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48" w:rsidRPr="004B2F87" w:rsidRDefault="008A7F48" w:rsidP="009D797D">
      <w:pPr>
        <w:autoSpaceDE w:val="0"/>
        <w:autoSpaceDN w:val="0"/>
        <w:adjustRightInd w:val="0"/>
        <w:jc w:val="right"/>
        <w:rPr>
          <w:b/>
          <w:bCs/>
        </w:rPr>
      </w:pPr>
    </w:p>
    <w:p w:rsidR="008A7F48" w:rsidRPr="004B2F87" w:rsidRDefault="008A7F48" w:rsidP="009D797D">
      <w:pPr>
        <w:autoSpaceDE w:val="0"/>
        <w:autoSpaceDN w:val="0"/>
        <w:adjustRightInd w:val="0"/>
        <w:jc w:val="right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right"/>
        <w:rPr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4B2F87" w:rsidRDefault="004B2F87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4B2F87" w:rsidRDefault="004B2F87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4B2F87" w:rsidRDefault="004B2F87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4B2F87" w:rsidRPr="004B2F87" w:rsidRDefault="004B2F87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4B2F87">
        <w:rPr>
          <w:b/>
          <w:bCs/>
          <w:sz w:val="44"/>
          <w:szCs w:val="44"/>
        </w:rPr>
        <w:t>ТЕХНИЧЕСКОЕ ЗАДАНИЕ</w:t>
      </w:r>
    </w:p>
    <w:p w:rsidR="009D797D" w:rsidRPr="004B2F87" w:rsidRDefault="004B2F87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4B2F87">
        <w:rPr>
          <w:b/>
          <w:bCs/>
          <w:sz w:val="44"/>
          <w:szCs w:val="44"/>
        </w:rPr>
        <w:t xml:space="preserve">НА РАЗРАБОТКУ ПРОЕКТНОЙ ДОКУМЕНТАЦИИ </w:t>
      </w:r>
    </w:p>
    <w:p w:rsidR="009D797D" w:rsidRPr="004B2F87" w:rsidRDefault="004B2F87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4B2F87">
        <w:rPr>
          <w:b/>
          <w:bCs/>
          <w:sz w:val="44"/>
          <w:szCs w:val="44"/>
        </w:rPr>
        <w:t>СТАДИИ «АРХИТЕКТУРНО-ФУНКЦИОНАЛЬНАЯ КОНЦЕПЦИЯ» (АФК)</w:t>
      </w: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8A7F48" w:rsidRPr="004B2F87" w:rsidRDefault="008A7F48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8A7F48" w:rsidRPr="004B2F87" w:rsidRDefault="008A7F48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8A7F48" w:rsidRPr="004B2F87" w:rsidRDefault="008A7F48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jc w:val="center"/>
        <w:rPr>
          <w:b/>
          <w:bCs/>
        </w:rPr>
      </w:pPr>
    </w:p>
    <w:p w:rsidR="009D797D" w:rsidRPr="004B2F87" w:rsidRDefault="009D797D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P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P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P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P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4B2F87" w:rsidRPr="004B2F87" w:rsidRDefault="004B2F87" w:rsidP="009D797D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9D797D" w:rsidRPr="004B2F87" w:rsidRDefault="004B2F87" w:rsidP="008D12BB">
      <w:pPr>
        <w:pStyle w:val="1"/>
        <w:pageBreakBefore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00756701"/>
      <w:r w:rsidRPr="004B2F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ИСХОДНЫЕ ДАННЫЕ (ОБЩИЕ ПАРАМЕТРЫ ПРОЕКТА)</w:t>
      </w:r>
      <w:bookmarkEnd w:id="0"/>
    </w:p>
    <w:p w:rsidR="008B3083" w:rsidRPr="004B2F87" w:rsidRDefault="008B3083" w:rsidP="008B30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237"/>
      </w:tblGrid>
      <w:tr w:rsidR="009D797D" w:rsidRPr="004B2F87" w:rsidTr="008B3083"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  <w:rPr>
                <w:lang w:val="en-US"/>
              </w:rPr>
            </w:pPr>
            <w:r w:rsidRPr="004B2F87">
              <w:t xml:space="preserve">Площадь участка застройки </w:t>
            </w:r>
          </w:p>
        </w:tc>
        <w:tc>
          <w:tcPr>
            <w:tcW w:w="6237" w:type="dxa"/>
          </w:tcPr>
          <w:p w:rsidR="009D797D" w:rsidRPr="004B2F87" w:rsidRDefault="00437C0F" w:rsidP="001D1665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2,</w:t>
            </w:r>
            <w:r w:rsidR="001D1665" w:rsidRPr="004B2F87">
              <w:rPr>
                <w:lang w:val="en-US"/>
              </w:rPr>
              <w:t>3</w:t>
            </w:r>
            <w:r w:rsidR="00025932" w:rsidRPr="004B2F87">
              <w:t xml:space="preserve"> </w:t>
            </w:r>
            <w:r w:rsidR="00D26F97" w:rsidRPr="004B2F87">
              <w:t xml:space="preserve"> га</w:t>
            </w:r>
          </w:p>
        </w:tc>
      </w:tr>
      <w:tr w:rsidR="009D797D" w:rsidRPr="004B2F87" w:rsidTr="008B3083"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  <w:rPr>
                <w:lang w:val="en-US"/>
              </w:rPr>
            </w:pPr>
            <w:r w:rsidRPr="004B2F87">
              <w:t xml:space="preserve">Пятно застройки </w:t>
            </w:r>
          </w:p>
        </w:tc>
        <w:tc>
          <w:tcPr>
            <w:tcW w:w="6237" w:type="dxa"/>
          </w:tcPr>
          <w:p w:rsidR="009D797D" w:rsidRPr="004B2F87" w:rsidRDefault="00D00933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1"/>
            </w:pPr>
            <w:r w:rsidRPr="004B2F87">
              <w:t xml:space="preserve">максимально </w:t>
            </w:r>
            <w:proofErr w:type="gramStart"/>
            <w:r w:rsidRPr="004B2F87">
              <w:t>допустимое</w:t>
            </w:r>
            <w:proofErr w:type="gramEnd"/>
            <w:r w:rsidRPr="004B2F87">
              <w:t>, исходя из существующих границ участка</w:t>
            </w:r>
            <w:r w:rsidR="008B3083" w:rsidRPr="004B2F87">
              <w:t xml:space="preserve"> и инженерных коммуникаций</w:t>
            </w:r>
          </w:p>
        </w:tc>
      </w:tr>
      <w:tr w:rsidR="00E94C38" w:rsidRPr="004B2F87" w:rsidTr="008B3083">
        <w:trPr>
          <w:trHeight w:val="343"/>
        </w:trPr>
        <w:tc>
          <w:tcPr>
            <w:tcW w:w="4140" w:type="dxa"/>
          </w:tcPr>
          <w:p w:rsidR="00E94C38" w:rsidRPr="004B2F87" w:rsidRDefault="00E94C38" w:rsidP="00E94C38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1"/>
            </w:pPr>
            <w:r w:rsidRPr="004B2F87">
              <w:t>Функциональное использование участка</w:t>
            </w:r>
          </w:p>
        </w:tc>
        <w:tc>
          <w:tcPr>
            <w:tcW w:w="6237" w:type="dxa"/>
          </w:tcPr>
          <w:p w:rsidR="00E94C38" w:rsidRPr="004B2F87" w:rsidRDefault="0017184A" w:rsidP="00E94C38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1"/>
            </w:pPr>
            <w:r w:rsidRPr="004B2F87">
              <w:t>Торгово-развлекательный центр</w:t>
            </w:r>
          </w:p>
        </w:tc>
      </w:tr>
      <w:tr w:rsidR="009D797D" w:rsidRPr="004B2F87" w:rsidTr="008B3083"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 xml:space="preserve">Общая строительная площадь здания </w:t>
            </w:r>
          </w:p>
        </w:tc>
        <w:tc>
          <w:tcPr>
            <w:tcW w:w="6237" w:type="dxa"/>
          </w:tcPr>
          <w:p w:rsidR="009D797D" w:rsidRPr="004B2F87" w:rsidRDefault="001D1665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51 164 кв.м.</w:t>
            </w:r>
          </w:p>
        </w:tc>
      </w:tr>
      <w:tr w:rsidR="00401140" w:rsidRPr="004B2F87" w:rsidTr="008B3083">
        <w:tc>
          <w:tcPr>
            <w:tcW w:w="4140" w:type="dxa"/>
          </w:tcPr>
          <w:p w:rsidR="00401140" w:rsidRPr="004B2F87" w:rsidRDefault="00401140" w:rsidP="009437F4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Площадь застройки</w:t>
            </w:r>
          </w:p>
        </w:tc>
        <w:tc>
          <w:tcPr>
            <w:tcW w:w="6237" w:type="dxa"/>
          </w:tcPr>
          <w:p w:rsidR="00401140" w:rsidRPr="004B2F87" w:rsidRDefault="00401140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18 750 кв</w:t>
            </w:r>
            <w:proofErr w:type="gramStart"/>
            <w:r w:rsidRPr="004B2F87">
              <w:t>.м</w:t>
            </w:r>
            <w:proofErr w:type="gramEnd"/>
          </w:p>
        </w:tc>
      </w:tr>
      <w:tr w:rsidR="009D797D" w:rsidRPr="004B2F87" w:rsidTr="008B3083">
        <w:tc>
          <w:tcPr>
            <w:tcW w:w="4140" w:type="dxa"/>
          </w:tcPr>
          <w:p w:rsidR="009D797D" w:rsidRPr="004B2F87" w:rsidRDefault="009D797D" w:rsidP="009437F4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 xml:space="preserve">Общая площадь парковки </w:t>
            </w:r>
            <w:r w:rsidR="001D1665" w:rsidRPr="004B2F87">
              <w:t>(4 и 5 уровни)</w:t>
            </w:r>
          </w:p>
        </w:tc>
        <w:tc>
          <w:tcPr>
            <w:tcW w:w="6237" w:type="dxa"/>
          </w:tcPr>
          <w:p w:rsidR="009D797D" w:rsidRPr="004B2F87" w:rsidRDefault="001D1665" w:rsidP="009C1D15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2</w:t>
            </w:r>
            <w:r w:rsidR="009C1D15" w:rsidRPr="004B2F87">
              <w:t>3</w:t>
            </w:r>
            <w:r w:rsidRPr="004B2F87">
              <w:t> </w:t>
            </w:r>
            <w:r w:rsidR="009C1D15" w:rsidRPr="004B2F87">
              <w:t>558</w:t>
            </w:r>
            <w:r w:rsidRPr="004B2F87">
              <w:t xml:space="preserve"> кв.м.</w:t>
            </w:r>
          </w:p>
        </w:tc>
      </w:tr>
      <w:tr w:rsidR="009D797D" w:rsidRPr="004B2F87" w:rsidTr="008B3083"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Общая арендуемая площадь (</w:t>
            </w:r>
            <w:r w:rsidRPr="004B2F87">
              <w:rPr>
                <w:lang w:val="en-US"/>
              </w:rPr>
              <w:t>GLA</w:t>
            </w:r>
            <w:r w:rsidRPr="004B2F87">
              <w:t>)</w:t>
            </w:r>
          </w:p>
        </w:tc>
        <w:tc>
          <w:tcPr>
            <w:tcW w:w="6237" w:type="dxa"/>
          </w:tcPr>
          <w:p w:rsidR="009D797D" w:rsidRPr="004B2F87" w:rsidRDefault="00B36F2E" w:rsidP="001D1665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4</w:t>
            </w:r>
            <w:r w:rsidR="001D1665" w:rsidRPr="004B2F87">
              <w:t>0 722 кв</w:t>
            </w:r>
            <w:proofErr w:type="gramStart"/>
            <w:r w:rsidR="001D1665" w:rsidRPr="004B2F87">
              <w:t>.м</w:t>
            </w:r>
            <w:proofErr w:type="gramEnd"/>
          </w:p>
        </w:tc>
      </w:tr>
      <w:tr w:rsidR="009D797D" w:rsidRPr="004B2F87" w:rsidTr="008B3083">
        <w:trPr>
          <w:trHeight w:val="477"/>
        </w:trPr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Количество торговых уровней</w:t>
            </w:r>
          </w:p>
        </w:tc>
        <w:tc>
          <w:tcPr>
            <w:tcW w:w="6237" w:type="dxa"/>
          </w:tcPr>
          <w:p w:rsidR="009D797D" w:rsidRPr="004B2F87" w:rsidRDefault="001D1665" w:rsidP="008B3083">
            <w:pPr>
              <w:tabs>
                <w:tab w:val="left" w:pos="8910"/>
              </w:tabs>
              <w:autoSpaceDE w:val="0"/>
              <w:autoSpaceDN w:val="0"/>
              <w:adjustRightInd w:val="0"/>
              <w:ind w:right="-301"/>
            </w:pPr>
            <w:r w:rsidRPr="004B2F87">
              <w:t>1,2 и 3 – для сдачи в аренду</w:t>
            </w:r>
          </w:p>
          <w:p w:rsidR="001D1665" w:rsidRPr="004B2F87" w:rsidRDefault="001D1665" w:rsidP="008B3083">
            <w:pPr>
              <w:tabs>
                <w:tab w:val="left" w:pos="8910"/>
              </w:tabs>
              <w:autoSpaceDE w:val="0"/>
              <w:autoSpaceDN w:val="0"/>
              <w:adjustRightInd w:val="0"/>
              <w:ind w:right="-301"/>
            </w:pPr>
            <w:r w:rsidRPr="004B2F87">
              <w:t>4 и 5 – для стоянки автомобилей</w:t>
            </w:r>
          </w:p>
        </w:tc>
      </w:tr>
      <w:tr w:rsidR="009D797D" w:rsidRPr="004B2F87" w:rsidTr="008B3083"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  <w:rPr>
                <w:lang w:val="en-US"/>
              </w:rPr>
            </w:pPr>
            <w:r w:rsidRPr="004B2F87">
              <w:t xml:space="preserve">Количество парковочных уровней </w:t>
            </w:r>
          </w:p>
        </w:tc>
        <w:tc>
          <w:tcPr>
            <w:tcW w:w="6237" w:type="dxa"/>
          </w:tcPr>
          <w:p w:rsidR="009D797D" w:rsidRPr="004B2F87" w:rsidRDefault="00BB44F9" w:rsidP="001D1665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>Два (</w:t>
            </w:r>
            <w:r w:rsidR="001D1665" w:rsidRPr="004B2F87">
              <w:t>4 и 5 – парковочные)</w:t>
            </w:r>
          </w:p>
        </w:tc>
      </w:tr>
      <w:tr w:rsidR="009D797D" w:rsidRPr="004B2F87" w:rsidTr="008B3083">
        <w:trPr>
          <w:trHeight w:val="392"/>
        </w:trPr>
        <w:tc>
          <w:tcPr>
            <w:tcW w:w="4140" w:type="dxa"/>
          </w:tcPr>
          <w:p w:rsidR="009D797D" w:rsidRPr="004B2F87" w:rsidRDefault="009D797D" w:rsidP="009D797D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  <w:rPr>
                <w:lang w:val="en-US"/>
              </w:rPr>
            </w:pPr>
            <w:r w:rsidRPr="004B2F87">
              <w:t xml:space="preserve">Общее количество </w:t>
            </w:r>
            <w:proofErr w:type="spellStart"/>
            <w:r w:rsidRPr="004B2F87">
              <w:t>машиномест</w:t>
            </w:r>
            <w:proofErr w:type="spellEnd"/>
          </w:p>
        </w:tc>
        <w:tc>
          <w:tcPr>
            <w:tcW w:w="6237" w:type="dxa"/>
          </w:tcPr>
          <w:p w:rsidR="009D797D" w:rsidRPr="004B2F87" w:rsidRDefault="00812B9F" w:rsidP="00B36F2E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20"/>
              <w:ind w:right="-303"/>
            </w:pPr>
            <w:r w:rsidRPr="004B2F87">
              <w:t xml:space="preserve">639 </w:t>
            </w:r>
            <w:r w:rsidR="00A04E56" w:rsidRPr="004B2F87">
              <w:t>м/м</w:t>
            </w:r>
          </w:p>
        </w:tc>
      </w:tr>
    </w:tbl>
    <w:p w:rsidR="008B3083" w:rsidRPr="004B2F87" w:rsidRDefault="008B3083" w:rsidP="001D1665">
      <w:pPr>
        <w:autoSpaceDE w:val="0"/>
        <w:autoSpaceDN w:val="0"/>
        <w:adjustRightInd w:val="0"/>
        <w:jc w:val="both"/>
        <w:rPr>
          <w:b/>
          <w:bCs/>
        </w:rPr>
      </w:pPr>
    </w:p>
    <w:p w:rsidR="007E62F0" w:rsidRPr="004B2F87" w:rsidRDefault="007E62F0" w:rsidP="00A04E56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Климатический район строительства</w:t>
      </w:r>
      <w:r w:rsidRPr="004B2F87">
        <w:rPr>
          <w:rFonts w:ascii="Times New Roman" w:hAnsi="Times New Roman"/>
          <w:bCs/>
          <w:sz w:val="24"/>
          <w:lang w:val="ru-RU" w:eastAsia="ru-RU"/>
        </w:rPr>
        <w:tab/>
      </w:r>
      <w:r w:rsidRPr="004B2F87">
        <w:rPr>
          <w:rFonts w:ascii="Times New Roman" w:hAnsi="Times New Roman"/>
          <w:bCs/>
          <w:sz w:val="24"/>
          <w:lang w:val="ru-RU" w:eastAsia="ru-RU"/>
        </w:rPr>
        <w:tab/>
      </w:r>
      <w:r w:rsidRPr="004B2F87">
        <w:rPr>
          <w:rFonts w:ascii="Times New Roman" w:hAnsi="Times New Roman"/>
          <w:bCs/>
          <w:sz w:val="24"/>
          <w:lang w:val="ru-RU" w:eastAsia="ru-RU"/>
        </w:rPr>
        <w:tab/>
        <w:t xml:space="preserve">       IV Г</w:t>
      </w:r>
    </w:p>
    <w:p w:rsidR="007E62F0" w:rsidRPr="004B2F87" w:rsidRDefault="007E62F0" w:rsidP="00A04E56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Расчетное значение веса снегового покрова</w:t>
      </w:r>
      <w:r w:rsidRPr="004B2F87">
        <w:rPr>
          <w:rFonts w:ascii="Times New Roman" w:hAnsi="Times New Roman"/>
          <w:bCs/>
          <w:sz w:val="24"/>
          <w:lang w:val="ru-RU" w:eastAsia="ru-RU"/>
        </w:rPr>
        <w:tab/>
      </w:r>
      <w:r w:rsidRPr="004B2F87">
        <w:rPr>
          <w:rFonts w:ascii="Times New Roman" w:hAnsi="Times New Roman"/>
          <w:bCs/>
          <w:sz w:val="24"/>
          <w:lang w:val="ru-RU" w:eastAsia="ru-RU"/>
        </w:rPr>
        <w:tab/>
        <w:t xml:space="preserve">       0,8 кПа (80 кгс/м</w:t>
      </w:r>
      <w:proofErr w:type="gramStart"/>
      <w:r w:rsidRPr="004B2F87">
        <w:rPr>
          <w:rFonts w:ascii="Times New Roman" w:hAnsi="Times New Roman"/>
          <w:bCs/>
          <w:sz w:val="24"/>
          <w:vertAlign w:val="superscript"/>
          <w:lang w:val="ru-RU" w:eastAsia="ru-RU"/>
        </w:rPr>
        <w:t>2</w:t>
      </w:r>
      <w:proofErr w:type="gramEnd"/>
      <w:r w:rsidRPr="004B2F87">
        <w:rPr>
          <w:rFonts w:ascii="Times New Roman" w:hAnsi="Times New Roman"/>
          <w:bCs/>
          <w:sz w:val="24"/>
          <w:lang w:val="ru-RU" w:eastAsia="ru-RU"/>
        </w:rPr>
        <w:t>)</w:t>
      </w:r>
    </w:p>
    <w:p w:rsidR="007E62F0" w:rsidRPr="004B2F87" w:rsidRDefault="007E62F0" w:rsidP="00A04E56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Нормативное значение ветрового давления</w:t>
      </w:r>
      <w:r w:rsidRPr="004B2F87">
        <w:rPr>
          <w:rFonts w:ascii="Times New Roman" w:hAnsi="Times New Roman"/>
          <w:bCs/>
          <w:sz w:val="24"/>
          <w:lang w:val="ru-RU" w:eastAsia="ru-RU"/>
        </w:rPr>
        <w:tab/>
      </w:r>
      <w:r w:rsidRPr="004B2F87">
        <w:rPr>
          <w:rFonts w:ascii="Times New Roman" w:hAnsi="Times New Roman"/>
          <w:bCs/>
          <w:sz w:val="24"/>
          <w:lang w:val="ru-RU" w:eastAsia="ru-RU"/>
        </w:rPr>
        <w:tab/>
        <w:t xml:space="preserve">       0,38 кПа (38 кгс/м</w:t>
      </w:r>
      <w:proofErr w:type="gramStart"/>
      <w:r w:rsidRPr="004B2F87">
        <w:rPr>
          <w:rFonts w:ascii="Times New Roman" w:hAnsi="Times New Roman"/>
          <w:bCs/>
          <w:sz w:val="24"/>
          <w:vertAlign w:val="superscript"/>
          <w:lang w:val="ru-RU" w:eastAsia="ru-RU"/>
        </w:rPr>
        <w:t>2</w:t>
      </w:r>
      <w:proofErr w:type="gramEnd"/>
      <w:r w:rsidRPr="004B2F87">
        <w:rPr>
          <w:rFonts w:ascii="Times New Roman" w:hAnsi="Times New Roman"/>
          <w:bCs/>
          <w:sz w:val="24"/>
          <w:lang w:val="ru-RU" w:eastAsia="ru-RU"/>
        </w:rPr>
        <w:t>)</w:t>
      </w:r>
    </w:p>
    <w:p w:rsidR="007E62F0" w:rsidRPr="004B2F87" w:rsidRDefault="007E62F0" w:rsidP="00A04E56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Средняя температура наиболее холодной пятидневки    - 23</w:t>
      </w:r>
      <w:r w:rsidRPr="004B2F87">
        <w:rPr>
          <w:rFonts w:ascii="Times New Roman" w:hAnsi="Times New Roman"/>
          <w:bCs/>
          <w:sz w:val="24"/>
          <w:vertAlign w:val="superscript"/>
          <w:lang w:val="ru-RU" w:eastAsia="ru-RU"/>
        </w:rPr>
        <w:t>0</w:t>
      </w:r>
      <w:r w:rsidRPr="004B2F87">
        <w:rPr>
          <w:rFonts w:ascii="Times New Roman" w:hAnsi="Times New Roman"/>
          <w:bCs/>
          <w:sz w:val="24"/>
          <w:lang w:val="ru-RU" w:eastAsia="ru-RU"/>
        </w:rPr>
        <w:t>С</w:t>
      </w:r>
    </w:p>
    <w:p w:rsidR="008B3083" w:rsidRPr="004B2F87" w:rsidRDefault="008B3083" w:rsidP="008B3083">
      <w:pPr>
        <w:pStyle w:val="JLLBodyText"/>
        <w:spacing w:before="120" w:after="0"/>
        <w:ind w:left="284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7E62F0" w:rsidRPr="004B2F87" w:rsidRDefault="007E62F0" w:rsidP="001D1665">
      <w:pPr>
        <w:autoSpaceDE w:val="0"/>
        <w:autoSpaceDN w:val="0"/>
        <w:adjustRightInd w:val="0"/>
        <w:jc w:val="both"/>
        <w:rPr>
          <w:b/>
          <w:bCs/>
        </w:rPr>
      </w:pPr>
    </w:p>
    <w:p w:rsidR="007E62F0" w:rsidRPr="004B2F87" w:rsidRDefault="002C5E36" w:rsidP="008D12BB">
      <w:pPr>
        <w:autoSpaceDE w:val="0"/>
        <w:autoSpaceDN w:val="0"/>
        <w:adjustRightInd w:val="0"/>
        <w:jc w:val="center"/>
        <w:rPr>
          <w:b/>
          <w:bCs/>
        </w:rPr>
      </w:pPr>
      <w:r w:rsidRPr="004B2F87">
        <w:rPr>
          <w:b/>
          <w:bCs/>
        </w:rPr>
        <w:t>1</w:t>
      </w:r>
      <w:r w:rsidR="007E62F0" w:rsidRPr="004B2F87">
        <w:rPr>
          <w:b/>
          <w:bCs/>
        </w:rPr>
        <w:t xml:space="preserve">.2. </w:t>
      </w:r>
      <w:r w:rsidR="004B2F87" w:rsidRPr="004B2F87">
        <w:rPr>
          <w:b/>
          <w:bCs/>
        </w:rPr>
        <w:t>ХОЗЯЙСТВЕННАЯ НЕОБХОДИМОСТЬ И ЦЕЛЕСООБРАЗНОСТЬ СТРОИТЕЛЬСТВА.</w:t>
      </w:r>
    </w:p>
    <w:p w:rsidR="00A04E56" w:rsidRPr="004B2F87" w:rsidRDefault="00A04E56" w:rsidP="001D1665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Необходимо рассмотреть варианты проекта пристройки в 2 этажа с двух сторон фасада торгового комплекса в границах участка</w:t>
      </w:r>
      <w:r w:rsidR="004B2F87" w:rsidRPr="004B2F87">
        <w:rPr>
          <w:rFonts w:ascii="Times New Roman" w:hAnsi="Times New Roman"/>
          <w:bCs/>
          <w:sz w:val="24"/>
          <w:lang w:val="ru-RU" w:eastAsia="ru-RU"/>
        </w:rPr>
        <w:t>.</w:t>
      </w:r>
      <w:r w:rsidRPr="004B2F87">
        <w:rPr>
          <w:rFonts w:ascii="Times New Roman" w:hAnsi="Times New Roman"/>
          <w:bCs/>
          <w:sz w:val="24"/>
          <w:lang w:val="ru-RU" w:eastAsia="ru-RU"/>
        </w:rPr>
        <w:t xml:space="preserve"> </w:t>
      </w:r>
    </w:p>
    <w:p w:rsidR="007E62F0" w:rsidRPr="004B2F87" w:rsidRDefault="00A04E56" w:rsidP="001D1665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proofErr w:type="gramStart"/>
      <w:r w:rsidRPr="004B2F87">
        <w:rPr>
          <w:rFonts w:ascii="Times New Roman" w:hAnsi="Times New Roman"/>
          <w:bCs/>
          <w:sz w:val="24"/>
          <w:lang w:val="ru-RU" w:eastAsia="ru-RU"/>
        </w:rPr>
        <w:t xml:space="preserve">Торговый комплекс </w:t>
      </w:r>
      <w:r w:rsidR="007E62F0" w:rsidRPr="004B2F87">
        <w:rPr>
          <w:rFonts w:ascii="Times New Roman" w:hAnsi="Times New Roman"/>
          <w:bCs/>
          <w:sz w:val="24"/>
          <w:lang w:val="ru-RU" w:eastAsia="ru-RU"/>
        </w:rPr>
        <w:t>формирует в напряженном транспортном и насыщенном людьми узле многофункциональный центр, где в едином объеме здания посетитель сможет получать максимальный спектр услуг, включая торговлю широким спектром товаров, питание, развлечения, что приведет к повышению уровня организации планировочной структуры всего района, сделает возможным формирование современной градостроительной, социальной, пространственной, инженерной среды и окажет значительное влияние на формирование перечисленных структур города.</w:t>
      </w:r>
      <w:proofErr w:type="gramEnd"/>
    </w:p>
    <w:p w:rsidR="005345BB" w:rsidRPr="004B2F87" w:rsidRDefault="007E62F0" w:rsidP="001D1665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Необычная планировочная структура и современные инженерные и строительные технологии проектируемого объекта позволят построить интересное, современное здание, отвечающее самым высоким мировым требованиям и тенденциям.</w:t>
      </w:r>
    </w:p>
    <w:p w:rsidR="008B3083" w:rsidRPr="004B2F87" w:rsidRDefault="008B3083" w:rsidP="008B3083">
      <w:pPr>
        <w:pStyle w:val="JLLBodyText"/>
        <w:spacing w:before="120" w:after="24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8B3083" w:rsidRPr="004B2F87" w:rsidRDefault="008B3083" w:rsidP="008B3083">
      <w:pPr>
        <w:pStyle w:val="JLLBodyText"/>
        <w:spacing w:before="120" w:after="24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4B2F87" w:rsidRPr="004B2F87" w:rsidRDefault="004B2F87" w:rsidP="008B3083">
      <w:pPr>
        <w:pStyle w:val="JLLBodyText"/>
        <w:spacing w:before="120" w:after="24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4B2F87" w:rsidRPr="004B2F87" w:rsidRDefault="004B2F87" w:rsidP="008B3083">
      <w:pPr>
        <w:pStyle w:val="JLLBodyText"/>
        <w:spacing w:before="120" w:after="24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D797D" w:rsidRPr="004B2F87" w:rsidRDefault="008B3083" w:rsidP="008D12BB">
      <w:pPr>
        <w:pStyle w:val="Reference"/>
        <w:tabs>
          <w:tab w:val="left" w:pos="8910"/>
        </w:tabs>
        <w:spacing w:line="240" w:lineRule="auto"/>
        <w:ind w:right="692"/>
        <w:jc w:val="center"/>
        <w:rPr>
          <w:b/>
          <w:noProof w:val="0"/>
          <w:sz w:val="24"/>
          <w:szCs w:val="24"/>
          <w:lang w:val="ru-RU"/>
        </w:rPr>
      </w:pPr>
      <w:r w:rsidRPr="004B2F87">
        <w:rPr>
          <w:b/>
          <w:noProof w:val="0"/>
          <w:sz w:val="24"/>
          <w:szCs w:val="24"/>
          <w:lang w:val="ru-RU"/>
        </w:rPr>
        <w:t xml:space="preserve">2.1. </w:t>
      </w:r>
      <w:r w:rsidR="004B2F87" w:rsidRPr="004B2F87">
        <w:rPr>
          <w:b/>
          <w:noProof w:val="0"/>
          <w:sz w:val="24"/>
          <w:szCs w:val="24"/>
          <w:lang w:val="ru-RU"/>
        </w:rPr>
        <w:t>ОСНОВНАЯ ИДЕЯ</w:t>
      </w:r>
    </w:p>
    <w:p w:rsidR="00C26F87" w:rsidRPr="004B2F87" w:rsidRDefault="00C26F87" w:rsidP="001E576C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</w:rPr>
        <w:t xml:space="preserve">Основная идея </w:t>
      </w:r>
      <w:r w:rsidR="00DB28E0" w:rsidRPr="004B2F87">
        <w:rPr>
          <w:bCs/>
        </w:rPr>
        <w:t xml:space="preserve">эскизного </w:t>
      </w:r>
      <w:r w:rsidRPr="004B2F87">
        <w:rPr>
          <w:bCs/>
        </w:rPr>
        <w:t xml:space="preserve">проекта – </w:t>
      </w:r>
      <w:r w:rsidR="009C1D15" w:rsidRPr="004B2F87">
        <w:rPr>
          <w:bCs/>
        </w:rPr>
        <w:t>трёх</w:t>
      </w:r>
      <w:r w:rsidR="00DB28E0" w:rsidRPr="004B2F87">
        <w:rPr>
          <w:bCs/>
        </w:rPr>
        <w:t>уровневая</w:t>
      </w:r>
      <w:r w:rsidRPr="004B2F87">
        <w:rPr>
          <w:bCs/>
        </w:rPr>
        <w:t xml:space="preserve"> </w:t>
      </w:r>
      <w:r w:rsidR="00DB28E0" w:rsidRPr="004B2F87">
        <w:rPr>
          <w:bCs/>
        </w:rPr>
        <w:t>пристройка</w:t>
      </w:r>
      <w:r w:rsidR="009C1D15" w:rsidRPr="004B2F87">
        <w:rPr>
          <w:bCs/>
        </w:rPr>
        <w:t xml:space="preserve"> для расширения полезной площади</w:t>
      </w:r>
      <w:bookmarkStart w:id="1" w:name="_GoBack"/>
      <w:bookmarkEnd w:id="1"/>
      <w:r w:rsidR="00DB28E0" w:rsidRPr="004B2F87">
        <w:rPr>
          <w:bCs/>
        </w:rPr>
        <w:t>.</w:t>
      </w:r>
    </w:p>
    <w:p w:rsidR="003914E3" w:rsidRPr="004B2F87" w:rsidRDefault="008B3083" w:rsidP="008D12BB">
      <w:pPr>
        <w:pStyle w:val="Reference"/>
        <w:tabs>
          <w:tab w:val="left" w:pos="8910"/>
        </w:tabs>
        <w:spacing w:line="240" w:lineRule="auto"/>
        <w:ind w:right="692"/>
        <w:jc w:val="center"/>
        <w:rPr>
          <w:b/>
          <w:bCs/>
          <w:noProof w:val="0"/>
          <w:sz w:val="24"/>
          <w:szCs w:val="24"/>
          <w:lang w:val="ru-RU"/>
        </w:rPr>
      </w:pPr>
      <w:r w:rsidRPr="004B2F87">
        <w:rPr>
          <w:b/>
          <w:bCs/>
          <w:noProof w:val="0"/>
          <w:sz w:val="24"/>
          <w:szCs w:val="24"/>
          <w:lang w:val="ru-RU"/>
        </w:rPr>
        <w:t xml:space="preserve">2.2. </w:t>
      </w:r>
      <w:r w:rsidR="004B2F87" w:rsidRPr="004B2F87">
        <w:rPr>
          <w:b/>
          <w:bCs/>
          <w:noProof w:val="0"/>
          <w:sz w:val="24"/>
          <w:szCs w:val="24"/>
          <w:lang w:val="ru-RU"/>
        </w:rPr>
        <w:t>ФОРМАТ МАГАЗИНОВ, ВИТРИНЫ</w:t>
      </w:r>
    </w:p>
    <w:p w:rsidR="003914E3" w:rsidRPr="004B2F87" w:rsidRDefault="003914E3" w:rsidP="003914E3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Планировки торговых площадей должны быть достаточно гибкими и позволять в случае необходимости либо делить на мелкие помещения, либо объединять несколько помещений;</w:t>
      </w:r>
    </w:p>
    <w:p w:rsidR="00A04763" w:rsidRPr="004B2F87" w:rsidRDefault="00A04763" w:rsidP="00A04763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 xml:space="preserve">Необходимо четко соблюсти </w:t>
      </w:r>
      <w:r w:rsidR="00DB28E0" w:rsidRPr="004B2F87">
        <w:rPr>
          <w:rFonts w:ascii="Times New Roman" w:hAnsi="Times New Roman"/>
          <w:bCs/>
          <w:sz w:val="24"/>
          <w:lang w:val="ru-RU" w:eastAsia="ru-RU"/>
        </w:rPr>
        <w:t xml:space="preserve">требования </w:t>
      </w:r>
      <w:r w:rsidRPr="004B2F87">
        <w:rPr>
          <w:rFonts w:ascii="Times New Roman" w:hAnsi="Times New Roman"/>
          <w:bCs/>
          <w:sz w:val="24"/>
          <w:lang w:val="ru-RU" w:eastAsia="ru-RU"/>
        </w:rPr>
        <w:t>арендаторов по размеру помещений, указанный в таблице «Состав и площадь арендаторов»</w:t>
      </w:r>
      <w:r w:rsidR="00DB28E0" w:rsidRPr="004B2F87">
        <w:rPr>
          <w:rFonts w:ascii="Times New Roman" w:hAnsi="Times New Roman"/>
          <w:bCs/>
          <w:sz w:val="24"/>
          <w:lang w:val="ru-RU" w:eastAsia="ru-RU"/>
        </w:rPr>
        <w:t>.</w:t>
      </w:r>
      <w:r w:rsidR="00A0273B" w:rsidRPr="004B2F87">
        <w:rPr>
          <w:rFonts w:ascii="Times New Roman" w:hAnsi="Times New Roman"/>
          <w:bCs/>
          <w:sz w:val="24"/>
          <w:lang w:val="ru-RU" w:eastAsia="ru-RU"/>
        </w:rPr>
        <w:t xml:space="preserve"> </w:t>
      </w:r>
      <w:r w:rsidR="004A6A10" w:rsidRPr="004B2F87">
        <w:rPr>
          <w:rFonts w:ascii="Times New Roman" w:hAnsi="Times New Roman"/>
          <w:bCs/>
          <w:sz w:val="24"/>
          <w:lang w:val="ru-RU" w:eastAsia="ru-RU"/>
        </w:rPr>
        <w:t>При этом все магазины должны быть прорисованы на планировк</w:t>
      </w:r>
      <w:r w:rsidR="00A84935" w:rsidRPr="004B2F87">
        <w:rPr>
          <w:rFonts w:ascii="Times New Roman" w:hAnsi="Times New Roman"/>
          <w:bCs/>
          <w:sz w:val="24"/>
          <w:lang w:val="ru-RU" w:eastAsia="ru-RU"/>
        </w:rPr>
        <w:t>ах</w:t>
      </w:r>
      <w:r w:rsidR="004A6A10" w:rsidRPr="004B2F87">
        <w:rPr>
          <w:rFonts w:ascii="Times New Roman" w:hAnsi="Times New Roman"/>
          <w:bCs/>
          <w:sz w:val="24"/>
          <w:lang w:val="ru-RU" w:eastAsia="ru-RU"/>
        </w:rPr>
        <w:t xml:space="preserve"> центра с тем, чтобы </w:t>
      </w:r>
      <w:r w:rsidR="00A84935" w:rsidRPr="004B2F87">
        <w:rPr>
          <w:rFonts w:ascii="Times New Roman" w:hAnsi="Times New Roman"/>
          <w:bCs/>
          <w:sz w:val="24"/>
          <w:lang w:val="ru-RU" w:eastAsia="ru-RU"/>
        </w:rPr>
        <w:t>иметь возможность оценить соответствие предложенных форматов ТЗ Заказчика</w:t>
      </w:r>
      <w:r w:rsidR="00047A0A" w:rsidRPr="004B2F87">
        <w:rPr>
          <w:rFonts w:ascii="Times New Roman" w:hAnsi="Times New Roman"/>
          <w:bCs/>
          <w:sz w:val="24"/>
          <w:lang w:val="ru-RU" w:eastAsia="ru-RU"/>
        </w:rPr>
        <w:t>.</w:t>
      </w:r>
    </w:p>
    <w:p w:rsidR="003914E3" w:rsidRPr="004B2F87" w:rsidRDefault="003914E3" w:rsidP="003914E3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sz w:val="24"/>
          <w:lang w:val="ru-RU"/>
        </w:rPr>
      </w:pPr>
      <w:r w:rsidRPr="004B2F87">
        <w:rPr>
          <w:rFonts w:ascii="Times New Roman" w:hAnsi="Times New Roman"/>
          <w:bCs/>
          <w:sz w:val="24"/>
          <w:lang w:val="ru-RU" w:eastAsia="ru-RU"/>
        </w:rPr>
        <w:t>Возможны различные формы магазинов (</w:t>
      </w:r>
      <w:r w:rsidR="00A84935" w:rsidRPr="004B2F87">
        <w:rPr>
          <w:rFonts w:ascii="Times New Roman" w:hAnsi="Times New Roman"/>
          <w:bCs/>
          <w:sz w:val="24"/>
          <w:lang w:val="ru-RU" w:eastAsia="ru-RU"/>
        </w:rPr>
        <w:t xml:space="preserve">желательно использование форм </w:t>
      </w:r>
      <w:r w:rsidRPr="004B2F87">
        <w:rPr>
          <w:rFonts w:ascii="Times New Roman" w:hAnsi="Times New Roman"/>
          <w:bCs/>
          <w:sz w:val="24"/>
          <w:lang w:val="ru-RU" w:eastAsia="ru-RU"/>
        </w:rPr>
        <w:t>п</w:t>
      </w:r>
      <w:r w:rsidR="00AB2F82" w:rsidRPr="004B2F87">
        <w:rPr>
          <w:rFonts w:ascii="Times New Roman" w:hAnsi="Times New Roman"/>
          <w:bCs/>
          <w:sz w:val="24"/>
          <w:lang w:val="ru-RU" w:eastAsia="ru-RU"/>
        </w:rPr>
        <w:t>рямоугольник</w:t>
      </w:r>
      <w:r w:rsidR="00A84935" w:rsidRPr="004B2F87">
        <w:rPr>
          <w:rFonts w:ascii="Times New Roman" w:hAnsi="Times New Roman"/>
          <w:bCs/>
          <w:sz w:val="24"/>
          <w:lang w:val="ru-RU" w:eastAsia="ru-RU"/>
        </w:rPr>
        <w:t>а</w:t>
      </w:r>
      <w:r w:rsidR="00AB2F82" w:rsidRPr="004B2F87">
        <w:rPr>
          <w:rFonts w:ascii="Times New Roman" w:hAnsi="Times New Roman"/>
          <w:bCs/>
          <w:sz w:val="24"/>
          <w:lang w:val="ru-RU" w:eastAsia="ru-RU"/>
        </w:rPr>
        <w:t>, квадрат</w:t>
      </w:r>
      <w:r w:rsidR="00A84935" w:rsidRPr="004B2F87">
        <w:rPr>
          <w:rFonts w:ascii="Times New Roman" w:hAnsi="Times New Roman"/>
          <w:bCs/>
          <w:sz w:val="24"/>
          <w:lang w:val="ru-RU" w:eastAsia="ru-RU"/>
        </w:rPr>
        <w:t xml:space="preserve">а и </w:t>
      </w:r>
      <w:r w:rsidR="00AB2F82" w:rsidRPr="004B2F87">
        <w:rPr>
          <w:rFonts w:ascii="Times New Roman" w:hAnsi="Times New Roman"/>
          <w:bCs/>
          <w:sz w:val="24"/>
          <w:lang w:val="ru-RU" w:eastAsia="ru-RU"/>
        </w:rPr>
        <w:t xml:space="preserve">формы </w:t>
      </w:r>
      <w:r w:rsidR="00A84935" w:rsidRPr="004B2F87">
        <w:rPr>
          <w:rFonts w:ascii="Times New Roman" w:hAnsi="Times New Roman"/>
          <w:bCs/>
          <w:sz w:val="24"/>
          <w:lang w:val="ru-RU" w:eastAsia="ru-RU"/>
        </w:rPr>
        <w:t>Г</w:t>
      </w:r>
      <w:r w:rsidRPr="004B2F87">
        <w:rPr>
          <w:rFonts w:ascii="Times New Roman" w:hAnsi="Times New Roman"/>
          <w:bCs/>
          <w:sz w:val="24"/>
          <w:lang w:val="ru-RU" w:eastAsia="ru-RU"/>
        </w:rPr>
        <w:t>), но не рекомендуется применять в форме магазинов острые или тупые углы, поскольку они неудобны для большинства арендаторов с точки зрения планирования</w:t>
      </w:r>
      <w:r w:rsidRPr="004B2F87">
        <w:rPr>
          <w:rFonts w:ascii="Times New Roman" w:hAnsi="Times New Roman"/>
          <w:sz w:val="24"/>
          <w:lang w:val="ru-RU"/>
        </w:rPr>
        <w:t xml:space="preserve"> внутреннего пространства;</w:t>
      </w:r>
    </w:p>
    <w:p w:rsidR="00A41D6D" w:rsidRPr="004B2F87" w:rsidRDefault="004B2F87" w:rsidP="008D12BB">
      <w:pPr>
        <w:pStyle w:val="Reference"/>
        <w:numPr>
          <w:ilvl w:val="1"/>
          <w:numId w:val="6"/>
        </w:numPr>
        <w:tabs>
          <w:tab w:val="left" w:pos="8910"/>
        </w:tabs>
        <w:spacing w:line="240" w:lineRule="auto"/>
        <w:ind w:left="700" w:right="692"/>
        <w:jc w:val="center"/>
        <w:rPr>
          <w:b/>
          <w:bCs/>
          <w:noProof w:val="0"/>
          <w:sz w:val="24"/>
          <w:szCs w:val="24"/>
          <w:lang w:val="ru-RU"/>
        </w:rPr>
      </w:pPr>
      <w:r w:rsidRPr="004B2F87">
        <w:rPr>
          <w:b/>
          <w:bCs/>
          <w:noProof w:val="0"/>
          <w:sz w:val="24"/>
          <w:szCs w:val="24"/>
          <w:lang w:val="ru-RU"/>
        </w:rPr>
        <w:t>ВЕРТИКАЛЬНЫЙ ТРАНСПОРТ</w:t>
      </w:r>
    </w:p>
    <w:p w:rsidR="007A1740" w:rsidRPr="004B2F87" w:rsidRDefault="007A1740" w:rsidP="00CE5A70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</w:rPr>
        <w:t>В пристройке</w:t>
      </w:r>
      <w:r w:rsidR="009D797D" w:rsidRPr="004B2F87">
        <w:rPr>
          <w:bCs/>
        </w:rPr>
        <w:t xml:space="preserve"> должн</w:t>
      </w:r>
      <w:r w:rsidRPr="004B2F87">
        <w:rPr>
          <w:bCs/>
        </w:rPr>
        <w:t>а</w:t>
      </w:r>
      <w:r w:rsidR="009D797D" w:rsidRPr="004B2F87">
        <w:rPr>
          <w:bCs/>
        </w:rPr>
        <w:t xml:space="preserve"> быть расположен</w:t>
      </w:r>
      <w:r w:rsidRPr="004B2F87">
        <w:rPr>
          <w:bCs/>
        </w:rPr>
        <w:t>а</w:t>
      </w:r>
      <w:r w:rsidR="00700EE5" w:rsidRPr="004B2F87">
        <w:rPr>
          <w:bCs/>
        </w:rPr>
        <w:t xml:space="preserve"> групп</w:t>
      </w:r>
      <w:r w:rsidRPr="004B2F87">
        <w:rPr>
          <w:bCs/>
        </w:rPr>
        <w:t>а</w:t>
      </w:r>
      <w:r w:rsidR="00700EE5" w:rsidRPr="004B2F87">
        <w:rPr>
          <w:bCs/>
        </w:rPr>
        <w:t xml:space="preserve"> </w:t>
      </w:r>
      <w:r w:rsidR="009D797D" w:rsidRPr="004B2F87">
        <w:rPr>
          <w:bCs/>
        </w:rPr>
        <w:t>эскалаторов</w:t>
      </w:r>
      <w:r w:rsidR="00700EE5" w:rsidRPr="004B2F87">
        <w:rPr>
          <w:bCs/>
        </w:rPr>
        <w:t xml:space="preserve"> согласно </w:t>
      </w:r>
      <w:r w:rsidR="00A0273B" w:rsidRPr="004B2F87">
        <w:rPr>
          <w:bCs/>
        </w:rPr>
        <w:t>действующим нормам РФ</w:t>
      </w:r>
      <w:r w:rsidR="00EA7642" w:rsidRPr="004B2F87">
        <w:rPr>
          <w:bCs/>
        </w:rPr>
        <w:t xml:space="preserve"> и требованиям Заказчика</w:t>
      </w:r>
      <w:r w:rsidR="009D797D" w:rsidRPr="004B2F87">
        <w:rPr>
          <w:bCs/>
        </w:rPr>
        <w:t xml:space="preserve">, проходящих </w:t>
      </w:r>
      <w:r w:rsidRPr="004B2F87">
        <w:rPr>
          <w:bCs/>
        </w:rPr>
        <w:t>с 1-го на 2-ой</w:t>
      </w:r>
      <w:r w:rsidR="009D797D" w:rsidRPr="004B2F87">
        <w:rPr>
          <w:bCs/>
        </w:rPr>
        <w:t xml:space="preserve"> уровни</w:t>
      </w:r>
      <w:r w:rsidRPr="004B2F87">
        <w:rPr>
          <w:bCs/>
        </w:rPr>
        <w:t xml:space="preserve"> помещения арендатора</w:t>
      </w:r>
      <w:r w:rsidR="009D797D" w:rsidRPr="004B2F87">
        <w:rPr>
          <w:bCs/>
        </w:rPr>
        <w:t xml:space="preserve">. </w:t>
      </w:r>
    </w:p>
    <w:p w:rsidR="009D797D" w:rsidRPr="004B2F87" w:rsidRDefault="007A1740" w:rsidP="00CE5A70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</w:rPr>
        <w:t>Э</w:t>
      </w:r>
      <w:r w:rsidR="009D797D" w:rsidRPr="004B2F87">
        <w:rPr>
          <w:bCs/>
        </w:rPr>
        <w:t xml:space="preserve">скалаторная группа должна предусматривать один эскалатор наверх и один – вниз. </w:t>
      </w:r>
    </w:p>
    <w:p w:rsidR="009D797D" w:rsidRPr="004B2F87" w:rsidRDefault="009D797D" w:rsidP="00CE5A70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</w:rPr>
        <w:t>Эскалаторы должны размещаться таким образом, чтоб</w:t>
      </w:r>
      <w:r w:rsidR="003B1CE2" w:rsidRPr="004B2F87">
        <w:rPr>
          <w:bCs/>
        </w:rPr>
        <w:t>ы минимально закрывать обзор</w:t>
      </w:r>
      <w:r w:rsidRPr="004B2F87">
        <w:rPr>
          <w:bCs/>
        </w:rPr>
        <w:t xml:space="preserve"> витрин. </w:t>
      </w:r>
    </w:p>
    <w:p w:rsidR="009D797D" w:rsidRPr="004B2F87" w:rsidRDefault="004B2F87" w:rsidP="008D12BB">
      <w:pPr>
        <w:pStyle w:val="Reference"/>
        <w:numPr>
          <w:ilvl w:val="1"/>
          <w:numId w:val="6"/>
        </w:numPr>
        <w:tabs>
          <w:tab w:val="left" w:pos="8910"/>
        </w:tabs>
        <w:spacing w:line="240" w:lineRule="auto"/>
        <w:ind w:right="692"/>
        <w:jc w:val="center"/>
        <w:rPr>
          <w:b/>
          <w:noProof w:val="0"/>
          <w:sz w:val="24"/>
          <w:szCs w:val="24"/>
          <w:lang w:val="ru-RU"/>
        </w:rPr>
      </w:pPr>
      <w:r w:rsidRPr="004B2F87">
        <w:rPr>
          <w:b/>
          <w:noProof w:val="0"/>
          <w:sz w:val="24"/>
          <w:szCs w:val="24"/>
          <w:lang w:val="ru-RU"/>
        </w:rPr>
        <w:t>СЕРВИСНЫЕ ЛЕСТНИЦЫ И КОРИДОРЫ</w:t>
      </w:r>
    </w:p>
    <w:p w:rsidR="009D797D" w:rsidRPr="004B2F87" w:rsidRDefault="009D797D" w:rsidP="00CE5A70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</w:rPr>
        <w:t xml:space="preserve">Ширина сервисных коридоров должна составлять </w:t>
      </w:r>
      <w:smartTag w:uri="urn:schemas-microsoft-com:office:smarttags" w:element="metricconverter">
        <w:smartTagPr>
          <w:attr w:name="ProductID" w:val="2 м"/>
        </w:smartTagPr>
        <w:r w:rsidRPr="004B2F87">
          <w:rPr>
            <w:bCs/>
          </w:rPr>
          <w:t>2 м</w:t>
        </w:r>
      </w:smartTag>
      <w:r w:rsidRPr="004B2F87">
        <w:rPr>
          <w:bCs/>
        </w:rPr>
        <w:t>.,</w:t>
      </w:r>
      <w:r w:rsidR="007A1740" w:rsidRPr="004B2F87">
        <w:rPr>
          <w:bCs/>
        </w:rPr>
        <w:t xml:space="preserve"> выходы из пристроенных помещений осуществить на существующие</w:t>
      </w:r>
      <w:r w:rsidRPr="004B2F87">
        <w:rPr>
          <w:bCs/>
        </w:rPr>
        <w:t xml:space="preserve"> </w:t>
      </w:r>
      <w:r w:rsidR="00A01DDF" w:rsidRPr="004B2F87">
        <w:rPr>
          <w:bCs/>
        </w:rPr>
        <w:t>эвакуационные лестницы</w:t>
      </w:r>
      <w:r w:rsidRPr="004B2F87">
        <w:rPr>
          <w:bCs/>
        </w:rPr>
        <w:t xml:space="preserve"> </w:t>
      </w:r>
      <w:r w:rsidR="00096890" w:rsidRPr="004B2F87">
        <w:rPr>
          <w:bCs/>
        </w:rPr>
        <w:t xml:space="preserve">здания </w:t>
      </w:r>
      <w:r w:rsidR="00A01DDF" w:rsidRPr="004B2F87">
        <w:rPr>
          <w:bCs/>
        </w:rPr>
        <w:t>в осях 2-3/</w:t>
      </w:r>
      <w:proofErr w:type="gramStart"/>
      <w:r w:rsidR="00A01DDF" w:rsidRPr="004B2F87">
        <w:rPr>
          <w:bCs/>
        </w:rPr>
        <w:t>Ж-Е</w:t>
      </w:r>
      <w:proofErr w:type="gramEnd"/>
      <w:r w:rsidR="00A01DDF" w:rsidRPr="004B2F87">
        <w:rPr>
          <w:bCs/>
        </w:rPr>
        <w:t xml:space="preserve"> и 22-23/Л-М.</w:t>
      </w:r>
    </w:p>
    <w:p w:rsidR="00621A67" w:rsidRPr="004B2F87" w:rsidRDefault="004B2F87" w:rsidP="008D12BB">
      <w:pPr>
        <w:pStyle w:val="Reference"/>
        <w:numPr>
          <w:ilvl w:val="1"/>
          <w:numId w:val="6"/>
        </w:numPr>
        <w:tabs>
          <w:tab w:val="left" w:pos="8910"/>
        </w:tabs>
        <w:spacing w:line="240" w:lineRule="auto"/>
        <w:ind w:right="692"/>
        <w:jc w:val="center"/>
        <w:rPr>
          <w:b/>
          <w:sz w:val="24"/>
          <w:szCs w:val="24"/>
          <w:lang w:val="ru-RU"/>
        </w:rPr>
      </w:pPr>
      <w:r w:rsidRPr="004B2F87">
        <w:rPr>
          <w:b/>
          <w:noProof w:val="0"/>
          <w:sz w:val="24"/>
          <w:szCs w:val="24"/>
          <w:lang w:val="ru-RU"/>
        </w:rPr>
        <w:t>РАЗГРУЗКА ТОВАРОВ И ИХ ДОСТАВКА В МАГАЗИНЫ</w:t>
      </w:r>
    </w:p>
    <w:p w:rsidR="00A01DDF" w:rsidRPr="004B2F87" w:rsidRDefault="00A01DDF" w:rsidP="00621A67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sz w:val="24"/>
          <w:lang w:val="ru-RU"/>
        </w:rPr>
      </w:pPr>
      <w:r w:rsidRPr="004B2F87">
        <w:rPr>
          <w:rFonts w:ascii="Times New Roman" w:hAnsi="Times New Roman"/>
          <w:sz w:val="24"/>
          <w:lang w:val="ru-RU"/>
        </w:rPr>
        <w:t>Рассмотреть возможность использование существующую разгрузочную зону.</w:t>
      </w:r>
    </w:p>
    <w:p w:rsidR="00621A67" w:rsidRPr="004B2F87" w:rsidRDefault="00A01DDF" w:rsidP="00621A67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sz w:val="24"/>
          <w:lang w:val="ru-RU"/>
        </w:rPr>
      </w:pPr>
      <w:r w:rsidRPr="004B2F87">
        <w:rPr>
          <w:rFonts w:ascii="Times New Roman" w:hAnsi="Times New Roman"/>
          <w:sz w:val="24"/>
          <w:lang w:val="ru-RU"/>
        </w:rPr>
        <w:t>А</w:t>
      </w:r>
      <w:r w:rsidR="00621A67" w:rsidRPr="004B2F87">
        <w:rPr>
          <w:rFonts w:ascii="Times New Roman" w:hAnsi="Times New Roman"/>
          <w:sz w:val="24"/>
          <w:lang w:val="ru-RU"/>
        </w:rPr>
        <w:t xml:space="preserve">рендаторы будут, в основном, осуществлять загрузку малогабаритными грузовиками типа «Бычок» и легковыми автомобилями. </w:t>
      </w:r>
      <w:r w:rsidR="00C642BD" w:rsidRPr="004B2F87">
        <w:rPr>
          <w:rFonts w:ascii="Times New Roman" w:hAnsi="Times New Roman"/>
          <w:sz w:val="24"/>
          <w:lang w:val="ru-RU"/>
        </w:rPr>
        <w:t>О</w:t>
      </w:r>
      <w:r w:rsidR="00621A67" w:rsidRPr="004B2F87">
        <w:rPr>
          <w:rFonts w:ascii="Times New Roman" w:hAnsi="Times New Roman"/>
          <w:sz w:val="24"/>
          <w:lang w:val="ru-RU"/>
        </w:rPr>
        <w:t>бщая зона разгрузки – требуется 2-3 разгрузочных дока для машин типа «Бычок».</w:t>
      </w:r>
    </w:p>
    <w:p w:rsidR="00621A67" w:rsidRPr="004B2F87" w:rsidRDefault="00621A67" w:rsidP="00621A67">
      <w:pPr>
        <w:pStyle w:val="JLLBodyText"/>
        <w:numPr>
          <w:ilvl w:val="0"/>
          <w:numId w:val="7"/>
        </w:numPr>
        <w:tabs>
          <w:tab w:val="clear" w:pos="720"/>
          <w:tab w:val="num" w:pos="284"/>
        </w:tabs>
        <w:spacing w:before="120" w:after="240"/>
        <w:ind w:left="284" w:hanging="284"/>
        <w:jc w:val="both"/>
        <w:rPr>
          <w:rFonts w:ascii="Times New Roman" w:hAnsi="Times New Roman"/>
          <w:sz w:val="24"/>
          <w:lang w:val="ru-RU"/>
        </w:rPr>
      </w:pPr>
      <w:r w:rsidRPr="004B2F87">
        <w:rPr>
          <w:rFonts w:ascii="Times New Roman" w:hAnsi="Times New Roman"/>
          <w:sz w:val="24"/>
          <w:lang w:val="ru-RU"/>
        </w:rPr>
        <w:t xml:space="preserve">Для загрузки магазинов, расположенных на верхних этажах, </w:t>
      </w:r>
      <w:r w:rsidR="00A01DDF" w:rsidRPr="004B2F87">
        <w:rPr>
          <w:rFonts w:ascii="Times New Roman" w:hAnsi="Times New Roman"/>
          <w:sz w:val="24"/>
          <w:lang w:val="ru-RU"/>
        </w:rPr>
        <w:t>мо</w:t>
      </w:r>
      <w:r w:rsidRPr="004B2F87">
        <w:rPr>
          <w:rFonts w:ascii="Times New Roman" w:hAnsi="Times New Roman"/>
          <w:sz w:val="24"/>
          <w:lang w:val="ru-RU"/>
        </w:rPr>
        <w:t xml:space="preserve">жно </w:t>
      </w:r>
      <w:r w:rsidR="00A01DDF" w:rsidRPr="004B2F87">
        <w:rPr>
          <w:rFonts w:ascii="Times New Roman" w:hAnsi="Times New Roman"/>
          <w:sz w:val="24"/>
          <w:lang w:val="ru-RU"/>
        </w:rPr>
        <w:t>использовать</w:t>
      </w:r>
      <w:r w:rsidR="00883830" w:rsidRPr="004B2F87">
        <w:rPr>
          <w:rFonts w:ascii="Times New Roman" w:hAnsi="Times New Roman"/>
          <w:sz w:val="24"/>
          <w:lang w:val="ru-RU"/>
        </w:rPr>
        <w:t xml:space="preserve"> группы грузовых </w:t>
      </w:r>
      <w:r w:rsidRPr="004B2F87">
        <w:rPr>
          <w:rFonts w:ascii="Times New Roman" w:hAnsi="Times New Roman"/>
          <w:sz w:val="24"/>
          <w:lang w:val="ru-RU"/>
        </w:rPr>
        <w:t>лифтов, располож</w:t>
      </w:r>
      <w:r w:rsidR="00A01DDF" w:rsidRPr="004B2F87">
        <w:rPr>
          <w:rFonts w:ascii="Times New Roman" w:hAnsi="Times New Roman"/>
          <w:sz w:val="24"/>
          <w:lang w:val="ru-RU"/>
        </w:rPr>
        <w:t>енных</w:t>
      </w:r>
      <w:r w:rsidRPr="004B2F87">
        <w:rPr>
          <w:rFonts w:ascii="Times New Roman" w:hAnsi="Times New Roman"/>
          <w:sz w:val="24"/>
          <w:lang w:val="ru-RU"/>
        </w:rPr>
        <w:t xml:space="preserve"> недалеко от</w:t>
      </w:r>
      <w:r w:rsidR="00A01DDF" w:rsidRPr="004B2F87">
        <w:rPr>
          <w:rFonts w:ascii="Times New Roman" w:hAnsi="Times New Roman"/>
          <w:sz w:val="24"/>
          <w:lang w:val="ru-RU"/>
        </w:rPr>
        <w:t xml:space="preserve"> существующих</w:t>
      </w:r>
      <w:r w:rsidRPr="004B2F87">
        <w:rPr>
          <w:rFonts w:ascii="Times New Roman" w:hAnsi="Times New Roman"/>
          <w:sz w:val="24"/>
          <w:lang w:val="ru-RU"/>
        </w:rPr>
        <w:t xml:space="preserve"> загрузочных зон.</w:t>
      </w:r>
    </w:p>
    <w:p w:rsidR="004746BD" w:rsidRPr="004B2F87" w:rsidRDefault="004B2F87" w:rsidP="008D12BB">
      <w:pPr>
        <w:pStyle w:val="a7"/>
        <w:numPr>
          <w:ilvl w:val="1"/>
          <w:numId w:val="6"/>
        </w:numPr>
        <w:jc w:val="center"/>
        <w:rPr>
          <w:b/>
        </w:rPr>
      </w:pPr>
      <w:r w:rsidRPr="004B2F87">
        <w:rPr>
          <w:b/>
        </w:rPr>
        <w:t xml:space="preserve">МЕРОПРИЯТИЯ ДЛЯ ОБЕСПЕЧЕНИЯ </w:t>
      </w:r>
      <w:r w:rsidR="008D12BB" w:rsidRPr="004B2F87">
        <w:rPr>
          <w:b/>
        </w:rPr>
        <w:t xml:space="preserve">КОМФОРТНОГО ПРЕБЫВАНИЯ ИНВАЛИДОВ И МАЛОМОБИЛЬНЫХ ГРУПП </w:t>
      </w:r>
      <w:proofErr w:type="gramStart"/>
      <w:r w:rsidR="008D12BB" w:rsidRPr="004B2F87">
        <w:rPr>
          <w:b/>
        </w:rPr>
        <w:t>В</w:t>
      </w:r>
      <w:proofErr w:type="gramEnd"/>
      <w:r w:rsidR="008D12BB" w:rsidRPr="004B2F87">
        <w:rPr>
          <w:b/>
        </w:rPr>
        <w:t xml:space="preserve"> ТОРГОВО-РАЗВЛЕКАТЕЛЬНОГО КОМПЛЕКСА.</w:t>
      </w:r>
    </w:p>
    <w:p w:rsidR="004746BD" w:rsidRPr="004B2F87" w:rsidRDefault="004746BD" w:rsidP="008D12BB">
      <w:pPr>
        <w:jc w:val="center"/>
        <w:rPr>
          <w:b/>
        </w:rPr>
      </w:pPr>
    </w:p>
    <w:p w:rsidR="00C13EC6" w:rsidRPr="004B2F87" w:rsidRDefault="00C13EC6" w:rsidP="00C13EC6">
      <w:pPr>
        <w:jc w:val="both"/>
      </w:pPr>
      <w:r w:rsidRPr="004B2F87">
        <w:t xml:space="preserve">     Обеспечить доступность </w:t>
      </w:r>
      <w:proofErr w:type="spellStart"/>
      <w:r w:rsidRPr="004B2F87">
        <w:t>маломобильных</w:t>
      </w:r>
      <w:proofErr w:type="spellEnd"/>
      <w:r w:rsidRPr="004B2F87">
        <w:t xml:space="preserve"> групп населения к различным функциональным частям комплекса. Инвалиды группы М</w:t>
      </w:r>
      <w:proofErr w:type="gramStart"/>
      <w:r w:rsidRPr="004B2F87">
        <w:t>4</w:t>
      </w:r>
      <w:proofErr w:type="gramEnd"/>
      <w:r w:rsidRPr="004B2F87">
        <w:t xml:space="preserve"> имеют доступ к различным функциональным частям здания частично.</w:t>
      </w:r>
    </w:p>
    <w:p w:rsidR="00C13EC6" w:rsidRPr="004B2F87" w:rsidRDefault="00C13EC6" w:rsidP="00C13EC6">
      <w:pPr>
        <w:jc w:val="both"/>
      </w:pPr>
      <w:r w:rsidRPr="004B2F87">
        <w:lastRenderedPageBreak/>
        <w:t xml:space="preserve">      В проекте предусмотреть условия беспрепятственного и удобного передвижения МГН по участку к зданию: понижение высоты бортовог</w:t>
      </w:r>
      <w:r w:rsidR="00265208" w:rsidRPr="004B2F87">
        <w:t>о камня с организацией съездов</w:t>
      </w:r>
      <w:r w:rsidRPr="004B2F87">
        <w:t>.</w:t>
      </w:r>
    </w:p>
    <w:p w:rsidR="00C13EC6" w:rsidRPr="004B2F87" w:rsidRDefault="00C13EC6" w:rsidP="00C13EC6">
      <w:pPr>
        <w:jc w:val="both"/>
      </w:pPr>
      <w:r w:rsidRPr="004B2F87">
        <w:t xml:space="preserve">            Для обеспечения доступа инвалидов в здание при входах запроектировать пандусы с устройством с двух сторон опорных поручней по бокам с горизонтальным завершением.</w:t>
      </w:r>
    </w:p>
    <w:p w:rsidR="00C13EC6" w:rsidRPr="004B2F87" w:rsidRDefault="00C13EC6" w:rsidP="00265208">
      <w:pPr>
        <w:shd w:val="clear" w:color="auto" w:fill="FFFFFF"/>
        <w:jc w:val="both"/>
      </w:pPr>
      <w:r w:rsidRPr="004B2F87">
        <w:t xml:space="preserve">             В помещениях, предназначенных для нахождения инвалидов, предусмотреть специальные санузлы с дверным проемом в свету не менее </w:t>
      </w:r>
      <w:smartTag w:uri="urn:schemas-microsoft-com:office:smarttags" w:element="metricconverter">
        <w:smartTagPr>
          <w:attr w:name="ProductID" w:val="900 мм"/>
        </w:smartTagPr>
        <w:r w:rsidRPr="004B2F87">
          <w:t>900 мм</w:t>
        </w:r>
      </w:smartTag>
      <w:r w:rsidRPr="004B2F87">
        <w:t xml:space="preserve"> (без порогов) и с символом – указателем гигиенического помещения для инвалидов. </w:t>
      </w:r>
    </w:p>
    <w:p w:rsidR="00C13EC6" w:rsidRPr="004B2F87" w:rsidRDefault="00C13EC6" w:rsidP="00C13EC6">
      <w:pPr>
        <w:jc w:val="both"/>
        <w:rPr>
          <w:b/>
        </w:rPr>
      </w:pPr>
      <w:r w:rsidRPr="004B2F87">
        <w:t xml:space="preserve">             </w:t>
      </w:r>
      <w:r w:rsidR="00265208" w:rsidRPr="004B2F87">
        <w:t xml:space="preserve">На парковке </w:t>
      </w:r>
      <w:r w:rsidRPr="004B2F87">
        <w:t>зарезервировать места для инвалидов группы мобильности М</w:t>
      </w:r>
      <w:proofErr w:type="gramStart"/>
      <w:r w:rsidRPr="004B2F87">
        <w:t>1</w:t>
      </w:r>
      <w:proofErr w:type="gramEnd"/>
      <w:r w:rsidRPr="004B2F87">
        <w:t xml:space="preserve">, М2, М3, М4 со свободным пространством вдоль длинной стороны автомобиля в достаточном количестве. Вертикальное перемещение инвалидов предусмотреть на </w:t>
      </w:r>
      <w:r w:rsidR="00454D78" w:rsidRPr="004B2F87">
        <w:t xml:space="preserve">пассажирских </w:t>
      </w:r>
      <w:r w:rsidRPr="004B2F87">
        <w:t>лифтах.</w:t>
      </w:r>
    </w:p>
    <w:p w:rsidR="009D797D" w:rsidRPr="004B2F87" w:rsidRDefault="004B2F87" w:rsidP="008D12BB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00756723"/>
      <w:r w:rsidRPr="004B2F8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ТРЕБОВАНИЯ И ОГРАНИЧЕНИЯ</w:t>
      </w:r>
      <w:bookmarkEnd w:id="2"/>
    </w:p>
    <w:p w:rsidR="009D797D" w:rsidRPr="004B2F87" w:rsidRDefault="009D797D" w:rsidP="009D797D">
      <w:pPr>
        <w:autoSpaceDE w:val="0"/>
        <w:autoSpaceDN w:val="0"/>
        <w:adjustRightInd w:val="0"/>
        <w:ind w:left="720" w:firstLine="698"/>
        <w:jc w:val="both"/>
        <w:rPr>
          <w:bCs/>
          <w:color w:val="000000"/>
          <w:highlight w:val="yellow"/>
        </w:rPr>
      </w:pPr>
    </w:p>
    <w:p w:rsidR="004746BD" w:rsidRPr="004B2F87" w:rsidRDefault="004746BD" w:rsidP="004746BD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4B2F87">
        <w:rPr>
          <w:bCs/>
          <w:color w:val="000000"/>
        </w:rPr>
        <w:t>При проектировании пристроек у</w:t>
      </w:r>
      <w:r w:rsidR="009D797D" w:rsidRPr="004B2F87">
        <w:rPr>
          <w:bCs/>
          <w:color w:val="000000"/>
        </w:rPr>
        <w:t>честь</w:t>
      </w:r>
      <w:r w:rsidRPr="004B2F87">
        <w:rPr>
          <w:bCs/>
          <w:color w:val="000000"/>
        </w:rPr>
        <w:t xml:space="preserve"> размещение </w:t>
      </w:r>
      <w:proofErr w:type="gramStart"/>
      <w:r w:rsidRPr="004B2F87">
        <w:rPr>
          <w:bCs/>
          <w:color w:val="000000"/>
        </w:rPr>
        <w:t>в</w:t>
      </w:r>
      <w:proofErr w:type="gramEnd"/>
      <w:r w:rsidRPr="004B2F87">
        <w:rPr>
          <w:bCs/>
          <w:color w:val="000000"/>
        </w:rPr>
        <w:t xml:space="preserve"> не</w:t>
      </w:r>
    </w:p>
    <w:p w:rsidR="004746BD" w:rsidRPr="004B2F87" w:rsidRDefault="004746BD" w:rsidP="004746BD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4B2F87">
        <w:rPr>
          <w:color w:val="000000"/>
        </w:rPr>
        <w:t>Размещение</w:t>
      </w:r>
      <w:r w:rsidRPr="004B2F87">
        <w:rPr>
          <w:bCs/>
          <w:color w:val="000000"/>
        </w:rPr>
        <w:t xml:space="preserve"> с непосредственной близости АЗС с подземной емкостью под бензин</w:t>
      </w:r>
    </w:p>
    <w:p w:rsidR="009D797D" w:rsidRPr="004B2F87" w:rsidRDefault="004746BD" w:rsidP="00CE5A70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4B2F87">
        <w:rPr>
          <w:color w:val="000000"/>
        </w:rPr>
        <w:t xml:space="preserve">Магистральную сеть канализации </w:t>
      </w:r>
    </w:p>
    <w:p w:rsidR="009D797D" w:rsidRPr="004B2F87" w:rsidRDefault="004746BD" w:rsidP="00CE5A70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4B2F87">
        <w:rPr>
          <w:color w:val="000000"/>
        </w:rPr>
        <w:t>Транспортную схему движения на участке</w:t>
      </w:r>
    </w:p>
    <w:p w:rsidR="004746BD" w:rsidRPr="004B2F87" w:rsidRDefault="004746BD" w:rsidP="00CE5A70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4B2F87">
        <w:rPr>
          <w:color w:val="000000"/>
        </w:rPr>
        <w:t>Существующие стоянки автомобилей</w:t>
      </w:r>
    </w:p>
    <w:p w:rsidR="004746BD" w:rsidRPr="004B2F87" w:rsidRDefault="004746BD" w:rsidP="00CE5A70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4B2F87">
        <w:rPr>
          <w:color w:val="000000"/>
        </w:rPr>
        <w:t>Существующие требования разгрузочной зоны</w:t>
      </w:r>
    </w:p>
    <w:p w:rsidR="004746BD" w:rsidRPr="004B2F87" w:rsidRDefault="004746BD" w:rsidP="00CE5A70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4B2F87">
        <w:rPr>
          <w:color w:val="000000"/>
        </w:rPr>
        <w:t>Границу участка</w:t>
      </w:r>
    </w:p>
    <w:p w:rsidR="006670A5" w:rsidRPr="004B2F87" w:rsidRDefault="006670A5" w:rsidP="006670A5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9D797D" w:rsidRPr="004B2F87" w:rsidRDefault="009D797D" w:rsidP="00CE5A7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4B2F87">
        <w:rPr>
          <w:bCs/>
          <w:color w:val="000000"/>
        </w:rPr>
        <w:t xml:space="preserve">Габаритные размеры путей перемещения автотранспорта по парковке рассчитывать из возможности проезда легковых, коммерческих («Газель» </w:t>
      </w:r>
      <w:bookmarkStart w:id="3" w:name="OLE_LINK1"/>
      <w:bookmarkStart w:id="4" w:name="OLE_LINK2"/>
      <w:r w:rsidRPr="004B2F87">
        <w:rPr>
          <w:bCs/>
          <w:color w:val="000000"/>
        </w:rPr>
        <w:t>и аналогичных</w:t>
      </w:r>
      <w:bookmarkEnd w:id="3"/>
      <w:bookmarkEnd w:id="4"/>
      <w:r w:rsidRPr="004B2F87">
        <w:rPr>
          <w:bCs/>
          <w:color w:val="000000"/>
        </w:rPr>
        <w:t xml:space="preserve">) и </w:t>
      </w:r>
      <w:proofErr w:type="spellStart"/>
      <w:r w:rsidRPr="004B2F87">
        <w:rPr>
          <w:bCs/>
          <w:color w:val="000000"/>
        </w:rPr>
        <w:t>внедорожных</w:t>
      </w:r>
      <w:proofErr w:type="spellEnd"/>
      <w:r w:rsidRPr="004B2F87">
        <w:rPr>
          <w:bCs/>
          <w:color w:val="000000"/>
        </w:rPr>
        <w:t xml:space="preserve"> («</w:t>
      </w:r>
      <w:proofErr w:type="spellStart"/>
      <w:r w:rsidRPr="004B2F87">
        <w:rPr>
          <w:bCs/>
          <w:color w:val="000000"/>
        </w:rPr>
        <w:t>Hummer</w:t>
      </w:r>
      <w:proofErr w:type="spellEnd"/>
      <w:r w:rsidRPr="004B2F87">
        <w:rPr>
          <w:bCs/>
          <w:color w:val="000000"/>
        </w:rPr>
        <w:t>» и аналогичных) автомобилей, с учетом пространств</w:t>
      </w:r>
      <w:r w:rsidR="00354657" w:rsidRPr="004B2F87">
        <w:rPr>
          <w:bCs/>
          <w:color w:val="000000"/>
        </w:rPr>
        <w:t>а</w:t>
      </w:r>
      <w:r w:rsidRPr="004B2F87">
        <w:rPr>
          <w:bCs/>
          <w:color w:val="000000"/>
        </w:rPr>
        <w:t xml:space="preserve"> для размещения коммуникаций. </w:t>
      </w:r>
    </w:p>
    <w:p w:rsidR="002B6A08" w:rsidRPr="004B2F87" w:rsidRDefault="002B6A08" w:rsidP="00C75750">
      <w:pPr>
        <w:autoSpaceDE w:val="0"/>
        <w:autoSpaceDN w:val="0"/>
        <w:adjustRightInd w:val="0"/>
        <w:ind w:left="142"/>
        <w:jc w:val="both"/>
        <w:rPr>
          <w:bCs/>
          <w:color w:val="000000"/>
        </w:rPr>
      </w:pPr>
    </w:p>
    <w:p w:rsidR="00492B70" w:rsidRPr="004B2F87" w:rsidRDefault="001C5C6E" w:rsidP="00492B70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  <w:color w:val="000000"/>
        </w:rPr>
        <w:t>При разработке АФК необходимо учитывать пожарные коридоры и эвакуационные выходы</w:t>
      </w:r>
      <w:r w:rsidR="00703938" w:rsidRPr="004B2F87">
        <w:rPr>
          <w:bCs/>
          <w:color w:val="000000"/>
        </w:rPr>
        <w:t xml:space="preserve"> и лестницы</w:t>
      </w:r>
      <w:r w:rsidRPr="004B2F87">
        <w:rPr>
          <w:bCs/>
          <w:color w:val="000000"/>
        </w:rPr>
        <w:t xml:space="preserve"> </w:t>
      </w:r>
      <w:r w:rsidR="007939F7" w:rsidRPr="004B2F87">
        <w:rPr>
          <w:bCs/>
          <w:color w:val="000000"/>
        </w:rPr>
        <w:t>из</w:t>
      </w:r>
      <w:r w:rsidR="002955A6" w:rsidRPr="004B2F87">
        <w:rPr>
          <w:bCs/>
          <w:color w:val="000000"/>
        </w:rPr>
        <w:t xml:space="preserve"> торгового центра, п</w:t>
      </w:r>
      <w:r w:rsidR="00E93D39" w:rsidRPr="004B2F87">
        <w:rPr>
          <w:bCs/>
          <w:color w:val="000000"/>
        </w:rPr>
        <w:t>ожарные шкафы</w:t>
      </w:r>
      <w:r w:rsidR="002955A6" w:rsidRPr="004B2F87">
        <w:rPr>
          <w:bCs/>
          <w:color w:val="000000"/>
        </w:rPr>
        <w:t>, к</w:t>
      </w:r>
      <w:r w:rsidR="00492B70" w:rsidRPr="004B2F87">
        <w:rPr>
          <w:bCs/>
        </w:rPr>
        <w:t>руговой проезд вокруг здания для проезда пожарной техники.</w:t>
      </w:r>
    </w:p>
    <w:p w:rsidR="004746BD" w:rsidRPr="004B2F87" w:rsidRDefault="004746BD" w:rsidP="00E7218A">
      <w:pPr>
        <w:autoSpaceDE w:val="0"/>
        <w:autoSpaceDN w:val="0"/>
        <w:adjustRightInd w:val="0"/>
        <w:jc w:val="both"/>
        <w:rPr>
          <w:bCs/>
        </w:rPr>
      </w:pPr>
    </w:p>
    <w:p w:rsidR="00E7218A" w:rsidRPr="004B2F87" w:rsidRDefault="00E7218A" w:rsidP="00E7218A">
      <w:pPr>
        <w:autoSpaceDE w:val="0"/>
        <w:autoSpaceDN w:val="0"/>
        <w:adjustRightInd w:val="0"/>
        <w:jc w:val="both"/>
        <w:rPr>
          <w:bCs/>
        </w:rPr>
      </w:pPr>
      <w:r w:rsidRPr="004B2F87">
        <w:rPr>
          <w:bCs/>
        </w:rPr>
        <w:t xml:space="preserve">Также необходимо учитывать требования нормативных документов в проектировании и строительстве Российской Федерации, в том числе санитарные нормы и правила обеспечения инсоляции, учитывая окружающую застройку. </w:t>
      </w:r>
    </w:p>
    <w:p w:rsidR="009D797D" w:rsidRPr="004B2F87" w:rsidRDefault="004B2F87" w:rsidP="00752298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300756724"/>
      <w:r w:rsidRPr="004B2F8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СОСТАВУ ДОКУМЕНТАЦИИ</w:t>
      </w:r>
      <w:bookmarkEnd w:id="5"/>
    </w:p>
    <w:p w:rsidR="009D797D" w:rsidRPr="004B2F87" w:rsidRDefault="009D797D" w:rsidP="009D797D">
      <w:pPr>
        <w:jc w:val="both"/>
        <w:rPr>
          <w:b/>
        </w:rPr>
      </w:pPr>
    </w:p>
    <w:p w:rsidR="009D797D" w:rsidRPr="008D12BB" w:rsidRDefault="008D12BB" w:rsidP="008D12BB">
      <w:pPr>
        <w:jc w:val="center"/>
        <w:rPr>
          <w:b/>
        </w:rPr>
      </w:pPr>
      <w:r w:rsidRPr="008D12BB">
        <w:rPr>
          <w:b/>
        </w:rPr>
        <w:t>ЭТАП  1 - ПОДГОТОВКА ПРЕДВАРИТЕЛЬНЫХ КОНЦЕПЦИЙ</w:t>
      </w:r>
    </w:p>
    <w:p w:rsidR="00F9135C" w:rsidRPr="004B2F87" w:rsidRDefault="00F9135C" w:rsidP="009D797D">
      <w:pPr>
        <w:jc w:val="both"/>
        <w:rPr>
          <w:b/>
          <w:i/>
        </w:rPr>
      </w:pPr>
    </w:p>
    <w:p w:rsidR="009D797D" w:rsidRPr="004B2F87" w:rsidRDefault="00F9135C" w:rsidP="009D797D">
      <w:pPr>
        <w:jc w:val="both"/>
      </w:pPr>
      <w:r w:rsidRPr="004B2F87">
        <w:t xml:space="preserve">В рамках настоящей стадии </w:t>
      </w:r>
      <w:r w:rsidR="00047AFE" w:rsidRPr="004B2F87">
        <w:t>Исполнитель</w:t>
      </w:r>
      <w:r w:rsidR="009D797D" w:rsidRPr="004B2F87">
        <w:t xml:space="preserve"> разрабатывает не менее </w:t>
      </w:r>
      <w:r w:rsidRPr="004B2F87">
        <w:t>дву</w:t>
      </w:r>
      <w:r w:rsidR="009D797D" w:rsidRPr="004B2F87">
        <w:t>х разли</w:t>
      </w:r>
      <w:r w:rsidRPr="004B2F87">
        <w:t>чных вариантов концепции блока двух пристроек</w:t>
      </w:r>
      <w:r w:rsidR="009D797D" w:rsidRPr="004B2F87">
        <w:t>, каждый из которых должен содержать:</w:t>
      </w:r>
    </w:p>
    <w:p w:rsidR="00F9135C" w:rsidRPr="004B2F87" w:rsidRDefault="00F9135C" w:rsidP="009D797D">
      <w:pPr>
        <w:jc w:val="both"/>
      </w:pPr>
    </w:p>
    <w:p w:rsidR="009D797D" w:rsidRPr="004B2F87" w:rsidRDefault="009D797D" w:rsidP="009D797D">
      <w:pPr>
        <w:numPr>
          <w:ilvl w:val="0"/>
          <w:numId w:val="1"/>
        </w:numPr>
        <w:tabs>
          <w:tab w:val="clear" w:pos="720"/>
          <w:tab w:val="num" w:pos="252"/>
        </w:tabs>
        <w:ind w:left="252" w:hanging="252"/>
        <w:jc w:val="both"/>
      </w:pPr>
      <w:r w:rsidRPr="004B2F87">
        <w:t>Генплан площадки с функциональными зонами</w:t>
      </w:r>
    </w:p>
    <w:p w:rsidR="009D797D" w:rsidRPr="004B2F87" w:rsidRDefault="009D797D" w:rsidP="009D797D">
      <w:pPr>
        <w:numPr>
          <w:ilvl w:val="0"/>
          <w:numId w:val="1"/>
        </w:numPr>
        <w:tabs>
          <w:tab w:val="clear" w:pos="720"/>
          <w:tab w:val="num" w:pos="252"/>
        </w:tabs>
        <w:ind w:left="252" w:hanging="252"/>
        <w:jc w:val="both"/>
      </w:pPr>
      <w:r w:rsidRPr="004B2F87">
        <w:t>Поэтажные схемы здания с указанием соответствующих зон и их площадей</w:t>
      </w:r>
      <w:r w:rsidR="00686595" w:rsidRPr="004B2F87">
        <w:t>.</w:t>
      </w:r>
    </w:p>
    <w:p w:rsidR="009D797D" w:rsidRPr="004B2F87" w:rsidRDefault="009D797D" w:rsidP="009D797D">
      <w:pPr>
        <w:numPr>
          <w:ilvl w:val="0"/>
          <w:numId w:val="1"/>
        </w:numPr>
        <w:tabs>
          <w:tab w:val="clear" w:pos="720"/>
          <w:tab w:val="num" w:pos="252"/>
        </w:tabs>
        <w:ind w:left="252" w:hanging="252"/>
        <w:jc w:val="both"/>
      </w:pPr>
      <w:r w:rsidRPr="004B2F87">
        <w:t>Разрезы с указанием высотных отметок</w:t>
      </w:r>
    </w:p>
    <w:p w:rsidR="009D797D" w:rsidRPr="004B2F87" w:rsidRDefault="009D797D" w:rsidP="009D797D">
      <w:pPr>
        <w:jc w:val="both"/>
      </w:pPr>
    </w:p>
    <w:p w:rsidR="009D797D" w:rsidRPr="004B2F87" w:rsidRDefault="00047AFE" w:rsidP="009D797D">
      <w:pPr>
        <w:jc w:val="both"/>
      </w:pPr>
      <w:r w:rsidRPr="004B2F87">
        <w:t>Исполнитель</w:t>
      </w:r>
      <w:r w:rsidR="009D797D" w:rsidRPr="004B2F87">
        <w:t xml:space="preserve"> предоставляет следующую документацию (для каждого из </w:t>
      </w:r>
      <w:r w:rsidR="00F9135C" w:rsidRPr="004B2F87">
        <w:t>дву</w:t>
      </w:r>
      <w:r w:rsidR="009D797D" w:rsidRPr="004B2F87">
        <w:t xml:space="preserve">х вариантов): </w:t>
      </w:r>
    </w:p>
    <w:p w:rsidR="009D797D" w:rsidRPr="004B2F87" w:rsidRDefault="009D797D" w:rsidP="009D797D">
      <w:pPr>
        <w:ind w:left="252"/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2"/>
        <w:gridCol w:w="1276"/>
        <w:gridCol w:w="1701"/>
      </w:tblGrid>
      <w:tr w:rsidR="009D797D" w:rsidRPr="004B2F87" w:rsidTr="00F9135C">
        <w:tc>
          <w:tcPr>
            <w:tcW w:w="7542" w:type="dxa"/>
          </w:tcPr>
          <w:p w:rsidR="009D797D" w:rsidRPr="004B2F87" w:rsidRDefault="009D797D" w:rsidP="009D797D">
            <w:pPr>
              <w:ind w:left="72"/>
              <w:jc w:val="both"/>
              <w:rPr>
                <w:b/>
              </w:rPr>
            </w:pPr>
            <w:r w:rsidRPr="004B2F87">
              <w:rPr>
                <w:b/>
              </w:rPr>
              <w:t>Документация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  <w:jc w:val="center"/>
              <w:rPr>
                <w:b/>
              </w:rPr>
            </w:pPr>
            <w:r w:rsidRPr="004B2F87">
              <w:rPr>
                <w:b/>
              </w:rPr>
              <w:t>Масштаб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  <w:rPr>
                <w:b/>
              </w:rPr>
            </w:pPr>
            <w:r w:rsidRPr="004B2F87">
              <w:rPr>
                <w:b/>
              </w:rPr>
              <w:t>Формат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686595">
            <w:pPr>
              <w:ind w:left="72"/>
              <w:jc w:val="both"/>
            </w:pPr>
            <w:r w:rsidRPr="004B2F87">
              <w:t xml:space="preserve">Схема генерального плана участка в увязке 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1:2000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lastRenderedPageBreak/>
              <w:t xml:space="preserve">Схема пешеходных и транспортных потоков на участке 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1:2000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F9135C">
            <w:pPr>
              <w:ind w:left="72"/>
              <w:jc w:val="both"/>
            </w:pPr>
            <w:r w:rsidRPr="004B2F87">
              <w:t xml:space="preserve">Схема функционального зонирования участка 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1:2000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F9135C">
            <w:pPr>
              <w:ind w:left="72"/>
              <w:jc w:val="both"/>
            </w:pPr>
            <w:r w:rsidRPr="004B2F87">
              <w:t>Схемы поэтажных планов</w:t>
            </w:r>
            <w:r w:rsidR="00686595" w:rsidRPr="004B2F87">
              <w:t xml:space="preserve"> с пристройками </w:t>
            </w:r>
            <w:r w:rsidRPr="004B2F87">
              <w:t xml:space="preserve">всех уровней объекта с указанием </w:t>
            </w:r>
            <w:r w:rsidR="00AA1D11" w:rsidRPr="004B2F87">
              <w:t xml:space="preserve">площади всех арендуемых помещений, </w:t>
            </w:r>
            <w:r w:rsidRPr="004B2F87">
              <w:t>основных вертикальных связей (лестницы, эскалаторы, лифты)</w:t>
            </w:r>
            <w:r w:rsidR="00AA1D11" w:rsidRPr="004B2F87">
              <w:t>, эвакуационных коридоров</w:t>
            </w:r>
            <w:r w:rsidRPr="004B2F87">
              <w:t xml:space="preserve"> и сейсмостойких отсеков (по </w:t>
            </w:r>
            <w:proofErr w:type="spellStart"/>
            <w:r w:rsidRPr="004B2F87">
              <w:t>СНиП</w:t>
            </w:r>
            <w:proofErr w:type="spellEnd"/>
            <w:r w:rsidRPr="004B2F87">
              <w:t xml:space="preserve"> II–7-81*)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1:500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 xml:space="preserve">Характерные разрезы здания с указанием функциональных зон и сейсмостойких отсеков (по </w:t>
            </w:r>
            <w:proofErr w:type="spellStart"/>
            <w:r w:rsidRPr="004B2F87">
              <w:t>СНиП</w:t>
            </w:r>
            <w:proofErr w:type="spellEnd"/>
            <w:r w:rsidRPr="004B2F87">
              <w:t xml:space="preserve"> II–7-81*)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1:500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>Общий вид объекта в 3-х мерном изображении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не в масштабе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F9135C">
        <w:tc>
          <w:tcPr>
            <w:tcW w:w="7542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>Краткая пояснительная записка и ведомость помещений с указанием их площадей</w:t>
            </w:r>
          </w:p>
        </w:tc>
        <w:tc>
          <w:tcPr>
            <w:tcW w:w="1276" w:type="dxa"/>
          </w:tcPr>
          <w:p w:rsidR="009D797D" w:rsidRPr="004B2F87" w:rsidRDefault="009D797D" w:rsidP="009D797D">
            <w:pPr>
              <w:ind w:left="72"/>
            </w:pPr>
            <w:r w:rsidRPr="004B2F87">
              <w:t>не в масштабе</w:t>
            </w:r>
          </w:p>
        </w:tc>
        <w:tc>
          <w:tcPr>
            <w:tcW w:w="1701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  <w:p w:rsidR="00B84D45" w:rsidRPr="004B2F87" w:rsidRDefault="00B84D45" w:rsidP="009D797D">
            <w:pPr>
              <w:ind w:left="72"/>
              <w:jc w:val="center"/>
              <w:rPr>
                <w:lang w:val="en-US"/>
              </w:rPr>
            </w:pPr>
            <w:r w:rsidRPr="004B2F87">
              <w:rPr>
                <w:lang w:val="en-US"/>
              </w:rPr>
              <w:t>Excel</w:t>
            </w:r>
          </w:p>
        </w:tc>
      </w:tr>
    </w:tbl>
    <w:p w:rsidR="009D797D" w:rsidRPr="004B2F87" w:rsidRDefault="009D797D" w:rsidP="009D797D">
      <w:pPr>
        <w:jc w:val="both"/>
      </w:pPr>
    </w:p>
    <w:p w:rsidR="009D797D" w:rsidRPr="004B2F87" w:rsidRDefault="009D797D" w:rsidP="009D797D">
      <w:pPr>
        <w:jc w:val="both"/>
      </w:pPr>
      <w:r w:rsidRPr="004B2F87">
        <w:t xml:space="preserve">Все указанные выше документы предоставляются </w:t>
      </w:r>
      <w:r w:rsidR="00354657" w:rsidRPr="004B2F87">
        <w:t xml:space="preserve">в электронном виде на </w:t>
      </w:r>
      <w:r w:rsidR="00354657" w:rsidRPr="004B2F87">
        <w:rPr>
          <w:lang w:val="en-US"/>
        </w:rPr>
        <w:t>CD</w:t>
      </w:r>
      <w:r w:rsidR="00354657" w:rsidRPr="004B2F87">
        <w:t xml:space="preserve">-диске и </w:t>
      </w:r>
      <w:r w:rsidRPr="004B2F87">
        <w:t xml:space="preserve">в печатном виде в </w:t>
      </w:r>
      <w:r w:rsidR="00F1629E" w:rsidRPr="004B2F87">
        <w:t>2</w:t>
      </w:r>
      <w:r w:rsidR="00354657" w:rsidRPr="004B2F87">
        <w:t>х</w:t>
      </w:r>
      <w:r w:rsidRPr="004B2F87">
        <w:t xml:space="preserve"> экземплярах. </w:t>
      </w:r>
    </w:p>
    <w:p w:rsidR="009D797D" w:rsidRPr="004B2F87" w:rsidRDefault="009D797D" w:rsidP="009D797D">
      <w:pPr>
        <w:jc w:val="both"/>
      </w:pPr>
    </w:p>
    <w:p w:rsidR="009D797D" w:rsidRPr="004B2F87" w:rsidRDefault="009D797D" w:rsidP="009D797D">
      <w:pPr>
        <w:jc w:val="both"/>
        <w:rPr>
          <w:color w:val="FF0000"/>
        </w:rPr>
      </w:pPr>
      <w:r w:rsidRPr="004B2F87">
        <w:rPr>
          <w:color w:val="FF0000"/>
        </w:rPr>
        <w:t>Конечным результатом Этапа 1, после которого он считается пройденным, является выбранный и утвержденный вариант концепции проекта</w:t>
      </w:r>
      <w:r w:rsidR="00686595" w:rsidRPr="004B2F87">
        <w:rPr>
          <w:color w:val="FF0000"/>
        </w:rPr>
        <w:t xml:space="preserve"> пристройки</w:t>
      </w:r>
      <w:r w:rsidRPr="004B2F87">
        <w:rPr>
          <w:color w:val="FF0000"/>
        </w:rPr>
        <w:t>.</w:t>
      </w:r>
      <w:r w:rsidR="00686595" w:rsidRPr="004B2F87">
        <w:rPr>
          <w:color w:val="FF0000"/>
        </w:rPr>
        <w:t xml:space="preserve"> Будет выбран вариант с одной из пристроек, либо с двумя пристройками.</w:t>
      </w:r>
    </w:p>
    <w:p w:rsidR="009D797D" w:rsidRPr="004B2F87" w:rsidRDefault="009D797D" w:rsidP="009D797D">
      <w:pPr>
        <w:jc w:val="both"/>
      </w:pPr>
    </w:p>
    <w:p w:rsidR="009D797D" w:rsidRPr="008D12BB" w:rsidRDefault="008D12BB" w:rsidP="008D12BB">
      <w:pPr>
        <w:jc w:val="center"/>
        <w:rPr>
          <w:b/>
        </w:rPr>
      </w:pPr>
      <w:r w:rsidRPr="008D12BB">
        <w:rPr>
          <w:b/>
        </w:rPr>
        <w:t>ЭТАП 2 – РАЗРАБОТКА ВЫБРАННОЙ КОНЦЕПЦИИ</w:t>
      </w:r>
    </w:p>
    <w:p w:rsidR="00F9135C" w:rsidRPr="004B2F87" w:rsidRDefault="00F9135C" w:rsidP="009D797D">
      <w:pPr>
        <w:jc w:val="both"/>
        <w:rPr>
          <w:b/>
          <w:i/>
        </w:rPr>
      </w:pPr>
    </w:p>
    <w:p w:rsidR="009D797D" w:rsidRPr="004B2F87" w:rsidRDefault="009D797D" w:rsidP="009D797D">
      <w:pPr>
        <w:jc w:val="both"/>
      </w:pPr>
      <w:r w:rsidRPr="004B2F87">
        <w:t xml:space="preserve">В рамках настоящей стадии, </w:t>
      </w:r>
      <w:r w:rsidR="00047AFE" w:rsidRPr="004B2F87">
        <w:t>Исполнитель</w:t>
      </w:r>
      <w:r w:rsidR="00F9135C" w:rsidRPr="004B2F87">
        <w:t xml:space="preserve"> детально прорабатывает </w:t>
      </w:r>
      <w:r w:rsidRPr="004B2F87">
        <w:t>ранее выбранный вариант концепции</w:t>
      </w:r>
      <w:r w:rsidR="00F9135C" w:rsidRPr="004B2F87">
        <w:t xml:space="preserve"> с учетом полученных пожеланий,</w:t>
      </w:r>
      <w:r w:rsidRPr="004B2F87">
        <w:t xml:space="preserve"> разрабатывает необходимую документацию, а также подготавливает презентационные материалы для завершающего этапа работ по договору.</w:t>
      </w:r>
    </w:p>
    <w:p w:rsidR="009D797D" w:rsidRPr="004B2F87" w:rsidRDefault="009D797D" w:rsidP="009D797D">
      <w:pPr>
        <w:jc w:val="both"/>
      </w:pPr>
    </w:p>
    <w:p w:rsidR="009D797D" w:rsidRPr="004B2F87" w:rsidRDefault="009D797D" w:rsidP="009D797D">
      <w:pPr>
        <w:jc w:val="both"/>
      </w:pPr>
      <w:r w:rsidRPr="004B2F87">
        <w:t xml:space="preserve">После окончания работ по Этапу №2 </w:t>
      </w:r>
      <w:r w:rsidR="00047AFE" w:rsidRPr="004B2F87">
        <w:t>Исполнитель</w:t>
      </w:r>
      <w:r w:rsidRPr="004B2F87">
        <w:t xml:space="preserve"> передает конечную документацию по проекту, включающую:</w:t>
      </w:r>
    </w:p>
    <w:p w:rsidR="009D797D" w:rsidRPr="004B2F87" w:rsidRDefault="009D797D" w:rsidP="009D797D">
      <w:pPr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8"/>
        <w:gridCol w:w="1418"/>
        <w:gridCol w:w="1843"/>
      </w:tblGrid>
      <w:tr w:rsidR="009D797D" w:rsidRPr="004B2F87" w:rsidTr="002C5E36">
        <w:tc>
          <w:tcPr>
            <w:tcW w:w="7258" w:type="dxa"/>
          </w:tcPr>
          <w:p w:rsidR="009D797D" w:rsidRPr="004B2F87" w:rsidRDefault="009D797D" w:rsidP="009D797D">
            <w:pPr>
              <w:ind w:left="72"/>
              <w:jc w:val="both"/>
              <w:rPr>
                <w:b/>
              </w:rPr>
            </w:pPr>
            <w:r w:rsidRPr="004B2F87">
              <w:rPr>
                <w:b/>
              </w:rPr>
              <w:t>Документация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  <w:rPr>
                <w:b/>
              </w:rPr>
            </w:pPr>
            <w:r w:rsidRPr="004B2F87">
              <w:rPr>
                <w:b/>
              </w:rPr>
              <w:t>Масштаб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both"/>
              <w:rPr>
                <w:b/>
              </w:rPr>
            </w:pPr>
            <w:r w:rsidRPr="004B2F87">
              <w:rPr>
                <w:b/>
              </w:rPr>
              <w:t>Формат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 xml:space="preserve">Ситуационный план 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1:5000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 xml:space="preserve">PDF 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 xml:space="preserve">Генплан площадки с функциональными зонами 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1:2000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686595">
            <w:pPr>
              <w:ind w:left="72"/>
              <w:jc w:val="both"/>
            </w:pPr>
            <w:r w:rsidRPr="004B2F87">
              <w:t>Схема пешеходных и транспортных потоков</w:t>
            </w:r>
            <w:r w:rsidR="00047AFE" w:rsidRPr="004B2F87">
              <w:t xml:space="preserve"> (</w:t>
            </w:r>
            <w:proofErr w:type="gramStart"/>
            <w:r w:rsidR="00047AFE" w:rsidRPr="004B2F87">
              <w:t>личный</w:t>
            </w:r>
            <w:proofErr w:type="gramEnd"/>
            <w:r w:rsidR="00047AFE" w:rsidRPr="004B2F87">
              <w:t>, общественный, грузовой)</w:t>
            </w:r>
            <w:r w:rsidRPr="004B2F87">
              <w:t xml:space="preserve"> на участке (с указанием путей подъезда)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1:1000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686595">
            <w:pPr>
              <w:ind w:left="72"/>
              <w:jc w:val="both"/>
            </w:pPr>
            <w:r w:rsidRPr="004B2F87">
              <w:t>Схема подъездных путей грузового транспорта, включая схему движения в зоне погрузки-разгрузки</w:t>
            </w:r>
            <w:r w:rsidR="000505E7" w:rsidRPr="004B2F87">
              <w:t xml:space="preserve"> + схему движения по сервисным коридорам к якорному</w:t>
            </w:r>
            <w:r w:rsidR="00686595" w:rsidRPr="004B2F87">
              <w:t xml:space="preserve"> арендатору пристройки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1:500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8B3083" w:rsidRPr="004B2F87" w:rsidTr="002C5E36">
        <w:tc>
          <w:tcPr>
            <w:tcW w:w="7258" w:type="dxa"/>
          </w:tcPr>
          <w:p w:rsidR="008B3083" w:rsidRPr="004B2F87" w:rsidRDefault="008B3083" w:rsidP="008B3083">
            <w:pPr>
              <w:ind w:left="72"/>
              <w:jc w:val="both"/>
            </w:pPr>
            <w:r w:rsidRPr="004B2F87">
              <w:t>Сбор информации по интенсивности движения и аварийности на проектируемом участке + Разработка схемы ОДД + Согласование проекта с заказчиком и органами ГИБДД</w:t>
            </w:r>
          </w:p>
        </w:tc>
        <w:tc>
          <w:tcPr>
            <w:tcW w:w="1418" w:type="dxa"/>
          </w:tcPr>
          <w:p w:rsidR="008B3083" w:rsidRPr="004B2F87" w:rsidRDefault="008B3083" w:rsidP="008B3083">
            <w:pPr>
              <w:ind w:left="72"/>
              <w:jc w:val="center"/>
            </w:pPr>
            <w:r w:rsidRPr="004B2F87">
              <w:t>1:500</w:t>
            </w:r>
          </w:p>
        </w:tc>
        <w:tc>
          <w:tcPr>
            <w:tcW w:w="1843" w:type="dxa"/>
          </w:tcPr>
          <w:p w:rsidR="008B3083" w:rsidRPr="004B2F87" w:rsidRDefault="008B3083" w:rsidP="008B3083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8B3083" w:rsidRPr="004B2F87" w:rsidRDefault="008B3083" w:rsidP="008B3083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4F2876">
        <w:trPr>
          <w:trHeight w:val="2086"/>
        </w:trPr>
        <w:tc>
          <w:tcPr>
            <w:tcW w:w="7258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lastRenderedPageBreak/>
              <w:t xml:space="preserve">Поэтажные планы всех уровней </w:t>
            </w:r>
            <w:r w:rsidR="00686595" w:rsidRPr="004B2F87">
              <w:t>пристройки</w:t>
            </w:r>
            <w:r w:rsidRPr="004B2F87">
              <w:t xml:space="preserve"> с обозначением:</w:t>
            </w:r>
          </w:p>
          <w:p w:rsidR="007A5BAF" w:rsidRPr="004B2F87" w:rsidRDefault="009D797D" w:rsidP="00686595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 xml:space="preserve">функциональных зон, размеров и назначения площадей </w:t>
            </w:r>
          </w:p>
          <w:p w:rsidR="009D797D" w:rsidRPr="004B2F87" w:rsidRDefault="009D797D" w:rsidP="009D797D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>вертикальных связе</w:t>
            </w:r>
            <w:r w:rsidR="004F2876" w:rsidRPr="004B2F87">
              <w:t>й (лестниц, лифтов, эскалаторов</w:t>
            </w:r>
            <w:r w:rsidRPr="004B2F87">
              <w:t>)</w:t>
            </w:r>
          </w:p>
          <w:p w:rsidR="009D797D" w:rsidRPr="004B2F87" w:rsidRDefault="009D797D" w:rsidP="009D797D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 xml:space="preserve">разделения на сейсмостойкие отсеки по </w:t>
            </w:r>
            <w:proofErr w:type="spellStart"/>
            <w:r w:rsidRPr="004B2F87">
              <w:t>СНиП</w:t>
            </w:r>
            <w:proofErr w:type="spellEnd"/>
            <w:r w:rsidRPr="004B2F87">
              <w:t xml:space="preserve"> II-7-81* </w:t>
            </w:r>
          </w:p>
          <w:p w:rsidR="009D797D" w:rsidRPr="004B2F87" w:rsidRDefault="009D797D" w:rsidP="009D797D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>схемы расположения колонн</w:t>
            </w:r>
          </w:p>
          <w:p w:rsidR="002260FC" w:rsidRPr="004B2F87" w:rsidRDefault="002260FC" w:rsidP="009D797D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>планы этажей с прорисовкой всех арендуемых помещений с указанием площади помещений.</w:t>
            </w:r>
          </w:p>
          <w:p w:rsidR="002260FC" w:rsidRPr="004B2F87" w:rsidRDefault="002260FC" w:rsidP="004F2876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 xml:space="preserve">Ведомость помещений в </w:t>
            </w:r>
            <w:r w:rsidRPr="004B2F87">
              <w:rPr>
                <w:lang w:val="en-US"/>
              </w:rPr>
              <w:t>excel</w:t>
            </w:r>
            <w:r w:rsidR="00A0273B" w:rsidRPr="004B2F87">
              <w:t xml:space="preserve"> </w:t>
            </w:r>
            <w:r w:rsidRPr="004B2F87">
              <w:t xml:space="preserve">с указанием площади каждого помещения. 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1:500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 xml:space="preserve">Характерные разрезы с указанием функциональных зон и сейсмостойких отсеков (по </w:t>
            </w:r>
            <w:proofErr w:type="spellStart"/>
            <w:r w:rsidRPr="004B2F87">
              <w:t>СНиП</w:t>
            </w:r>
            <w:proofErr w:type="spellEnd"/>
            <w:r w:rsidRPr="004B2F87">
              <w:t xml:space="preserve"> II–7-81*)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1:500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C7507C">
            <w:pPr>
              <w:ind w:left="72"/>
              <w:jc w:val="both"/>
            </w:pPr>
            <w:r w:rsidRPr="004B2F87">
              <w:t>Общий вид объекта в 3-х</w:t>
            </w:r>
            <w:r w:rsidR="00C7507C" w:rsidRPr="004B2F87">
              <w:t>-</w:t>
            </w:r>
            <w:r w:rsidR="00775AC6" w:rsidRPr="004B2F87">
              <w:t xml:space="preserve">мерном </w:t>
            </w:r>
            <w:r w:rsidRPr="004B2F87">
              <w:t xml:space="preserve"> изображении</w:t>
            </w:r>
            <w:r w:rsidR="00C7507C" w:rsidRPr="004B2F87">
              <w:t>.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не в масштабе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9D797D">
            <w:pPr>
              <w:ind w:left="72"/>
              <w:jc w:val="both"/>
            </w:pPr>
            <w:r w:rsidRPr="004B2F87">
              <w:t>Перспективный вид объекта в 3-х мерном изображении не менее чем с трех различных видовых точек (в том числе в ночное время с учетом предлагаемого варианта подсветки), фотомонтаж с использованием фотографий существующего положения.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не в масштабе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  <w:r w:rsidRPr="004B2F87">
              <w:t>PDF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4F2876">
            <w:pPr>
              <w:ind w:left="72"/>
              <w:jc w:val="both"/>
            </w:pPr>
            <w:r w:rsidRPr="004B2F87">
              <w:rPr>
                <w:color w:val="FF0000"/>
              </w:rPr>
              <w:t>Перспективный вид внутреннего пространства объекта в 3-х мерном изображении</w:t>
            </w:r>
            <w:proofErr w:type="gramStart"/>
            <w:r w:rsidRPr="004B2F87">
              <w:rPr>
                <w:color w:val="FF0000"/>
              </w:rPr>
              <w:t xml:space="preserve"> </w:t>
            </w:r>
            <w:r w:rsidR="004F2876" w:rsidRPr="004B2F87">
              <w:rPr>
                <w:color w:val="FF0000"/>
              </w:rPr>
              <w:t>?</w:t>
            </w:r>
            <w:proofErr w:type="gramEnd"/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не в масштабе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AutoCAD</w:t>
            </w:r>
            <w:proofErr w:type="spellEnd"/>
          </w:p>
          <w:p w:rsidR="009D797D" w:rsidRPr="004B2F87" w:rsidRDefault="009D797D" w:rsidP="009D797D">
            <w:pPr>
              <w:ind w:left="72"/>
              <w:jc w:val="center"/>
            </w:pP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047AFE">
            <w:pPr>
              <w:ind w:left="72"/>
              <w:jc w:val="both"/>
            </w:pPr>
            <w:r w:rsidRPr="004B2F87">
              <w:t xml:space="preserve">Подробная пояснительная записка 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>не в масштабе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  <w:proofErr w:type="spellStart"/>
            <w:r w:rsidRPr="004B2F87">
              <w:t>Word</w:t>
            </w:r>
            <w:proofErr w:type="spellEnd"/>
            <w:r w:rsidRPr="004B2F87" w:rsidDel="00FB53A0">
              <w:t xml:space="preserve"> </w:t>
            </w:r>
          </w:p>
        </w:tc>
      </w:tr>
      <w:tr w:rsidR="007569FA" w:rsidRPr="004B2F87" w:rsidTr="002C5E36">
        <w:tc>
          <w:tcPr>
            <w:tcW w:w="7258" w:type="dxa"/>
          </w:tcPr>
          <w:p w:rsidR="007569FA" w:rsidRPr="004B2F87" w:rsidRDefault="007569FA" w:rsidP="004F2876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>Ведомость помещений с указанием  их площади и назначения с разбивкой по этажам;</w:t>
            </w:r>
          </w:p>
          <w:p w:rsidR="007569FA" w:rsidRPr="004B2F87" w:rsidRDefault="007569FA" w:rsidP="004F2876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 xml:space="preserve">GBA, GLA, </w:t>
            </w:r>
            <w:proofErr w:type="spellStart"/>
            <w:r w:rsidRPr="004B2F87">
              <w:t>несдаваемые</w:t>
            </w:r>
            <w:proofErr w:type="spellEnd"/>
            <w:r w:rsidRPr="004B2F87">
              <w:t xml:space="preserve"> площади (из которых – площадь циркуляции и площадь технических помещений и санузлов) по всему проекту</w:t>
            </w:r>
          </w:p>
          <w:p w:rsidR="000505E7" w:rsidRPr="004B2F87" w:rsidRDefault="007569FA" w:rsidP="004F2876">
            <w:pPr>
              <w:numPr>
                <w:ilvl w:val="0"/>
                <w:numId w:val="2"/>
              </w:numPr>
              <w:tabs>
                <w:tab w:val="left" w:pos="87"/>
                <w:tab w:val="num" w:pos="432"/>
              </w:tabs>
              <w:ind w:left="432"/>
              <w:jc w:val="both"/>
            </w:pPr>
            <w:r w:rsidRPr="004B2F87">
              <w:t xml:space="preserve">GBA, GLA, </w:t>
            </w:r>
            <w:proofErr w:type="spellStart"/>
            <w:r w:rsidRPr="004B2F87">
              <w:t>несдаваемые</w:t>
            </w:r>
            <w:proofErr w:type="spellEnd"/>
            <w:r w:rsidRPr="004B2F87">
              <w:t xml:space="preserve"> площади с разбивкой по этажам. </w:t>
            </w:r>
          </w:p>
        </w:tc>
        <w:tc>
          <w:tcPr>
            <w:tcW w:w="1418" w:type="dxa"/>
          </w:tcPr>
          <w:p w:rsidR="007569FA" w:rsidRPr="004B2F87" w:rsidRDefault="007569FA" w:rsidP="009D797D">
            <w:pPr>
              <w:ind w:left="72"/>
              <w:jc w:val="center"/>
            </w:pPr>
          </w:p>
        </w:tc>
        <w:tc>
          <w:tcPr>
            <w:tcW w:w="1843" w:type="dxa"/>
          </w:tcPr>
          <w:p w:rsidR="00047AFE" w:rsidRPr="004B2F87" w:rsidRDefault="00047AFE" w:rsidP="00047AFE">
            <w:pPr>
              <w:ind w:left="72"/>
              <w:jc w:val="center"/>
            </w:pPr>
          </w:p>
          <w:p w:rsidR="00047AFE" w:rsidRPr="004B2F87" w:rsidRDefault="00047AFE" w:rsidP="00047AFE">
            <w:pPr>
              <w:ind w:left="72"/>
              <w:jc w:val="center"/>
            </w:pPr>
          </w:p>
          <w:p w:rsidR="00047AFE" w:rsidRPr="004B2F87" w:rsidRDefault="00047AFE" w:rsidP="00047AFE">
            <w:pPr>
              <w:ind w:left="72"/>
              <w:jc w:val="center"/>
            </w:pPr>
            <w:r w:rsidRPr="004B2F87">
              <w:t>PDF</w:t>
            </w:r>
          </w:p>
          <w:p w:rsidR="007569FA" w:rsidRPr="004B2F87" w:rsidRDefault="00047AFE" w:rsidP="00047AFE">
            <w:pPr>
              <w:ind w:left="72"/>
              <w:jc w:val="center"/>
            </w:pPr>
            <w:r w:rsidRPr="004B2F87">
              <w:rPr>
                <w:lang w:val="en-US"/>
              </w:rPr>
              <w:t>Excel</w:t>
            </w: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9D797D" w:rsidP="009D797D">
            <w:pPr>
              <w:jc w:val="both"/>
            </w:pPr>
            <w:r w:rsidRPr="004B2F87">
              <w:t xml:space="preserve">Презентации в формате </w:t>
            </w:r>
            <w:proofErr w:type="spellStart"/>
            <w:r w:rsidRPr="004B2F87">
              <w:t>PowerPoint</w:t>
            </w:r>
            <w:proofErr w:type="spellEnd"/>
            <w:r w:rsidRPr="004B2F87">
              <w:t xml:space="preserve"> и буклета (формата A3) с описанием предложений по застройке площадки.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 xml:space="preserve">2 экз. 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</w:p>
        </w:tc>
      </w:tr>
      <w:tr w:rsidR="009D797D" w:rsidRPr="004B2F87" w:rsidTr="002C5E36">
        <w:tc>
          <w:tcPr>
            <w:tcW w:w="7258" w:type="dxa"/>
          </w:tcPr>
          <w:p w:rsidR="009D797D" w:rsidRPr="004B2F87" w:rsidRDefault="00630263" w:rsidP="00475CC6">
            <w:pPr>
              <w:jc w:val="both"/>
            </w:pPr>
            <w:r w:rsidRPr="004B2F87">
              <w:rPr>
                <w:lang w:val="en-US"/>
              </w:rPr>
              <w:t>CD</w:t>
            </w:r>
            <w:r w:rsidRPr="004B2F87">
              <w:t>-</w:t>
            </w:r>
            <w:r w:rsidR="00475CC6" w:rsidRPr="004B2F87">
              <w:t>д</w:t>
            </w:r>
            <w:r w:rsidR="009D797D" w:rsidRPr="004B2F87">
              <w:t>иск со всеми файлами.</w:t>
            </w:r>
          </w:p>
        </w:tc>
        <w:tc>
          <w:tcPr>
            <w:tcW w:w="1418" w:type="dxa"/>
          </w:tcPr>
          <w:p w:rsidR="009D797D" w:rsidRPr="004B2F87" w:rsidRDefault="009D797D" w:rsidP="009D797D">
            <w:pPr>
              <w:ind w:left="72"/>
              <w:jc w:val="center"/>
            </w:pPr>
            <w:r w:rsidRPr="004B2F87">
              <w:t xml:space="preserve">2 экз. </w:t>
            </w:r>
          </w:p>
        </w:tc>
        <w:tc>
          <w:tcPr>
            <w:tcW w:w="1843" w:type="dxa"/>
          </w:tcPr>
          <w:p w:rsidR="009D797D" w:rsidRPr="004B2F87" w:rsidRDefault="009D797D" w:rsidP="009D797D">
            <w:pPr>
              <w:ind w:left="72"/>
              <w:jc w:val="center"/>
            </w:pPr>
          </w:p>
        </w:tc>
      </w:tr>
    </w:tbl>
    <w:p w:rsidR="009D797D" w:rsidRPr="004B2F87" w:rsidRDefault="009D797D" w:rsidP="009D797D">
      <w:pPr>
        <w:jc w:val="both"/>
      </w:pPr>
    </w:p>
    <w:p w:rsidR="00047084" w:rsidRPr="004B2F87" w:rsidRDefault="00047084" w:rsidP="009D797D"/>
    <w:p w:rsidR="001961CA" w:rsidRPr="004B2F87" w:rsidRDefault="001961CA" w:rsidP="009D79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410"/>
      </w:tblGrid>
      <w:tr w:rsidR="001961CA" w:rsidRPr="004B2F87" w:rsidTr="0067383F">
        <w:tc>
          <w:tcPr>
            <w:tcW w:w="5495" w:type="dxa"/>
          </w:tcPr>
          <w:p w:rsidR="001961CA" w:rsidRPr="004B2F87" w:rsidRDefault="00047AFE" w:rsidP="001961CA">
            <w:pPr>
              <w:ind w:right="-1350"/>
              <w:jc w:val="both"/>
              <w:outlineLvl w:val="0"/>
              <w:rPr>
                <w:b/>
              </w:rPr>
            </w:pPr>
            <w:r w:rsidRPr="004B2F87">
              <w:rPr>
                <w:b/>
              </w:rPr>
              <w:t>Исполнитель</w:t>
            </w:r>
            <w:r w:rsidR="001961CA" w:rsidRPr="004B2F87">
              <w:rPr>
                <w:b/>
              </w:rPr>
              <w:tab/>
            </w:r>
            <w:r w:rsidR="001961CA" w:rsidRPr="004B2F87">
              <w:rPr>
                <w:b/>
              </w:rPr>
              <w:tab/>
            </w:r>
            <w:r w:rsidR="001961CA" w:rsidRPr="004B2F87">
              <w:rPr>
                <w:b/>
              </w:rPr>
              <w:tab/>
            </w:r>
            <w:r w:rsidR="001961CA" w:rsidRPr="004B2F87">
              <w:rPr>
                <w:b/>
              </w:rPr>
              <w:tab/>
              <w:t xml:space="preserve">  </w:t>
            </w:r>
          </w:p>
          <w:p w:rsidR="001961CA" w:rsidRPr="004B2F87" w:rsidRDefault="001961CA" w:rsidP="001961CA">
            <w:pPr>
              <w:ind w:right="-1350"/>
              <w:jc w:val="both"/>
            </w:pPr>
          </w:p>
          <w:p w:rsidR="00EB5DCE" w:rsidRPr="004B2F87" w:rsidRDefault="00EB5DCE" w:rsidP="001961CA">
            <w:pPr>
              <w:ind w:right="-1350"/>
              <w:jc w:val="both"/>
            </w:pPr>
          </w:p>
          <w:p w:rsidR="001961CA" w:rsidRPr="004B2F87" w:rsidRDefault="001961CA" w:rsidP="001961CA">
            <w:pPr>
              <w:ind w:right="-1350"/>
              <w:jc w:val="both"/>
              <w:rPr>
                <w:b/>
              </w:rPr>
            </w:pPr>
          </w:p>
          <w:p w:rsidR="001961CA" w:rsidRPr="004B2F87" w:rsidRDefault="001961CA" w:rsidP="001961CA">
            <w:pPr>
              <w:ind w:right="-1350"/>
              <w:jc w:val="both"/>
            </w:pPr>
            <w:r w:rsidRPr="004B2F87">
              <w:t>___________________/</w:t>
            </w:r>
            <w:r w:rsidR="00EB5DCE" w:rsidRPr="004B2F87">
              <w:t xml:space="preserve"> </w:t>
            </w:r>
          </w:p>
          <w:p w:rsidR="001961CA" w:rsidRPr="004B2F87" w:rsidRDefault="001961CA" w:rsidP="009D797D"/>
        </w:tc>
        <w:tc>
          <w:tcPr>
            <w:tcW w:w="4410" w:type="dxa"/>
          </w:tcPr>
          <w:p w:rsidR="001961CA" w:rsidRPr="004B2F87" w:rsidRDefault="001961CA" w:rsidP="001961CA">
            <w:pPr>
              <w:ind w:right="-1350"/>
              <w:jc w:val="both"/>
              <w:outlineLvl w:val="0"/>
              <w:rPr>
                <w:b/>
              </w:rPr>
            </w:pPr>
            <w:bookmarkStart w:id="6" w:name="_Toc300733393"/>
            <w:bookmarkStart w:id="7" w:name="_Toc300756726"/>
            <w:r w:rsidRPr="004B2F87">
              <w:rPr>
                <w:b/>
              </w:rPr>
              <w:t>Заказчик</w:t>
            </w:r>
            <w:bookmarkEnd w:id="6"/>
            <w:bookmarkEnd w:id="7"/>
            <w:r w:rsidRPr="004B2F87">
              <w:rPr>
                <w:b/>
              </w:rPr>
              <w:t xml:space="preserve"> </w:t>
            </w:r>
          </w:p>
          <w:p w:rsidR="001961CA" w:rsidRPr="004B2F87" w:rsidRDefault="001961CA" w:rsidP="001961CA">
            <w:pPr>
              <w:ind w:right="-1350"/>
              <w:jc w:val="both"/>
              <w:rPr>
                <w:b/>
              </w:rPr>
            </w:pPr>
          </w:p>
          <w:p w:rsidR="00EB5DCE" w:rsidRPr="004B2F87" w:rsidRDefault="00EB5DCE" w:rsidP="001961CA">
            <w:pPr>
              <w:ind w:right="-1350"/>
              <w:jc w:val="both"/>
              <w:rPr>
                <w:b/>
              </w:rPr>
            </w:pPr>
          </w:p>
          <w:p w:rsidR="001961CA" w:rsidRPr="004B2F87" w:rsidRDefault="001961CA" w:rsidP="001961CA">
            <w:pPr>
              <w:ind w:right="-1350"/>
              <w:jc w:val="both"/>
              <w:rPr>
                <w:b/>
              </w:rPr>
            </w:pPr>
          </w:p>
          <w:p w:rsidR="001961CA" w:rsidRPr="004B2F87" w:rsidRDefault="001961CA" w:rsidP="001961CA">
            <w:pPr>
              <w:ind w:right="-1350"/>
              <w:jc w:val="both"/>
            </w:pPr>
            <w:r w:rsidRPr="004B2F87">
              <w:t>___________________/</w:t>
            </w:r>
            <w:r w:rsidR="00053191" w:rsidRPr="004B2F87">
              <w:t xml:space="preserve"> </w:t>
            </w:r>
            <w:r w:rsidR="002C5E36" w:rsidRPr="004B2F87">
              <w:t>______________</w:t>
            </w:r>
            <w:r w:rsidR="00053191" w:rsidRPr="004B2F87">
              <w:t>.</w:t>
            </w:r>
            <w:r w:rsidRPr="004B2F87">
              <w:t>/</w:t>
            </w:r>
          </w:p>
          <w:p w:rsidR="001961CA" w:rsidRPr="004B2F87" w:rsidRDefault="001961CA" w:rsidP="001961CA"/>
          <w:p w:rsidR="001961CA" w:rsidRPr="004B2F87" w:rsidRDefault="001961CA" w:rsidP="009D797D"/>
        </w:tc>
      </w:tr>
    </w:tbl>
    <w:p w:rsidR="009D797D" w:rsidRPr="004B2F87" w:rsidRDefault="009D797D"/>
    <w:sectPr w:rsidR="009D797D" w:rsidRPr="004B2F87" w:rsidSect="008B3083">
      <w:footerReference w:type="default" r:id="rId8"/>
      <w:pgSz w:w="12240" w:h="15840"/>
      <w:pgMar w:top="340" w:right="567" w:bottom="340" w:left="1021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4D" w:rsidRDefault="001F6B4D" w:rsidP="00A27B40">
      <w:r>
        <w:separator/>
      </w:r>
    </w:p>
  </w:endnote>
  <w:endnote w:type="continuationSeparator" w:id="0">
    <w:p w:rsidR="001F6B4D" w:rsidRDefault="001F6B4D" w:rsidP="00A2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574"/>
      <w:docPartObj>
        <w:docPartGallery w:val="Page Numbers (Bottom of Page)"/>
        <w:docPartUnique/>
      </w:docPartObj>
    </w:sdtPr>
    <w:sdtContent>
      <w:p w:rsidR="00401140" w:rsidRDefault="0042538D">
        <w:pPr>
          <w:pStyle w:val="ad"/>
          <w:jc w:val="right"/>
        </w:pPr>
        <w:r>
          <w:fldChar w:fldCharType="begin"/>
        </w:r>
        <w:r w:rsidR="009C1D15">
          <w:instrText xml:space="preserve"> PAGE   \* MERGEFORMAT </w:instrText>
        </w:r>
        <w:r>
          <w:fldChar w:fldCharType="separate"/>
        </w:r>
        <w:r w:rsidR="008D1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140" w:rsidRDefault="004011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4D" w:rsidRDefault="001F6B4D" w:rsidP="00A27B40">
      <w:r>
        <w:separator/>
      </w:r>
    </w:p>
  </w:footnote>
  <w:footnote w:type="continuationSeparator" w:id="0">
    <w:p w:rsidR="001F6B4D" w:rsidRDefault="001F6B4D" w:rsidP="00A2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D88"/>
    <w:multiLevelType w:val="hybridMultilevel"/>
    <w:tmpl w:val="581A53C0"/>
    <w:lvl w:ilvl="0" w:tplc="3EEE9A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04730BA"/>
    <w:multiLevelType w:val="hybridMultilevel"/>
    <w:tmpl w:val="DF72C090"/>
    <w:lvl w:ilvl="0" w:tplc="BB0A0A1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07246"/>
    <w:multiLevelType w:val="hybridMultilevel"/>
    <w:tmpl w:val="59BA97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30E9B"/>
    <w:multiLevelType w:val="hybridMultilevel"/>
    <w:tmpl w:val="2A2C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75F0"/>
    <w:multiLevelType w:val="hybridMultilevel"/>
    <w:tmpl w:val="9E42E3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D5FC7"/>
    <w:multiLevelType w:val="multilevel"/>
    <w:tmpl w:val="24180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5842F3"/>
    <w:multiLevelType w:val="hybridMultilevel"/>
    <w:tmpl w:val="415484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86DE3"/>
    <w:multiLevelType w:val="hybridMultilevel"/>
    <w:tmpl w:val="345049CA"/>
    <w:lvl w:ilvl="0" w:tplc="37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B3EE1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A38D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852B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428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61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AD9E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8F54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018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8">
    <w:nsid w:val="4E1A0F65"/>
    <w:multiLevelType w:val="hybridMultilevel"/>
    <w:tmpl w:val="646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E1EC4"/>
    <w:multiLevelType w:val="hybridMultilevel"/>
    <w:tmpl w:val="06509F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00739"/>
    <w:multiLevelType w:val="hybridMultilevel"/>
    <w:tmpl w:val="AA260A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6E4772EE"/>
    <w:multiLevelType w:val="hybridMultilevel"/>
    <w:tmpl w:val="FC8079FC"/>
    <w:lvl w:ilvl="0" w:tplc="DE84FECE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2">
    <w:nsid w:val="71D96FC8"/>
    <w:multiLevelType w:val="hybridMultilevel"/>
    <w:tmpl w:val="481E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27735"/>
    <w:multiLevelType w:val="hybridMultilevel"/>
    <w:tmpl w:val="1AA46C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73777DCF"/>
    <w:multiLevelType w:val="hybridMultilevel"/>
    <w:tmpl w:val="6018D6E0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7D"/>
    <w:rsid w:val="000011B4"/>
    <w:rsid w:val="00005F84"/>
    <w:rsid w:val="0001154D"/>
    <w:rsid w:val="00011BE9"/>
    <w:rsid w:val="00014412"/>
    <w:rsid w:val="000169B3"/>
    <w:rsid w:val="00025932"/>
    <w:rsid w:val="00047084"/>
    <w:rsid w:val="00047A0A"/>
    <w:rsid w:val="00047AFE"/>
    <w:rsid w:val="000505E7"/>
    <w:rsid w:val="00053191"/>
    <w:rsid w:val="00085152"/>
    <w:rsid w:val="00096890"/>
    <w:rsid w:val="000A27A4"/>
    <w:rsid w:val="000A54F3"/>
    <w:rsid w:val="000A6463"/>
    <w:rsid w:val="000D0117"/>
    <w:rsid w:val="000D2793"/>
    <w:rsid w:val="000D40E1"/>
    <w:rsid w:val="000E463E"/>
    <w:rsid w:val="000F3AD8"/>
    <w:rsid w:val="000F4932"/>
    <w:rsid w:val="000F63E4"/>
    <w:rsid w:val="00102D84"/>
    <w:rsid w:val="00105FEA"/>
    <w:rsid w:val="0010707D"/>
    <w:rsid w:val="001176EF"/>
    <w:rsid w:val="00124B4E"/>
    <w:rsid w:val="00131C1B"/>
    <w:rsid w:val="00134163"/>
    <w:rsid w:val="00146058"/>
    <w:rsid w:val="00150EBD"/>
    <w:rsid w:val="00162B08"/>
    <w:rsid w:val="00163FF4"/>
    <w:rsid w:val="00165F53"/>
    <w:rsid w:val="00166AAC"/>
    <w:rsid w:val="0017184A"/>
    <w:rsid w:val="00176FFB"/>
    <w:rsid w:val="00186191"/>
    <w:rsid w:val="001863BD"/>
    <w:rsid w:val="00186894"/>
    <w:rsid w:val="00187E59"/>
    <w:rsid w:val="001961CA"/>
    <w:rsid w:val="001A6114"/>
    <w:rsid w:val="001B32CB"/>
    <w:rsid w:val="001B3361"/>
    <w:rsid w:val="001B3E0F"/>
    <w:rsid w:val="001B6DE7"/>
    <w:rsid w:val="001B77F9"/>
    <w:rsid w:val="001C1F8E"/>
    <w:rsid w:val="001C5C6E"/>
    <w:rsid w:val="001D1665"/>
    <w:rsid w:val="001D6219"/>
    <w:rsid w:val="001E0FF1"/>
    <w:rsid w:val="001E576C"/>
    <w:rsid w:val="001F20ED"/>
    <w:rsid w:val="001F272E"/>
    <w:rsid w:val="001F6B4D"/>
    <w:rsid w:val="001F7E72"/>
    <w:rsid w:val="00200C38"/>
    <w:rsid w:val="00200D6C"/>
    <w:rsid w:val="00211FB4"/>
    <w:rsid w:val="00214711"/>
    <w:rsid w:val="002202DA"/>
    <w:rsid w:val="00222650"/>
    <w:rsid w:val="002260FC"/>
    <w:rsid w:val="002351B7"/>
    <w:rsid w:val="00235EF7"/>
    <w:rsid w:val="00237F2D"/>
    <w:rsid w:val="00257639"/>
    <w:rsid w:val="00265208"/>
    <w:rsid w:val="002761EE"/>
    <w:rsid w:val="0028653C"/>
    <w:rsid w:val="00293318"/>
    <w:rsid w:val="002955A6"/>
    <w:rsid w:val="002A6C6C"/>
    <w:rsid w:val="002B6A08"/>
    <w:rsid w:val="002C1DC2"/>
    <w:rsid w:val="002C5E36"/>
    <w:rsid w:val="002D58DF"/>
    <w:rsid w:val="002F15CF"/>
    <w:rsid w:val="002F5A4C"/>
    <w:rsid w:val="003149CC"/>
    <w:rsid w:val="00322710"/>
    <w:rsid w:val="00324B6D"/>
    <w:rsid w:val="0032798D"/>
    <w:rsid w:val="0033041F"/>
    <w:rsid w:val="00336B1D"/>
    <w:rsid w:val="00353B70"/>
    <w:rsid w:val="00354657"/>
    <w:rsid w:val="003857F3"/>
    <w:rsid w:val="003914E3"/>
    <w:rsid w:val="0039416D"/>
    <w:rsid w:val="003A4460"/>
    <w:rsid w:val="003B1CE2"/>
    <w:rsid w:val="003B3DA6"/>
    <w:rsid w:val="003B47D4"/>
    <w:rsid w:val="003B537A"/>
    <w:rsid w:val="003C0DF4"/>
    <w:rsid w:val="003C275A"/>
    <w:rsid w:val="003D1346"/>
    <w:rsid w:val="003D6412"/>
    <w:rsid w:val="003E5795"/>
    <w:rsid w:val="003F70C5"/>
    <w:rsid w:val="00401140"/>
    <w:rsid w:val="00406C1C"/>
    <w:rsid w:val="00412613"/>
    <w:rsid w:val="004134ED"/>
    <w:rsid w:val="004222F6"/>
    <w:rsid w:val="00424593"/>
    <w:rsid w:val="0042538D"/>
    <w:rsid w:val="004269B7"/>
    <w:rsid w:val="00430385"/>
    <w:rsid w:val="00437775"/>
    <w:rsid w:val="00437C0F"/>
    <w:rsid w:val="00444C8C"/>
    <w:rsid w:val="004461B9"/>
    <w:rsid w:val="00454D78"/>
    <w:rsid w:val="00460302"/>
    <w:rsid w:val="00464085"/>
    <w:rsid w:val="00465FFF"/>
    <w:rsid w:val="00466228"/>
    <w:rsid w:val="00472472"/>
    <w:rsid w:val="0047449F"/>
    <w:rsid w:val="004746BD"/>
    <w:rsid w:val="00474BD3"/>
    <w:rsid w:val="0047568B"/>
    <w:rsid w:val="00475CC6"/>
    <w:rsid w:val="00477455"/>
    <w:rsid w:val="0048173C"/>
    <w:rsid w:val="00482E1D"/>
    <w:rsid w:val="00483248"/>
    <w:rsid w:val="00483917"/>
    <w:rsid w:val="00484CFE"/>
    <w:rsid w:val="0048735C"/>
    <w:rsid w:val="00492B70"/>
    <w:rsid w:val="0049712D"/>
    <w:rsid w:val="004A4189"/>
    <w:rsid w:val="004A6A10"/>
    <w:rsid w:val="004A7CA1"/>
    <w:rsid w:val="004B2F87"/>
    <w:rsid w:val="004B320D"/>
    <w:rsid w:val="004B7817"/>
    <w:rsid w:val="004C0C98"/>
    <w:rsid w:val="004C7C60"/>
    <w:rsid w:val="004D5F62"/>
    <w:rsid w:val="004E415D"/>
    <w:rsid w:val="004E7031"/>
    <w:rsid w:val="004F2876"/>
    <w:rsid w:val="004F4263"/>
    <w:rsid w:val="004F5A4A"/>
    <w:rsid w:val="00502AE7"/>
    <w:rsid w:val="005035FA"/>
    <w:rsid w:val="00506D73"/>
    <w:rsid w:val="00512142"/>
    <w:rsid w:val="00516332"/>
    <w:rsid w:val="005219FA"/>
    <w:rsid w:val="00533541"/>
    <w:rsid w:val="005345BB"/>
    <w:rsid w:val="005359D7"/>
    <w:rsid w:val="00537D7E"/>
    <w:rsid w:val="005404BD"/>
    <w:rsid w:val="00540E14"/>
    <w:rsid w:val="00541143"/>
    <w:rsid w:val="005512B7"/>
    <w:rsid w:val="005525DA"/>
    <w:rsid w:val="005541A7"/>
    <w:rsid w:val="005551F0"/>
    <w:rsid w:val="00560776"/>
    <w:rsid w:val="00575125"/>
    <w:rsid w:val="005755A0"/>
    <w:rsid w:val="005846E7"/>
    <w:rsid w:val="0058693B"/>
    <w:rsid w:val="0059291B"/>
    <w:rsid w:val="00594686"/>
    <w:rsid w:val="005A32A1"/>
    <w:rsid w:val="005B10A8"/>
    <w:rsid w:val="005B4332"/>
    <w:rsid w:val="005C64BA"/>
    <w:rsid w:val="005D10F7"/>
    <w:rsid w:val="005D1C11"/>
    <w:rsid w:val="005D28F9"/>
    <w:rsid w:val="005E1CC5"/>
    <w:rsid w:val="005E2842"/>
    <w:rsid w:val="005E3A8C"/>
    <w:rsid w:val="005E567B"/>
    <w:rsid w:val="005F03F4"/>
    <w:rsid w:val="005F2A0C"/>
    <w:rsid w:val="005F5AED"/>
    <w:rsid w:val="005F7678"/>
    <w:rsid w:val="00621A67"/>
    <w:rsid w:val="00630263"/>
    <w:rsid w:val="006321DB"/>
    <w:rsid w:val="006406F8"/>
    <w:rsid w:val="00640B7B"/>
    <w:rsid w:val="00651AA2"/>
    <w:rsid w:val="00656968"/>
    <w:rsid w:val="00657FB0"/>
    <w:rsid w:val="006670A5"/>
    <w:rsid w:val="0067147A"/>
    <w:rsid w:val="006714D9"/>
    <w:rsid w:val="0067383F"/>
    <w:rsid w:val="00681C84"/>
    <w:rsid w:val="00686595"/>
    <w:rsid w:val="0069076A"/>
    <w:rsid w:val="006A28A8"/>
    <w:rsid w:val="006A5785"/>
    <w:rsid w:val="006A6E9B"/>
    <w:rsid w:val="006B3B89"/>
    <w:rsid w:val="006C15C8"/>
    <w:rsid w:val="006C19BD"/>
    <w:rsid w:val="006C4251"/>
    <w:rsid w:val="006C7FF1"/>
    <w:rsid w:val="006D6B84"/>
    <w:rsid w:val="006E16F7"/>
    <w:rsid w:val="006E5362"/>
    <w:rsid w:val="006E7DF4"/>
    <w:rsid w:val="006F1638"/>
    <w:rsid w:val="006F2701"/>
    <w:rsid w:val="006F3340"/>
    <w:rsid w:val="006F54B8"/>
    <w:rsid w:val="006F7B46"/>
    <w:rsid w:val="00700EE5"/>
    <w:rsid w:val="007033DF"/>
    <w:rsid w:val="00703938"/>
    <w:rsid w:val="00704907"/>
    <w:rsid w:val="00706D7B"/>
    <w:rsid w:val="00712913"/>
    <w:rsid w:val="00722155"/>
    <w:rsid w:val="0072351F"/>
    <w:rsid w:val="00752298"/>
    <w:rsid w:val="007569FA"/>
    <w:rsid w:val="00760598"/>
    <w:rsid w:val="00764C8E"/>
    <w:rsid w:val="007742E0"/>
    <w:rsid w:val="00775AC6"/>
    <w:rsid w:val="00785C05"/>
    <w:rsid w:val="00785CF1"/>
    <w:rsid w:val="00786F3D"/>
    <w:rsid w:val="007939F7"/>
    <w:rsid w:val="007A1740"/>
    <w:rsid w:val="007A5BAF"/>
    <w:rsid w:val="007B40E8"/>
    <w:rsid w:val="007B4BE2"/>
    <w:rsid w:val="007B66A7"/>
    <w:rsid w:val="007C1EF4"/>
    <w:rsid w:val="007C3EFA"/>
    <w:rsid w:val="007C7914"/>
    <w:rsid w:val="007D5F9E"/>
    <w:rsid w:val="007E1E57"/>
    <w:rsid w:val="007E507C"/>
    <w:rsid w:val="007E5854"/>
    <w:rsid w:val="007E62F0"/>
    <w:rsid w:val="007E6733"/>
    <w:rsid w:val="007F050B"/>
    <w:rsid w:val="007F15F8"/>
    <w:rsid w:val="007F18A4"/>
    <w:rsid w:val="007F6643"/>
    <w:rsid w:val="00810FA8"/>
    <w:rsid w:val="00812B9F"/>
    <w:rsid w:val="008154DE"/>
    <w:rsid w:val="008203B8"/>
    <w:rsid w:val="008208AB"/>
    <w:rsid w:val="008219EA"/>
    <w:rsid w:val="008304B8"/>
    <w:rsid w:val="00831668"/>
    <w:rsid w:val="008372D7"/>
    <w:rsid w:val="008411FA"/>
    <w:rsid w:val="00846B98"/>
    <w:rsid w:val="00854378"/>
    <w:rsid w:val="00857DDE"/>
    <w:rsid w:val="0086092D"/>
    <w:rsid w:val="0086422C"/>
    <w:rsid w:val="00864E12"/>
    <w:rsid w:val="00870C03"/>
    <w:rsid w:val="00871A60"/>
    <w:rsid w:val="008746A5"/>
    <w:rsid w:val="00883830"/>
    <w:rsid w:val="00885C1F"/>
    <w:rsid w:val="008915FA"/>
    <w:rsid w:val="008A1F03"/>
    <w:rsid w:val="008A443D"/>
    <w:rsid w:val="008A5525"/>
    <w:rsid w:val="008A6076"/>
    <w:rsid w:val="008A7F48"/>
    <w:rsid w:val="008B3083"/>
    <w:rsid w:val="008C38C5"/>
    <w:rsid w:val="008C3C95"/>
    <w:rsid w:val="008D12BB"/>
    <w:rsid w:val="008D5DA0"/>
    <w:rsid w:val="008D67FA"/>
    <w:rsid w:val="008E7987"/>
    <w:rsid w:val="009177B8"/>
    <w:rsid w:val="00940529"/>
    <w:rsid w:val="009437F4"/>
    <w:rsid w:val="00952696"/>
    <w:rsid w:val="00961DA6"/>
    <w:rsid w:val="0096532D"/>
    <w:rsid w:val="00973A16"/>
    <w:rsid w:val="0099128A"/>
    <w:rsid w:val="009A3F15"/>
    <w:rsid w:val="009A4DB5"/>
    <w:rsid w:val="009B45CC"/>
    <w:rsid w:val="009B6063"/>
    <w:rsid w:val="009B7289"/>
    <w:rsid w:val="009C0337"/>
    <w:rsid w:val="009C1D15"/>
    <w:rsid w:val="009C6B6C"/>
    <w:rsid w:val="009C7F9E"/>
    <w:rsid w:val="009D1BCB"/>
    <w:rsid w:val="009D797D"/>
    <w:rsid w:val="009E4891"/>
    <w:rsid w:val="00A0163D"/>
    <w:rsid w:val="00A01DDF"/>
    <w:rsid w:val="00A0273B"/>
    <w:rsid w:val="00A03A44"/>
    <w:rsid w:val="00A04763"/>
    <w:rsid w:val="00A04E56"/>
    <w:rsid w:val="00A07258"/>
    <w:rsid w:val="00A21F45"/>
    <w:rsid w:val="00A27B40"/>
    <w:rsid w:val="00A32466"/>
    <w:rsid w:val="00A37CE1"/>
    <w:rsid w:val="00A4053A"/>
    <w:rsid w:val="00A41D6D"/>
    <w:rsid w:val="00A42FFB"/>
    <w:rsid w:val="00A57BCF"/>
    <w:rsid w:val="00A747C2"/>
    <w:rsid w:val="00A75BA6"/>
    <w:rsid w:val="00A76704"/>
    <w:rsid w:val="00A83E54"/>
    <w:rsid w:val="00A84935"/>
    <w:rsid w:val="00A959DA"/>
    <w:rsid w:val="00AA0F61"/>
    <w:rsid w:val="00AA1D11"/>
    <w:rsid w:val="00AB2262"/>
    <w:rsid w:val="00AB2F82"/>
    <w:rsid w:val="00AB36E0"/>
    <w:rsid w:val="00AB680C"/>
    <w:rsid w:val="00AC433A"/>
    <w:rsid w:val="00AC5EC0"/>
    <w:rsid w:val="00AC6A84"/>
    <w:rsid w:val="00AD005A"/>
    <w:rsid w:val="00AD6698"/>
    <w:rsid w:val="00AE57DF"/>
    <w:rsid w:val="00AF061D"/>
    <w:rsid w:val="00AF57F1"/>
    <w:rsid w:val="00B057D7"/>
    <w:rsid w:val="00B1481A"/>
    <w:rsid w:val="00B2129A"/>
    <w:rsid w:val="00B26C54"/>
    <w:rsid w:val="00B30507"/>
    <w:rsid w:val="00B32A68"/>
    <w:rsid w:val="00B365EE"/>
    <w:rsid w:val="00B36F2E"/>
    <w:rsid w:val="00B4444F"/>
    <w:rsid w:val="00B52E3D"/>
    <w:rsid w:val="00B53F5E"/>
    <w:rsid w:val="00B5681F"/>
    <w:rsid w:val="00B57AFD"/>
    <w:rsid w:val="00B6067F"/>
    <w:rsid w:val="00B64CE5"/>
    <w:rsid w:val="00B66AED"/>
    <w:rsid w:val="00B67407"/>
    <w:rsid w:val="00B737F3"/>
    <w:rsid w:val="00B73F80"/>
    <w:rsid w:val="00B74460"/>
    <w:rsid w:val="00B815C2"/>
    <w:rsid w:val="00B83719"/>
    <w:rsid w:val="00B83BBB"/>
    <w:rsid w:val="00B84D45"/>
    <w:rsid w:val="00B86DB6"/>
    <w:rsid w:val="00BA7B9D"/>
    <w:rsid w:val="00BB44F9"/>
    <w:rsid w:val="00BC0F45"/>
    <w:rsid w:val="00BC597B"/>
    <w:rsid w:val="00C0319C"/>
    <w:rsid w:val="00C11042"/>
    <w:rsid w:val="00C13EC6"/>
    <w:rsid w:val="00C157FC"/>
    <w:rsid w:val="00C15CFC"/>
    <w:rsid w:val="00C22468"/>
    <w:rsid w:val="00C25BC3"/>
    <w:rsid w:val="00C264FD"/>
    <w:rsid w:val="00C26F87"/>
    <w:rsid w:val="00C333B2"/>
    <w:rsid w:val="00C40E34"/>
    <w:rsid w:val="00C467F8"/>
    <w:rsid w:val="00C5117D"/>
    <w:rsid w:val="00C553CB"/>
    <w:rsid w:val="00C63035"/>
    <w:rsid w:val="00C63499"/>
    <w:rsid w:val="00C642BD"/>
    <w:rsid w:val="00C651F4"/>
    <w:rsid w:val="00C70FCD"/>
    <w:rsid w:val="00C7298B"/>
    <w:rsid w:val="00C7507C"/>
    <w:rsid w:val="00C75750"/>
    <w:rsid w:val="00C84D9D"/>
    <w:rsid w:val="00C91FE6"/>
    <w:rsid w:val="00CA3A48"/>
    <w:rsid w:val="00CA54F8"/>
    <w:rsid w:val="00CA624A"/>
    <w:rsid w:val="00CB174D"/>
    <w:rsid w:val="00CC099E"/>
    <w:rsid w:val="00CC58C8"/>
    <w:rsid w:val="00CE5A70"/>
    <w:rsid w:val="00CF30DB"/>
    <w:rsid w:val="00D00933"/>
    <w:rsid w:val="00D00A4C"/>
    <w:rsid w:val="00D014C7"/>
    <w:rsid w:val="00D02CB2"/>
    <w:rsid w:val="00D06856"/>
    <w:rsid w:val="00D16803"/>
    <w:rsid w:val="00D26F97"/>
    <w:rsid w:val="00D27C3A"/>
    <w:rsid w:val="00D302FC"/>
    <w:rsid w:val="00D30457"/>
    <w:rsid w:val="00D404F4"/>
    <w:rsid w:val="00D83E96"/>
    <w:rsid w:val="00D92457"/>
    <w:rsid w:val="00D92F81"/>
    <w:rsid w:val="00DA0439"/>
    <w:rsid w:val="00DA1A0A"/>
    <w:rsid w:val="00DA64EB"/>
    <w:rsid w:val="00DB0764"/>
    <w:rsid w:val="00DB28E0"/>
    <w:rsid w:val="00DB76DC"/>
    <w:rsid w:val="00DC42CC"/>
    <w:rsid w:val="00DC4A83"/>
    <w:rsid w:val="00DD52B6"/>
    <w:rsid w:val="00DE24FE"/>
    <w:rsid w:val="00DE3456"/>
    <w:rsid w:val="00DE510B"/>
    <w:rsid w:val="00E03B1A"/>
    <w:rsid w:val="00E12E99"/>
    <w:rsid w:val="00E259AC"/>
    <w:rsid w:val="00E42A9E"/>
    <w:rsid w:val="00E65423"/>
    <w:rsid w:val="00E6774E"/>
    <w:rsid w:val="00E7218A"/>
    <w:rsid w:val="00E7318D"/>
    <w:rsid w:val="00E86250"/>
    <w:rsid w:val="00E87841"/>
    <w:rsid w:val="00E93D39"/>
    <w:rsid w:val="00E94C38"/>
    <w:rsid w:val="00E95C5D"/>
    <w:rsid w:val="00EA7642"/>
    <w:rsid w:val="00EB2FE0"/>
    <w:rsid w:val="00EB342F"/>
    <w:rsid w:val="00EB4CF5"/>
    <w:rsid w:val="00EB5DCE"/>
    <w:rsid w:val="00ED24AE"/>
    <w:rsid w:val="00ED7F25"/>
    <w:rsid w:val="00EE7213"/>
    <w:rsid w:val="00EF297A"/>
    <w:rsid w:val="00EF598D"/>
    <w:rsid w:val="00F02C24"/>
    <w:rsid w:val="00F03B24"/>
    <w:rsid w:val="00F1063D"/>
    <w:rsid w:val="00F14AD9"/>
    <w:rsid w:val="00F1629E"/>
    <w:rsid w:val="00F16DBD"/>
    <w:rsid w:val="00F17EDE"/>
    <w:rsid w:val="00F26AE5"/>
    <w:rsid w:val="00F34D5A"/>
    <w:rsid w:val="00F41D0F"/>
    <w:rsid w:val="00F44CA2"/>
    <w:rsid w:val="00F462F8"/>
    <w:rsid w:val="00F577BE"/>
    <w:rsid w:val="00F57902"/>
    <w:rsid w:val="00F60B3B"/>
    <w:rsid w:val="00F61E9D"/>
    <w:rsid w:val="00F6540A"/>
    <w:rsid w:val="00F66598"/>
    <w:rsid w:val="00F70336"/>
    <w:rsid w:val="00F73A2E"/>
    <w:rsid w:val="00F828F5"/>
    <w:rsid w:val="00F850A8"/>
    <w:rsid w:val="00F850CA"/>
    <w:rsid w:val="00F9135C"/>
    <w:rsid w:val="00FB3D48"/>
    <w:rsid w:val="00FB7006"/>
    <w:rsid w:val="00FB77CB"/>
    <w:rsid w:val="00FE3BEA"/>
    <w:rsid w:val="00FE4281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">
    <w:name w:val="Reference"/>
    <w:basedOn w:val="a"/>
    <w:rsid w:val="009D797D"/>
    <w:pPr>
      <w:spacing w:before="100" w:beforeAutospacing="1" w:after="100" w:afterAutospacing="1" w:line="480" w:lineRule="exact"/>
      <w:jc w:val="both"/>
    </w:pPr>
    <w:rPr>
      <w:noProof/>
      <w:sz w:val="22"/>
      <w:szCs w:val="20"/>
      <w:lang w:val="en-GB"/>
    </w:rPr>
  </w:style>
  <w:style w:type="paragraph" w:styleId="a3">
    <w:name w:val="Balloon Text"/>
    <w:basedOn w:val="a"/>
    <w:semiHidden/>
    <w:rsid w:val="00F462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52298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752298"/>
    <w:pPr>
      <w:spacing w:after="100"/>
    </w:pPr>
  </w:style>
  <w:style w:type="character" w:styleId="a6">
    <w:name w:val="Hyperlink"/>
    <w:basedOn w:val="a0"/>
    <w:uiPriority w:val="99"/>
    <w:unhideWhenUsed/>
    <w:rsid w:val="00752298"/>
    <w:rPr>
      <w:color w:val="0000FF" w:themeColor="hyperlink"/>
      <w:u w:val="single"/>
    </w:rPr>
  </w:style>
  <w:style w:type="paragraph" w:customStyle="1" w:styleId="JLLBodyText">
    <w:name w:val="JLL_Body Text"/>
    <w:basedOn w:val="a"/>
    <w:rsid w:val="003914E3"/>
    <w:pPr>
      <w:spacing w:after="280" w:line="280" w:lineRule="exact"/>
      <w:ind w:left="680"/>
    </w:pPr>
    <w:rPr>
      <w:rFonts w:ascii="Arial Narrow" w:hAnsi="Arial Narrow"/>
      <w:sz w:val="22"/>
      <w:lang w:val="en-GB" w:eastAsia="en-GB"/>
    </w:rPr>
  </w:style>
  <w:style w:type="paragraph" w:styleId="a7">
    <w:name w:val="List Paragraph"/>
    <w:basedOn w:val="a"/>
    <w:uiPriority w:val="34"/>
    <w:qFormat/>
    <w:rsid w:val="00AF061D"/>
    <w:pPr>
      <w:ind w:left="720"/>
      <w:contextualSpacing/>
    </w:pPr>
  </w:style>
  <w:style w:type="paragraph" w:styleId="a8">
    <w:name w:val="footnote text"/>
    <w:basedOn w:val="a"/>
    <w:link w:val="a9"/>
    <w:rsid w:val="00A27B4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7B40"/>
  </w:style>
  <w:style w:type="character" w:styleId="aa">
    <w:name w:val="footnote reference"/>
    <w:basedOn w:val="a0"/>
    <w:rsid w:val="00A27B40"/>
    <w:rPr>
      <w:vertAlign w:val="superscript"/>
    </w:rPr>
  </w:style>
  <w:style w:type="paragraph" w:styleId="ab">
    <w:name w:val="header"/>
    <w:basedOn w:val="a"/>
    <w:link w:val="ac"/>
    <w:rsid w:val="007049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4907"/>
    <w:rPr>
      <w:sz w:val="24"/>
      <w:szCs w:val="24"/>
    </w:rPr>
  </w:style>
  <w:style w:type="paragraph" w:styleId="ad">
    <w:name w:val="footer"/>
    <w:basedOn w:val="a"/>
    <w:link w:val="ae"/>
    <w:uiPriority w:val="99"/>
    <w:rsid w:val="007049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907"/>
    <w:rPr>
      <w:sz w:val="24"/>
      <w:szCs w:val="24"/>
    </w:rPr>
  </w:style>
  <w:style w:type="character" w:styleId="af">
    <w:name w:val="annotation reference"/>
    <w:basedOn w:val="a0"/>
    <w:rsid w:val="006406F8"/>
    <w:rPr>
      <w:sz w:val="16"/>
      <w:szCs w:val="16"/>
    </w:rPr>
  </w:style>
  <w:style w:type="paragraph" w:styleId="af0">
    <w:name w:val="annotation text"/>
    <w:basedOn w:val="a"/>
    <w:link w:val="af1"/>
    <w:rsid w:val="006406F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406F8"/>
  </w:style>
  <w:style w:type="paragraph" w:styleId="af2">
    <w:name w:val="annotation subject"/>
    <w:basedOn w:val="af0"/>
    <w:next w:val="af0"/>
    <w:link w:val="af3"/>
    <w:rsid w:val="0010707D"/>
    <w:rPr>
      <w:b/>
      <w:bCs/>
    </w:rPr>
  </w:style>
  <w:style w:type="character" w:customStyle="1" w:styleId="af3">
    <w:name w:val="Тема примечания Знак"/>
    <w:basedOn w:val="af1"/>
    <w:link w:val="af2"/>
    <w:rsid w:val="0010707D"/>
    <w:rPr>
      <w:b/>
      <w:bCs/>
    </w:rPr>
  </w:style>
  <w:style w:type="paragraph" w:styleId="af4">
    <w:name w:val="Block Text"/>
    <w:basedOn w:val="a"/>
    <w:rsid w:val="007E62F0"/>
    <w:pPr>
      <w:spacing w:line="360" w:lineRule="auto"/>
      <w:ind w:left="409" w:right="567" w:firstLine="867"/>
      <w:jc w:val="both"/>
    </w:pPr>
    <w:rPr>
      <w:rFonts w:ascii="Arial" w:hAnsi="Arial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EEB-E663-4121-AF27-6FF6EAA6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Дополнительному соглашению №1 к договору №2 от 15 августа 2007 г</vt:lpstr>
      <vt:lpstr>Приложение №1 к Дополнительному соглашению №1 к договору №2 от 15 августа 2007 г</vt:lpstr>
    </vt:vector>
  </TitlesOfParts>
  <Company>company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Дополнительному соглашению №1 к договору №2 от 15 августа 2007 г</dc:title>
  <dc:creator>makarov</dc:creator>
  <cp:lastModifiedBy>Заргаров</cp:lastModifiedBy>
  <cp:revision>5</cp:revision>
  <cp:lastPrinted>2015-10-28T11:45:00Z</cp:lastPrinted>
  <dcterms:created xsi:type="dcterms:W3CDTF">2015-11-03T13:42:00Z</dcterms:created>
  <dcterms:modified xsi:type="dcterms:W3CDTF">2015-11-18T12:14:00Z</dcterms:modified>
</cp:coreProperties>
</file>