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9F" w:rsidRDefault="0034019F"/>
    <w:p w:rsidR="0034019F" w:rsidRDefault="0034019F"/>
    <w:tbl>
      <w:tblPr>
        <w:tblW w:w="8978" w:type="dxa"/>
        <w:tblLayout w:type="fixed"/>
        <w:tblLook w:val="04A0" w:firstRow="1" w:lastRow="0" w:firstColumn="1" w:lastColumn="0" w:noHBand="0" w:noVBand="1"/>
      </w:tblPr>
      <w:tblGrid>
        <w:gridCol w:w="8978"/>
      </w:tblGrid>
      <w:tr w:rsidR="0034019F" w:rsidTr="0034019F">
        <w:trPr>
          <w:trHeight w:val="1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Ориентировочная площадь </w:t>
            </w:r>
            <w:r>
              <w:rPr>
                <w:color w:val="000000"/>
                <w:spacing w:val="-1"/>
              </w:rPr>
              <w:t>составляет 11,5 га. Проектом предусмотреть: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вертикальную планировку территории;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устройство озеленения (газоны, посадка деревьев, кустарников); 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пешеходных дорожек;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проезда для специализированного транспорта;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-устройство подъездов к объектам социального назначения;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съездов к земельным участкам частных домовладений;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стоянок для автомобилей;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установку малых архитектурных форм;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установку информационных щитов;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размещение детских игровых площадок, площадки для мини-футбола, площадки для скейтборда;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ограждения площадок;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подключение к сетям газоснабжения факела у вечного огня мемориала;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ремонт существующего корта с установкой переносных трибун;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водоотведение со всей территории и по ул. Островского;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летнего водопровода (капельный полив);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режим </w:t>
            </w:r>
            <w:proofErr w:type="spellStart"/>
            <w:r>
              <w:rPr>
                <w:color w:val="000000"/>
                <w:spacing w:val="-1"/>
              </w:rPr>
              <w:t>мусороудаления</w:t>
            </w:r>
            <w:proofErr w:type="spellEnd"/>
            <w:r>
              <w:rPr>
                <w:color w:val="000000"/>
                <w:spacing w:val="-1"/>
              </w:rPr>
              <w:t xml:space="preserve"> с устройством площадок для сбора ТБО;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установку туалетов;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наружного освещения всей территории;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строительство (перенос) ВЛ-0,4;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-устройство входных групп на территорию;</w:t>
            </w:r>
          </w:p>
          <w:p w:rsidR="0034019F" w:rsidRDefault="0034019F">
            <w:pPr>
              <w:ind w:right="12" w:firstLine="3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устройство ограждения территории.</w:t>
            </w:r>
          </w:p>
          <w:p w:rsidR="0034019F" w:rsidRDefault="0034019F">
            <w:pPr>
              <w:ind w:right="12" w:firstLine="372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При выполнении работ по проектированию предусмотреть:</w:t>
            </w:r>
          </w:p>
          <w:p w:rsidR="0034019F" w:rsidRDefault="0034019F">
            <w:pPr>
              <w:ind w:right="12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>
              <w:rPr>
                <w:color w:val="000000"/>
                <w:spacing w:val="1"/>
              </w:rPr>
              <w:t xml:space="preserve">олучение и согласование актов выбора </w:t>
            </w:r>
            <w:r>
              <w:rPr>
                <w:color w:val="000000"/>
              </w:rPr>
              <w:t xml:space="preserve">земельных участков, получение распоряжения </w:t>
            </w:r>
            <w:r>
              <w:rPr>
                <w:color w:val="000000"/>
                <w:spacing w:val="1"/>
              </w:rPr>
              <w:t xml:space="preserve">о предварительном согласовании места </w:t>
            </w:r>
            <w:r>
              <w:rPr>
                <w:color w:val="000000"/>
              </w:rPr>
              <w:t xml:space="preserve">размещения объекта;   </w:t>
            </w:r>
          </w:p>
          <w:p w:rsidR="0034019F" w:rsidRDefault="0034019F">
            <w:pPr>
              <w:ind w:right="12" w:firstLine="12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применение энергосберегающих технологий;</w:t>
            </w:r>
          </w:p>
          <w:p w:rsidR="0034019F" w:rsidRDefault="0034019F">
            <w:pPr>
              <w:ind w:right="12"/>
              <w:rPr>
                <w:color w:val="000000"/>
                <w:spacing w:val="-1"/>
              </w:rPr>
            </w:pPr>
            <w:r>
              <w:rPr>
                <w:color w:val="000000"/>
                <w:spacing w:val="-11"/>
              </w:rPr>
              <w:t>- с</w:t>
            </w:r>
            <w:r>
              <w:rPr>
                <w:color w:val="000000"/>
                <w:spacing w:val="1"/>
              </w:rPr>
              <w:t xml:space="preserve">огласовать проектную документацию с инспектирующими, экспертными </w:t>
            </w:r>
            <w:proofErr w:type="spellStart"/>
            <w:r>
              <w:rPr>
                <w:color w:val="000000"/>
                <w:spacing w:val="1"/>
              </w:rPr>
              <w:t>эксплутационными</w:t>
            </w:r>
            <w:proofErr w:type="spellEnd"/>
            <w:r>
              <w:rPr>
                <w:color w:val="000000"/>
                <w:spacing w:val="1"/>
              </w:rPr>
              <w:t xml:space="preserve"> организациями </w:t>
            </w:r>
            <w:r>
              <w:rPr>
                <w:color w:val="000000"/>
                <w:spacing w:val="-1"/>
              </w:rPr>
              <w:t xml:space="preserve">(отдел архитектуры, ГО и ЧС, эксплуатирующими </w:t>
            </w:r>
            <w:r>
              <w:rPr>
                <w:color w:val="000000"/>
                <w:spacing w:val="1"/>
              </w:rPr>
              <w:t>сетевыми организациями</w:t>
            </w:r>
            <w:r>
              <w:rPr>
                <w:color w:val="000000"/>
                <w:spacing w:val="-1"/>
              </w:rPr>
              <w:t xml:space="preserve"> и т. д.);</w:t>
            </w:r>
          </w:p>
          <w:p w:rsidR="0034019F" w:rsidRDefault="0034019F">
            <w:pPr>
              <w:ind w:right="12"/>
            </w:pPr>
            <w:r>
              <w:rPr>
                <w:color w:val="000000"/>
                <w:spacing w:val="-2"/>
              </w:rPr>
              <w:t>- получение положительного заключения государственной экспертизы ПСД.</w:t>
            </w:r>
          </w:p>
          <w:p w:rsidR="0034019F" w:rsidRDefault="0034019F">
            <w:pPr>
              <w:autoSpaceDE w:val="0"/>
              <w:autoSpaceDN w:val="0"/>
              <w:adjustRightInd w:val="0"/>
              <w:spacing w:after="0"/>
            </w:pPr>
          </w:p>
        </w:tc>
      </w:tr>
      <w:tr w:rsidR="0034019F" w:rsidTr="0034019F">
        <w:trPr>
          <w:trHeight w:val="1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19F" w:rsidRDefault="0034019F" w:rsidP="0034019F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E45A33" w:rsidRDefault="00E45A33"/>
    <w:sectPr w:rsidR="00E4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F"/>
    <w:rsid w:val="0034019F"/>
    <w:rsid w:val="00E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2015-11-16T16:19:00Z</dcterms:created>
  <dcterms:modified xsi:type="dcterms:W3CDTF">2015-11-16T16:25:00Z</dcterms:modified>
</cp:coreProperties>
</file>