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8C" w:rsidRPr="00B01BA7" w:rsidRDefault="00B4698C" w:rsidP="00B4698C">
      <w:pPr>
        <w:suppressAutoHyphens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B01BA7">
        <w:rPr>
          <w:b/>
          <w:color w:val="000000"/>
          <w:sz w:val="24"/>
          <w:szCs w:val="24"/>
        </w:rPr>
        <w:t>Задание на проектирование</w:t>
      </w:r>
    </w:p>
    <w:p w:rsidR="00B4698C" w:rsidRPr="00B01BA7" w:rsidRDefault="00B4698C" w:rsidP="00B4698C">
      <w:pPr>
        <w:suppressAutoHyphens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B01BA7">
        <w:rPr>
          <w:b/>
          <w:color w:val="000000"/>
          <w:sz w:val="24"/>
          <w:szCs w:val="24"/>
        </w:rPr>
        <w:t xml:space="preserve">на </w:t>
      </w:r>
      <w:r w:rsidRPr="00B01BA7">
        <w:rPr>
          <w:b/>
          <w:sz w:val="24"/>
          <w:szCs w:val="24"/>
        </w:rPr>
        <w:t>выполнение комплекса работ по  организации разработки</w:t>
      </w:r>
      <w:r w:rsidRPr="00B01BA7">
        <w:rPr>
          <w:b/>
          <w:color w:val="000000"/>
          <w:sz w:val="24"/>
          <w:szCs w:val="24"/>
        </w:rPr>
        <w:t xml:space="preserve"> проектной документации и рабочего проекта на объект: «Водопровод </w:t>
      </w:r>
      <w:proofErr w:type="gramStart"/>
      <w:r w:rsidRPr="00B01BA7">
        <w:rPr>
          <w:b/>
          <w:color w:val="000000"/>
          <w:sz w:val="24"/>
          <w:szCs w:val="24"/>
        </w:rPr>
        <w:t>в</w:t>
      </w:r>
      <w:proofErr w:type="gramEnd"/>
      <w:r w:rsidRPr="00B01BA7">
        <w:rPr>
          <w:b/>
          <w:color w:val="000000"/>
          <w:sz w:val="24"/>
          <w:szCs w:val="24"/>
        </w:rPr>
        <w:t xml:space="preserve"> </w:t>
      </w:r>
      <w:proofErr w:type="gramStart"/>
      <w:r w:rsidRPr="00B01BA7">
        <w:rPr>
          <w:b/>
          <w:color w:val="000000"/>
          <w:sz w:val="24"/>
          <w:szCs w:val="24"/>
        </w:rPr>
        <w:t>с</w:t>
      </w:r>
      <w:proofErr w:type="gramEnd"/>
      <w:r w:rsidRPr="00B01BA7">
        <w:rPr>
          <w:b/>
          <w:color w:val="000000"/>
          <w:sz w:val="24"/>
          <w:szCs w:val="24"/>
        </w:rPr>
        <w:t xml:space="preserve">. Коровий ручей и д. </w:t>
      </w:r>
      <w:proofErr w:type="spellStart"/>
      <w:r w:rsidRPr="00B01BA7">
        <w:rPr>
          <w:b/>
          <w:color w:val="000000"/>
          <w:sz w:val="24"/>
          <w:szCs w:val="24"/>
        </w:rPr>
        <w:t>Карпушевка</w:t>
      </w:r>
      <w:proofErr w:type="spellEnd"/>
      <w:r w:rsidRPr="00B01BA7">
        <w:rPr>
          <w:b/>
          <w:color w:val="000000"/>
          <w:sz w:val="24"/>
          <w:szCs w:val="24"/>
        </w:rPr>
        <w:t xml:space="preserve"> </w:t>
      </w:r>
      <w:proofErr w:type="spellStart"/>
      <w:r w:rsidRPr="00B01BA7">
        <w:rPr>
          <w:b/>
          <w:color w:val="000000"/>
          <w:sz w:val="24"/>
          <w:szCs w:val="24"/>
        </w:rPr>
        <w:t>Усть-Цилемского</w:t>
      </w:r>
      <w:proofErr w:type="spellEnd"/>
      <w:r w:rsidRPr="00B01BA7">
        <w:rPr>
          <w:b/>
          <w:color w:val="000000"/>
          <w:sz w:val="24"/>
          <w:szCs w:val="24"/>
        </w:rPr>
        <w:t xml:space="preserve"> района Республики Коми»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27"/>
        <w:gridCol w:w="6"/>
        <w:gridCol w:w="6086"/>
      </w:tblGrid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4698C" w:rsidRPr="00B01BA7" w:rsidTr="00B4698C">
        <w:trPr>
          <w:trHeight w:val="1821"/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27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:rsidR="00B4698C" w:rsidRPr="00B01BA7" w:rsidRDefault="00B4698C" w:rsidP="00B4698C">
            <w:pPr>
              <w:pStyle w:val="8"/>
              <w:numPr>
                <w:ilvl w:val="0"/>
                <w:numId w:val="0"/>
              </w:numPr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27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Местоположение, характеристика объекта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Республика Коми, </w:t>
            </w:r>
            <w:proofErr w:type="spellStart"/>
            <w:r w:rsidRPr="00B01BA7">
              <w:rPr>
                <w:color w:val="000000"/>
                <w:sz w:val="24"/>
                <w:szCs w:val="24"/>
              </w:rPr>
              <w:t>Усть-Цилемский</w:t>
            </w:r>
            <w:proofErr w:type="spellEnd"/>
            <w:r w:rsidRPr="00B01BA7">
              <w:rPr>
                <w:color w:val="000000"/>
                <w:sz w:val="24"/>
                <w:szCs w:val="24"/>
              </w:rPr>
              <w:t xml:space="preserve"> район, с. Коровий ручей и д. </w:t>
            </w:r>
            <w:proofErr w:type="spellStart"/>
            <w:r w:rsidRPr="00B01BA7">
              <w:rPr>
                <w:color w:val="000000"/>
                <w:sz w:val="24"/>
                <w:szCs w:val="24"/>
              </w:rPr>
              <w:t>Карпушевка</w:t>
            </w:r>
            <w:proofErr w:type="spellEnd"/>
          </w:p>
        </w:tc>
      </w:tr>
      <w:tr w:rsidR="00B4698C" w:rsidRPr="00B01BA7" w:rsidTr="00B4698C">
        <w:trPr>
          <w:jc w:val="center"/>
        </w:trPr>
        <w:tc>
          <w:tcPr>
            <w:tcW w:w="9759" w:type="dxa"/>
            <w:gridSpan w:val="4"/>
            <w:shd w:val="clear" w:color="auto" w:fill="auto"/>
          </w:tcPr>
          <w:p w:rsidR="00B4698C" w:rsidRPr="00B01BA7" w:rsidRDefault="00B4698C" w:rsidP="00B469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left="0" w:firstLine="23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По проведению инженерных изысканий для подготовки проектной документации</w:t>
            </w: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Требования по выполняемой работе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Работы выполнить в соответствии с требованиями настоящего задания на проектирование, действующей нормативно-технической и правовой документации в объеме, достаточном для проектирования и получения положительного заключения Государственной экспертизы, в том числе: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СНиП 11-02-96 Инженерные изыскания для строительства. Основные положения;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СП 11-104-97 Инженерно-геодезические изыскания для строительства;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СП 11-103-97 Инженерно-гидрометеорологические изыскания для строительства;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- СП 11-105-97 Инженерно-геологические изыскания для строительства; 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СП 11-102-97 Инженерно-экологические изыскания для строительства;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ГКИНП 02-033-82 Инструкция по топографической съемке в масштабах 1:5000, 1:2000, 1:1000, 1:500. М: Недра, 1989</w:t>
            </w: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27" w:type="dxa"/>
            <w:tcBorders>
              <w:bottom w:val="nil"/>
            </w:tcBorders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Состав работ:</w:t>
            </w:r>
          </w:p>
        </w:tc>
        <w:tc>
          <w:tcPr>
            <w:tcW w:w="6092" w:type="dxa"/>
            <w:gridSpan w:val="2"/>
            <w:tcBorders>
              <w:bottom w:val="nil"/>
            </w:tcBorders>
            <w:shd w:val="clear" w:color="auto" w:fill="auto"/>
          </w:tcPr>
          <w:p w:rsidR="00B4698C" w:rsidRPr="00B01BA7" w:rsidRDefault="00B4698C" w:rsidP="00B4698C">
            <w:pPr>
              <w:pStyle w:val="a3"/>
              <w:numPr>
                <w:ilvl w:val="0"/>
                <w:numId w:val="3"/>
              </w:numPr>
              <w:ind w:right="284" w:firstLine="0"/>
              <w:jc w:val="both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Инженерные изыскания:</w:t>
            </w:r>
          </w:p>
          <w:p w:rsidR="00B4698C" w:rsidRPr="00B01BA7" w:rsidRDefault="00B4698C" w:rsidP="00B4698C">
            <w:pPr>
              <w:pStyle w:val="a3"/>
              <w:ind w:left="113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выполнить в соответствии с требованиями настоящего задания на проектирование, действующей нормативно-технической и правовой документации в объеме, достаточном для проектирования и получения положительного заключения Государственной экспертизы, в том числе:</w:t>
            </w:r>
          </w:p>
          <w:p w:rsidR="00B4698C" w:rsidRPr="00B01BA7" w:rsidRDefault="00B4698C" w:rsidP="00B4698C">
            <w:pPr>
              <w:pStyle w:val="a3"/>
              <w:ind w:left="113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Инженерно-геодезические изыскания представить в местной системе координат, систему высот принять Балтийскую. </w:t>
            </w:r>
          </w:p>
          <w:p w:rsidR="00B4698C" w:rsidRPr="00B01BA7" w:rsidRDefault="00B4698C" w:rsidP="00B4698C">
            <w:pPr>
              <w:pStyle w:val="a3"/>
              <w:ind w:left="113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Согласовать местонахождение подземных коммуникаций с эксплуатирующими организациями.</w:t>
            </w:r>
          </w:p>
          <w:p w:rsidR="00B4698C" w:rsidRPr="00B01BA7" w:rsidRDefault="00B4698C" w:rsidP="00B4698C">
            <w:pPr>
              <w:pStyle w:val="a3"/>
              <w:ind w:left="113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Местоположение пересечений существующих и проектируемых инженерных коммуникаций с трассой прохождения проектируемых линейных объектов согласовать с владельцами инженерных коммуникаций.  </w:t>
            </w:r>
          </w:p>
          <w:p w:rsidR="00B4698C" w:rsidRPr="00B01BA7" w:rsidRDefault="00B4698C" w:rsidP="00B4698C">
            <w:pPr>
              <w:pStyle w:val="a3"/>
              <w:ind w:left="113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Указать провесы проводов при пересечении с </w:t>
            </w:r>
            <w:r w:rsidRPr="00B01BA7">
              <w:rPr>
                <w:color w:val="000000"/>
                <w:sz w:val="24"/>
                <w:szCs w:val="24"/>
              </w:rPr>
              <w:lastRenderedPageBreak/>
              <w:t>воздушными электролиниями и линиями связи (при наличии).</w:t>
            </w:r>
          </w:p>
          <w:p w:rsidR="00B4698C" w:rsidRPr="00B01BA7" w:rsidRDefault="00B4698C" w:rsidP="00B4698C">
            <w:pPr>
              <w:pStyle w:val="a3"/>
              <w:ind w:left="113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Выполнить вынос в натуру осей проектируемых линейных сооружений (проезды, сети водопровода), сдать репера Заказчику по акту.</w:t>
            </w:r>
          </w:p>
          <w:p w:rsidR="00B4698C" w:rsidRPr="00B01BA7" w:rsidRDefault="00B4698C" w:rsidP="00B4698C">
            <w:pPr>
              <w:pStyle w:val="a3"/>
              <w:ind w:left="113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Все знаки должны быть четко обозначены для исключения неумышленного уничтожения, позволять однозначно идентифицировать закрепляемый пункт.</w:t>
            </w:r>
          </w:p>
          <w:p w:rsidR="00B4698C" w:rsidRPr="00B01BA7" w:rsidRDefault="00B4698C" w:rsidP="00B4698C">
            <w:pPr>
              <w:pStyle w:val="a3"/>
              <w:ind w:left="113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В состав работ также входит:</w:t>
            </w:r>
          </w:p>
        </w:tc>
      </w:tr>
      <w:tr w:rsidR="00B4698C" w:rsidRPr="00B01BA7" w:rsidTr="00B4698C">
        <w:trPr>
          <w:trHeight w:val="2410"/>
          <w:jc w:val="center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</w:tcBorders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698C" w:rsidRPr="00B01BA7" w:rsidRDefault="00B4698C" w:rsidP="00B4698C">
            <w:pPr>
              <w:pStyle w:val="a3"/>
              <w:ind w:left="113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1. Сбор исходных данных и сведений по объекту, проведение инженерно-геодезических изысканий, инженерно-гидрологических работ.</w:t>
            </w:r>
          </w:p>
          <w:p w:rsidR="00B4698C" w:rsidRPr="00B01BA7" w:rsidRDefault="00B4698C" w:rsidP="00B4698C">
            <w:pPr>
              <w:pStyle w:val="a3"/>
              <w:ind w:left="113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2. Выполнение инженерно-геологических и экологических изысканий. </w:t>
            </w:r>
          </w:p>
          <w:p w:rsidR="00B4698C" w:rsidRPr="00B01BA7" w:rsidRDefault="00B4698C" w:rsidP="00B4698C">
            <w:pPr>
              <w:pStyle w:val="a3"/>
              <w:ind w:left="113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3. Вынос в натуру осей линейных объектов, границ земельных участков.</w:t>
            </w:r>
          </w:p>
          <w:p w:rsidR="00B4698C" w:rsidRPr="00B01BA7" w:rsidRDefault="00B4698C" w:rsidP="00B4698C">
            <w:pPr>
              <w:pStyle w:val="a3"/>
              <w:ind w:left="113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4. Подготовить проект градостроительного плана. </w:t>
            </w:r>
          </w:p>
          <w:p w:rsidR="00B4698C" w:rsidRPr="00B01BA7" w:rsidRDefault="00B4698C" w:rsidP="00B4698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5. Подготовить проект планировки территории и проект межевания территории.</w:t>
            </w:r>
          </w:p>
          <w:p w:rsidR="00B4698C" w:rsidRPr="00B01BA7" w:rsidRDefault="00B4698C" w:rsidP="00B4698C">
            <w:pPr>
              <w:pStyle w:val="a3"/>
              <w:numPr>
                <w:ilvl w:val="0"/>
                <w:numId w:val="3"/>
              </w:numPr>
              <w:ind w:left="0" w:right="284" w:firstLine="0"/>
              <w:jc w:val="both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Подготовка проектной документации  в объёме, соответствующем Положению о составе разделов проектной  документации и требованиях к их    содержанию, утверждённом Постановлением Правительства РФ от 16.02.2008 г. № 87.</w:t>
            </w:r>
          </w:p>
          <w:p w:rsidR="00B4698C" w:rsidRPr="00B01BA7" w:rsidRDefault="00B4698C" w:rsidP="00B4698C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 Подготовка рабочей документации в объеме соответствующем ГОСТ 21.1101-2009 СПДС «</w:t>
            </w:r>
          </w:p>
          <w:p w:rsidR="00B4698C" w:rsidRPr="00B01BA7" w:rsidRDefault="00B4698C" w:rsidP="00B4698C">
            <w:pPr>
              <w:pStyle w:val="a3"/>
              <w:ind w:left="113"/>
              <w:rPr>
                <w:color w:val="000000"/>
                <w:sz w:val="24"/>
                <w:szCs w:val="24"/>
              </w:rPr>
            </w:pPr>
          </w:p>
          <w:p w:rsidR="00B4698C" w:rsidRPr="00B01BA7" w:rsidRDefault="00B4698C" w:rsidP="00B4698C">
            <w:pPr>
              <w:pStyle w:val="a3"/>
              <w:numPr>
                <w:ilvl w:val="0"/>
                <w:numId w:val="3"/>
              </w:numPr>
              <w:ind w:left="0" w:right="284" w:firstLine="0"/>
              <w:jc w:val="both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требования к проектной и рабочей документации» и  иными национальными стандартами Российской Федерации.</w:t>
            </w:r>
          </w:p>
          <w:p w:rsidR="00B4698C" w:rsidRPr="00B01BA7" w:rsidRDefault="00B4698C" w:rsidP="00B4698C">
            <w:pPr>
              <w:pStyle w:val="a3"/>
              <w:numPr>
                <w:ilvl w:val="0"/>
                <w:numId w:val="3"/>
              </w:numPr>
              <w:ind w:left="0" w:right="284" w:firstLine="0"/>
              <w:jc w:val="both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 Проведение государственной экспертизы проектной документации и результатов инженерных изысканий.</w:t>
            </w: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27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92" w:type="dxa"/>
            <w:gridSpan w:val="2"/>
            <w:shd w:val="clear" w:color="auto" w:fill="auto"/>
          </w:tcPr>
          <w:p w:rsidR="00B4698C" w:rsidRPr="00B01BA7" w:rsidRDefault="00B4698C" w:rsidP="00B4698C">
            <w:pPr>
              <w:autoSpaceDE w:val="0"/>
              <w:autoSpaceDN w:val="0"/>
              <w:adjustRightInd w:val="0"/>
              <w:spacing w:before="0" w:after="0" w:line="240" w:lineRule="auto"/>
              <w:ind w:right="-57" w:firstLine="0"/>
              <w:rPr>
                <w:color w:val="000000"/>
                <w:sz w:val="24"/>
                <w:szCs w:val="24"/>
              </w:rPr>
            </w:pP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19" w:type="dxa"/>
            <w:gridSpan w:val="3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Материалы изысканий предоставляются в виде отчётов: в 3-х экземплярах на бумажном носителе, в 1-м экз. на </w:t>
            </w:r>
            <w:proofErr w:type="spellStart"/>
            <w:r w:rsidRPr="00B01BA7">
              <w:rPr>
                <w:color w:val="000000"/>
                <w:sz w:val="24"/>
                <w:szCs w:val="24"/>
              </w:rPr>
              <w:t>флеш</w:t>
            </w:r>
            <w:proofErr w:type="spellEnd"/>
            <w:r w:rsidRPr="00B01BA7">
              <w:rPr>
                <w:color w:val="000000"/>
                <w:sz w:val="24"/>
                <w:szCs w:val="24"/>
              </w:rPr>
              <w:t>-носителе (в электронном виде), и в электронном формате программы, в которой составлялись графические приложения.</w:t>
            </w:r>
          </w:p>
        </w:tc>
      </w:tr>
      <w:tr w:rsidR="00B4698C" w:rsidRPr="00B01BA7" w:rsidTr="00B4698C">
        <w:trPr>
          <w:jc w:val="center"/>
        </w:trPr>
        <w:tc>
          <w:tcPr>
            <w:tcW w:w="9759" w:type="dxa"/>
            <w:gridSpan w:val="4"/>
            <w:shd w:val="clear" w:color="auto" w:fill="auto"/>
          </w:tcPr>
          <w:p w:rsidR="00B4698C" w:rsidRPr="00B01BA7" w:rsidRDefault="00B4698C" w:rsidP="00B469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По разработке проектной документации и рабочего проекта</w:t>
            </w: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Исходные данные</w:t>
            </w:r>
          </w:p>
        </w:tc>
        <w:tc>
          <w:tcPr>
            <w:tcW w:w="6086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численность обслуживаемого на</w:t>
            </w:r>
            <w:r w:rsidRPr="00B01BA7">
              <w:rPr>
                <w:color w:val="000000"/>
                <w:sz w:val="24"/>
                <w:szCs w:val="24"/>
              </w:rPr>
              <w:softHyphen/>
              <w:t>селения, чел.</w:t>
            </w:r>
          </w:p>
        </w:tc>
        <w:tc>
          <w:tcPr>
            <w:tcW w:w="6086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900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Ориентировочная длина водопровода, метр</w:t>
            </w:r>
          </w:p>
        </w:tc>
        <w:tc>
          <w:tcPr>
            <w:tcW w:w="6086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1,85 км – уточнить проектом</w:t>
            </w: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Потребление воды, </w:t>
            </w:r>
            <w:proofErr w:type="gramStart"/>
            <w:r w:rsidRPr="00B01BA7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B01BA7">
              <w:rPr>
                <w:color w:val="000000"/>
                <w:sz w:val="24"/>
                <w:szCs w:val="24"/>
              </w:rPr>
              <w:t>/куб</w:t>
            </w:r>
          </w:p>
        </w:tc>
        <w:tc>
          <w:tcPr>
            <w:tcW w:w="6086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B01BA7">
              <w:rPr>
                <w:color w:val="000000"/>
                <w:sz w:val="24"/>
                <w:szCs w:val="24"/>
              </w:rPr>
              <w:t>Согласно норм</w:t>
            </w:r>
            <w:proofErr w:type="gramEnd"/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4698C" w:rsidRPr="00B01BA7" w:rsidRDefault="00B4698C" w:rsidP="00B4698C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Исходные данные об условиях строительства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B4698C" w:rsidRPr="00B01BA7" w:rsidRDefault="00B4698C" w:rsidP="00B4698C">
            <w:pPr>
              <w:pStyle w:val="a3"/>
              <w:ind w:left="107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климатический район - подрайон строительства  - 1Д</w:t>
            </w:r>
          </w:p>
          <w:p w:rsidR="00B4698C" w:rsidRPr="00B01BA7" w:rsidRDefault="00B4698C" w:rsidP="00B4698C">
            <w:pPr>
              <w:pStyle w:val="a3"/>
              <w:ind w:left="107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абсолютный минимум температуры наружного воздуха минус 52 градусов</w:t>
            </w:r>
            <w:proofErr w:type="gramStart"/>
            <w:r w:rsidRPr="00B01BA7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B01BA7">
              <w:rPr>
                <w:color w:val="000000"/>
                <w:sz w:val="24"/>
                <w:szCs w:val="24"/>
              </w:rPr>
              <w:t>;</w:t>
            </w:r>
          </w:p>
          <w:p w:rsidR="00B4698C" w:rsidRPr="00B01BA7" w:rsidRDefault="00B4698C" w:rsidP="00B4698C">
            <w:pPr>
              <w:pStyle w:val="a3"/>
              <w:ind w:left="107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абсолютный максимум температуры наружного воздуха  – плюс 34 градусов</w:t>
            </w:r>
            <w:proofErr w:type="gramStart"/>
            <w:r w:rsidRPr="00B01BA7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</w:p>
          <w:p w:rsidR="00B4698C" w:rsidRPr="00B01BA7" w:rsidRDefault="00B4698C" w:rsidP="00B4698C">
            <w:pPr>
              <w:pStyle w:val="a3"/>
              <w:ind w:left="107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среднегодовая температура воздуха – минус 1,7 градусов</w:t>
            </w:r>
            <w:proofErr w:type="gramStart"/>
            <w:r w:rsidRPr="00B01BA7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</w:p>
          <w:p w:rsidR="00B4698C" w:rsidRPr="00B01BA7" w:rsidRDefault="00B4698C" w:rsidP="00B4698C">
            <w:pPr>
              <w:pStyle w:val="a3"/>
              <w:ind w:left="107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lastRenderedPageBreak/>
              <w:t>- снеговая нагрузка – 320 кг/</w:t>
            </w:r>
            <w:proofErr w:type="spellStart"/>
            <w:r w:rsidRPr="00B01BA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01BA7">
              <w:rPr>
                <w:color w:val="000000"/>
                <w:sz w:val="24"/>
                <w:szCs w:val="24"/>
              </w:rPr>
              <w:t>.</w:t>
            </w:r>
          </w:p>
          <w:p w:rsidR="00B4698C" w:rsidRPr="00B01BA7" w:rsidRDefault="00B4698C" w:rsidP="00B4698C">
            <w:pPr>
              <w:pStyle w:val="a3"/>
              <w:ind w:left="107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ветровая нагрузка – 30 кгс/</w:t>
            </w:r>
            <w:proofErr w:type="spellStart"/>
            <w:r w:rsidRPr="00B01BA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01BA7">
              <w:rPr>
                <w:color w:val="000000"/>
                <w:sz w:val="24"/>
                <w:szCs w:val="24"/>
              </w:rPr>
              <w:t>.</w:t>
            </w: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Условия выбора земельного участка под строительство</w:t>
            </w:r>
          </w:p>
        </w:tc>
        <w:tc>
          <w:tcPr>
            <w:tcW w:w="6086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На земельный участок имеются: акт выбора земельного участка под строительство с постановлением администрации МР «</w:t>
            </w:r>
            <w:proofErr w:type="spellStart"/>
            <w:r w:rsidRPr="00B01BA7">
              <w:rPr>
                <w:color w:val="000000"/>
                <w:sz w:val="24"/>
                <w:szCs w:val="24"/>
              </w:rPr>
              <w:t>Усть-Цилемский</w:t>
            </w:r>
            <w:proofErr w:type="spellEnd"/>
            <w:r w:rsidRPr="00B01BA7">
              <w:rPr>
                <w:color w:val="000000"/>
                <w:sz w:val="24"/>
                <w:szCs w:val="24"/>
              </w:rPr>
              <w:t>» о его утверждении</w:t>
            </w: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Инженерные изыскания</w:t>
            </w:r>
          </w:p>
        </w:tc>
        <w:tc>
          <w:tcPr>
            <w:tcW w:w="6086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Материалы инженерных изысканий для разработки проектной документации предоставляются Исполнителем</w:t>
            </w: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Требования по разработке ИТМ по ГО и ЧС</w:t>
            </w:r>
          </w:p>
        </w:tc>
        <w:tc>
          <w:tcPr>
            <w:tcW w:w="6086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В соответствии с требованиями действующих норма</w:t>
            </w:r>
            <w:r w:rsidRPr="00B01BA7">
              <w:rPr>
                <w:color w:val="000000"/>
                <w:sz w:val="24"/>
                <w:szCs w:val="24"/>
              </w:rPr>
              <w:softHyphen/>
              <w:t>тивных документов</w:t>
            </w: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Определить проектом, согласовать с Заказчиком</w:t>
            </w:r>
          </w:p>
        </w:tc>
      </w:tr>
      <w:tr w:rsidR="00B4698C" w:rsidRPr="00B01BA7" w:rsidTr="00B4698C">
        <w:trPr>
          <w:trHeight w:val="847"/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4698C" w:rsidRPr="00B01BA7" w:rsidRDefault="00B4698C" w:rsidP="00B4698C">
            <w:pPr>
              <w:pStyle w:val="a3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Требования к энергосбережению и </w:t>
            </w:r>
            <w:proofErr w:type="spellStart"/>
            <w:r w:rsidRPr="00B01BA7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6086" w:type="dxa"/>
            <w:shd w:val="clear" w:color="auto" w:fill="auto"/>
          </w:tcPr>
          <w:p w:rsidR="00B4698C" w:rsidRPr="00B01BA7" w:rsidRDefault="00B4698C" w:rsidP="00B4698C">
            <w:pPr>
              <w:pStyle w:val="a3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- применяемые при проектировании технологии строительства, материалы и оборудование должны обеспечивать достижение максимально </w:t>
            </w:r>
            <w:proofErr w:type="gramStart"/>
            <w:r w:rsidRPr="00B01BA7">
              <w:rPr>
                <w:color w:val="000000"/>
                <w:sz w:val="24"/>
                <w:szCs w:val="24"/>
              </w:rPr>
              <w:t>возможных</w:t>
            </w:r>
            <w:proofErr w:type="gramEnd"/>
            <w:r w:rsidRPr="00B01BA7">
              <w:rPr>
                <w:color w:val="000000"/>
                <w:sz w:val="24"/>
                <w:szCs w:val="24"/>
              </w:rPr>
              <w:t xml:space="preserve"> энергосбережения и энергетической эффективности;</w:t>
            </w:r>
          </w:p>
          <w:p w:rsidR="00B4698C" w:rsidRPr="00B01BA7" w:rsidRDefault="00B4698C" w:rsidP="00B4698C">
            <w:pPr>
              <w:pStyle w:val="a3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снижение затрат заказчика, связанных с реализацией проекта, в том числе с расходами на энергетические ресурсы.</w:t>
            </w: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требования к проектированию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shd w:val="clear" w:color="auto" w:fill="auto"/>
          </w:tcPr>
          <w:p w:rsidR="00B4698C" w:rsidRPr="00B01BA7" w:rsidRDefault="00B4698C" w:rsidP="00B4698C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Электроснабжение </w:t>
            </w:r>
            <w:proofErr w:type="gramStart"/>
            <w:r w:rsidRPr="00B01BA7">
              <w:rPr>
                <w:color w:val="000000"/>
                <w:sz w:val="24"/>
                <w:szCs w:val="24"/>
              </w:rPr>
              <w:t>согласно проекта</w:t>
            </w:r>
            <w:proofErr w:type="gramEnd"/>
            <w:r w:rsidRPr="00B01BA7">
              <w:rPr>
                <w:color w:val="000000"/>
                <w:sz w:val="24"/>
                <w:szCs w:val="24"/>
              </w:rPr>
              <w:t>. Подвод согласно информации представленной филиалом ОАО МРСК «Северо-Запада «Комиэнерго» (далее ТУ).  ТУ предоставляется заказчиком после предоставления исполнителем данных для заполнения заявки на получение ТУ в течени</w:t>
            </w:r>
            <w:proofErr w:type="gramStart"/>
            <w:r w:rsidRPr="00B01BA7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B01BA7">
              <w:rPr>
                <w:color w:val="000000"/>
                <w:sz w:val="24"/>
                <w:szCs w:val="24"/>
              </w:rPr>
              <w:t xml:space="preserve"> 30 дней.</w:t>
            </w:r>
          </w:p>
          <w:p w:rsidR="00B4698C" w:rsidRPr="00B01BA7" w:rsidRDefault="00B4698C" w:rsidP="00B4698C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Точка подключения к существующим сетям – согласно ТУ.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Метод прокладки основной ветки водопровода - горизонтально-направленное бурение.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Запроектировать три водоразборные будки в кирпичном исполнении с утеплением, кровля двухскатная с покрытием </w:t>
            </w:r>
            <w:proofErr w:type="spellStart"/>
            <w:r w:rsidRPr="00B01BA7">
              <w:rPr>
                <w:color w:val="000000"/>
                <w:sz w:val="24"/>
                <w:szCs w:val="24"/>
              </w:rPr>
              <w:t>металлопрофилем</w:t>
            </w:r>
            <w:proofErr w:type="spellEnd"/>
            <w:r w:rsidRPr="00B01BA7">
              <w:rPr>
                <w:color w:val="000000"/>
                <w:sz w:val="24"/>
                <w:szCs w:val="24"/>
              </w:rPr>
              <w:t>. Водоразборные будки должны быть оборудованы устройствами отпуска воды с применением индивидуального магнитного ключа.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В целях последующего подключения к сетям водопровода индивидуальных жилых домов самостоятельно собственниками </w:t>
            </w:r>
            <w:proofErr w:type="gramStart"/>
            <w:r w:rsidRPr="00B01BA7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B01BA7">
              <w:rPr>
                <w:color w:val="000000"/>
                <w:sz w:val="24"/>
                <w:szCs w:val="24"/>
              </w:rPr>
              <w:t xml:space="preserve"> колодцы установить на расстоянии не более 150 метров друг от друга, диаметр колодцев не менее 1,5 метров. В колодцах предусмотреть возможность подключения индивидуальных домов (сгоны, вентиля).</w:t>
            </w: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Требования к природоохранным мероприятиям</w:t>
            </w:r>
          </w:p>
        </w:tc>
        <w:tc>
          <w:tcPr>
            <w:tcW w:w="6086" w:type="dxa"/>
            <w:tcBorders>
              <w:bottom w:val="nil"/>
            </w:tcBorders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Разработать раздел «Перечень мероприятий по охране окружающей среды»</w:t>
            </w: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Требования к надежности и безо</w:t>
            </w:r>
            <w:r w:rsidRPr="00B01BA7">
              <w:rPr>
                <w:color w:val="000000"/>
                <w:sz w:val="24"/>
                <w:szCs w:val="24"/>
              </w:rPr>
              <w:softHyphen/>
              <w:t>пасности</w:t>
            </w:r>
          </w:p>
        </w:tc>
        <w:tc>
          <w:tcPr>
            <w:tcW w:w="6086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Предусмотреть мероприятия по охране труда, технике безопасности и противопожарные мероприятия </w:t>
            </w: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6086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Работы выполнить в соответствии с требованиями на</w:t>
            </w:r>
            <w:r w:rsidRPr="00B01BA7">
              <w:rPr>
                <w:color w:val="000000"/>
                <w:sz w:val="24"/>
                <w:szCs w:val="24"/>
              </w:rPr>
              <w:softHyphen/>
              <w:t>стоящего задания на проектирование и действующей норма</w:t>
            </w:r>
            <w:r w:rsidRPr="00B01BA7">
              <w:rPr>
                <w:color w:val="000000"/>
                <w:sz w:val="24"/>
                <w:szCs w:val="24"/>
              </w:rPr>
              <w:softHyphen/>
              <w:t>тивно-технической и правовой документации, в том числе: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- Градостроительный кодекс РФ от 22.12.2004 № 190-ФЗ              </w:t>
            </w:r>
            <w:r w:rsidRPr="00B01BA7">
              <w:rPr>
                <w:color w:val="000000"/>
                <w:sz w:val="24"/>
                <w:szCs w:val="24"/>
              </w:rPr>
              <w:lastRenderedPageBreak/>
              <w:t>(с изм. и доп.);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Земельный кодекс РФ от 25.10.2001 № 136-ФЗ (с изм. и доп.);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Водный кодекс РФ от 03.16.2006 № 74-ФЗ (с изм. и доп.);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Положение о составе разделов проектной документации и требованиях к их содержанию (утв. Постановлением Правительства РФ от 16.02.2008 № 87) (с изм.);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Федеральный закон от 10.01.2002 № 7-ФЗ «Об охране окружающей среды» (с изм. и доп.);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СНиП 2.07.01-89* Градостроительство. Планировка и застройка городских и сельских поселений;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СНиП III-10-75 Благоустройство территорий;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СНиП 2.1.7.1322-03 Гигиенические требования к раз</w:t>
            </w:r>
            <w:r w:rsidRPr="00B01BA7">
              <w:rPr>
                <w:color w:val="000000"/>
                <w:sz w:val="24"/>
                <w:szCs w:val="24"/>
              </w:rPr>
              <w:softHyphen/>
              <w:t>мещению и обезвреживанию отходов производства и потребления;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«СП 31.13330.2012. Свод правил. Водоснабжение. Наружные сети и сооружения. Актуализированная редакция СНиП 2.04.02-84*»</w:t>
            </w:r>
          </w:p>
          <w:p w:rsidR="00B4698C" w:rsidRPr="00B01BA7" w:rsidRDefault="00B4698C" w:rsidP="00B4698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01BA7">
              <w:rPr>
                <w:sz w:val="24"/>
                <w:szCs w:val="24"/>
              </w:rPr>
              <w:t>- «СП 40-102-2000. Проектирование и монтаж трубопроводов систем водоснабжения и канализации из полимерных материалов. Общие требования».</w:t>
            </w: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086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1. Принятые проектные решения согласовать с заказчиком.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2. Направление, проведение и сопровождение государственных и иных экспертиз проектной документации и результатов инженерных изысканий организует Исполнитель до момента получения положительного заключения государственного органа. Оплата государственных экспертиз осуществляется Заказчиком. В случае повторного направления проектной документации и результатов инженерных изысканий на экспертизу, Исполнитель организует их прохождение за счет собственных средств.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3. Срок прохождения всех необходимых экспертиз и согласований проектной документации и рабочего проекта определяется Регламентом работы экспертного органа либо любым другим документом и не может превышать установленные сроки.</w:t>
            </w:r>
            <w:r w:rsidRPr="00B01BA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01BA7">
              <w:rPr>
                <w:color w:val="000000"/>
                <w:sz w:val="24"/>
                <w:szCs w:val="24"/>
              </w:rPr>
              <w:t xml:space="preserve">Время, которое будет потрачено на возврат экспертным органом проектной документации на доработку, исправление ошибок и замечаний и повторное прохождение экспертиз, считается просрочкой исполнения муниципального контракта, за которое может быть начислена неустойка. </w:t>
            </w: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4698C" w:rsidRPr="00B01BA7" w:rsidRDefault="00B4698C" w:rsidP="00B4698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Дополнительные требования: 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Подготовить том – описание материалов, товара используемого при строительстве объекта: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установить конкретные показатели на используемые основные товары, материалы, позволяющие определить соответствие установленным проектом требованиям;</w:t>
            </w:r>
          </w:p>
          <w:p w:rsidR="00B4698C" w:rsidRPr="00B01BA7" w:rsidRDefault="00B4698C" w:rsidP="00B4698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B01BA7">
              <w:rPr>
                <w:color w:val="000000"/>
                <w:sz w:val="24"/>
                <w:szCs w:val="24"/>
              </w:rPr>
              <w:t xml:space="preserve">- в случае наличия товарного знака (его словесное обозначение) знак обслуживания (при наличии), </w:t>
            </w:r>
            <w:r w:rsidRPr="00B01BA7">
              <w:rPr>
                <w:color w:val="000000"/>
                <w:sz w:val="24"/>
                <w:szCs w:val="24"/>
              </w:rPr>
              <w:lastRenderedPageBreak/>
              <w:t>фирменное наименование (при наличии), патенты (при наличии), полезные модели (при наличии), промышленные образцы (при наличии), наименование на материал или товар указываются параметры эквивалентности.</w:t>
            </w:r>
            <w:proofErr w:type="gramEnd"/>
            <w:r w:rsidRPr="00B01BA7">
              <w:rPr>
                <w:color w:val="000000"/>
                <w:sz w:val="24"/>
                <w:szCs w:val="24"/>
              </w:rPr>
              <w:t xml:space="preserve"> При этом указывается максимальное и (или) минимальное значения таких показателей.</w:t>
            </w:r>
          </w:p>
          <w:p w:rsidR="00B4698C" w:rsidRPr="00B01BA7" w:rsidRDefault="00B4698C" w:rsidP="00B4698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Разработать перечень исполнительной документации предоставляемой при строительстве объекта строительной организацией.</w:t>
            </w: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Состав документации</w:t>
            </w:r>
          </w:p>
        </w:tc>
        <w:tc>
          <w:tcPr>
            <w:tcW w:w="6086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В составе проектной документации разработать разделы в объёмах, указанных в Положении о составе разделов проектной  документации и требованиях к их    содержанию, утверждённом Постановлением Правительства РФ от 16.02.2008 г. № 87.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- Рабочая документация должна быть разработана  – в соответствии с ГОСТ 21.1101-2009 СПДС «Основные требования к проектной и рабочей документации» и  иными национальными стандартами Российской Федерации.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B01BA7">
              <w:rPr>
                <w:color w:val="000000"/>
                <w:sz w:val="24"/>
                <w:szCs w:val="24"/>
              </w:rPr>
              <w:t>- Сметная документация должна быть разработана в объеме, достаточном для получения положительного заключения Государственной экспертизы проектной документации на основе сметно-нормативной базы ценообразования 2001 года, составленной в уровне цен по состоянию сметной стоимости в ценах 2000г., с применением соответствующих индексов  на дату проектирования, по территориальным единичным расценкам на строительные и специальные работы (ТЕР-2001), привязанным к региону строительства и ресурсным методом в текущих</w:t>
            </w:r>
            <w:proofErr w:type="gramEnd"/>
            <w:r w:rsidRPr="00B01BA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01BA7">
              <w:rPr>
                <w:color w:val="000000"/>
                <w:sz w:val="24"/>
                <w:szCs w:val="24"/>
              </w:rPr>
              <w:t>ценах</w:t>
            </w:r>
            <w:proofErr w:type="gramEnd"/>
            <w:r w:rsidRPr="00B01BA7">
              <w:rPr>
                <w:color w:val="000000"/>
                <w:sz w:val="24"/>
                <w:szCs w:val="24"/>
              </w:rPr>
              <w:t xml:space="preserve"> на дату проектирования.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Подготовить сметы на проектные работы и инженерные изыскания в соответствии с действующим законодательством, и в объеме, достаточном для предъявления на Государственную экспертизу.</w:t>
            </w:r>
          </w:p>
          <w:p w:rsidR="00B4698C" w:rsidRPr="00B01BA7" w:rsidRDefault="00B4698C" w:rsidP="00B4698C">
            <w:pPr>
              <w:autoSpaceDE w:val="0"/>
              <w:autoSpaceDN w:val="0"/>
              <w:adjustRightInd w:val="0"/>
              <w:spacing w:before="0" w:after="0" w:line="240" w:lineRule="auto"/>
              <w:ind w:left="-34" w:firstLine="0"/>
              <w:rPr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В сводном сметном расчете предусмотреть расходы на получение технического плана в соответствии с требованиями статьи 41 Федерального закона от 23.06.2014 N 171-ФЗ «О государственном кадастре недвижимости»</w:t>
            </w:r>
          </w:p>
        </w:tc>
      </w:tr>
      <w:tr w:rsidR="00B4698C" w:rsidRPr="00B01BA7" w:rsidTr="00B4698C">
        <w:trPr>
          <w:jc w:val="center"/>
        </w:trPr>
        <w:tc>
          <w:tcPr>
            <w:tcW w:w="540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Количество выдаваемых Заказчику  экземпляров</w:t>
            </w:r>
          </w:p>
        </w:tc>
        <w:tc>
          <w:tcPr>
            <w:tcW w:w="6086" w:type="dxa"/>
            <w:shd w:val="clear" w:color="auto" w:fill="auto"/>
          </w:tcPr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Проектная и рабочая в 4-х экземплярах на бумажном носителе, в 1-м экз. на </w:t>
            </w:r>
            <w:proofErr w:type="spellStart"/>
            <w:r w:rsidRPr="00B01BA7">
              <w:rPr>
                <w:color w:val="000000"/>
                <w:sz w:val="24"/>
                <w:szCs w:val="24"/>
              </w:rPr>
              <w:t>флеш</w:t>
            </w:r>
            <w:proofErr w:type="spellEnd"/>
            <w:r w:rsidRPr="00B01BA7">
              <w:rPr>
                <w:color w:val="000000"/>
                <w:sz w:val="24"/>
                <w:szCs w:val="24"/>
              </w:rPr>
              <w:t>-носителе (в электронном виде), и в электронном формате программы, в которой составлялись графические приложения.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>Сметная документация кроме бумажного носителя и  электронного вида - в формате программы, в которой составлялась смета.</w:t>
            </w:r>
          </w:p>
          <w:p w:rsidR="00B4698C" w:rsidRPr="00B01BA7" w:rsidRDefault="00B4698C" w:rsidP="00B469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01BA7">
              <w:rPr>
                <w:color w:val="000000"/>
                <w:sz w:val="24"/>
                <w:szCs w:val="24"/>
              </w:rPr>
              <w:t xml:space="preserve">Результаты инженерных изысканий в 1 экз. на бумажном носителе, на </w:t>
            </w:r>
            <w:proofErr w:type="spellStart"/>
            <w:r w:rsidRPr="00B01BA7">
              <w:rPr>
                <w:color w:val="000000"/>
                <w:sz w:val="24"/>
                <w:szCs w:val="24"/>
              </w:rPr>
              <w:t>флеш</w:t>
            </w:r>
            <w:proofErr w:type="spellEnd"/>
            <w:r w:rsidRPr="00B01BA7">
              <w:rPr>
                <w:color w:val="000000"/>
                <w:sz w:val="24"/>
                <w:szCs w:val="24"/>
              </w:rPr>
              <w:t>-носителе (в электронном виде), и в электронном формате программы, в которой составлялись графические приложения.</w:t>
            </w:r>
          </w:p>
        </w:tc>
      </w:tr>
    </w:tbl>
    <w:p w:rsidR="00240C9B" w:rsidRDefault="00240C9B"/>
    <w:sectPr w:rsidR="0024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7CE"/>
    <w:multiLevelType w:val="hybridMultilevel"/>
    <w:tmpl w:val="9F60D430"/>
    <w:lvl w:ilvl="0" w:tplc="27DA590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EB06432"/>
    <w:multiLevelType w:val="hybridMultilevel"/>
    <w:tmpl w:val="2236D34E"/>
    <w:lvl w:ilvl="0" w:tplc="00A29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770A"/>
    <w:multiLevelType w:val="multilevel"/>
    <w:tmpl w:val="2C70417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8C"/>
    <w:rsid w:val="00240C9B"/>
    <w:rsid w:val="006F17A4"/>
    <w:rsid w:val="00B4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8C"/>
    <w:pPr>
      <w:spacing w:before="120" w:after="120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aliases w:val="H1,Section Head,h1,l1"/>
    <w:basedOn w:val="a"/>
    <w:next w:val="a"/>
    <w:link w:val="10"/>
    <w:uiPriority w:val="9"/>
    <w:qFormat/>
    <w:rsid w:val="00B4698C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B4698C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B4698C"/>
    <w:pPr>
      <w:numPr>
        <w:ilvl w:val="2"/>
        <w:numId w:val="1"/>
      </w:numPr>
      <w:ind w:firstLine="0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B4698C"/>
    <w:pPr>
      <w:numPr>
        <w:ilvl w:val="3"/>
        <w:numId w:val="1"/>
      </w:numPr>
      <w:ind w:firstLine="0"/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B4698C"/>
    <w:pPr>
      <w:keepNext/>
      <w:keepLines/>
      <w:numPr>
        <w:ilvl w:val="4"/>
        <w:numId w:val="1"/>
      </w:numPr>
      <w:spacing w:before="200" w:after="0"/>
      <w:ind w:firstLine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B4698C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B4698C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B4698C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B4698C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98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698C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698C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698C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698C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4698C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4698C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4698C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4698C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No Spacing"/>
    <w:link w:val="a4"/>
    <w:uiPriority w:val="1"/>
    <w:qFormat/>
    <w:rsid w:val="00B4698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4698C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8C"/>
    <w:pPr>
      <w:spacing w:before="120" w:after="120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aliases w:val="H1,Section Head,h1,l1"/>
    <w:basedOn w:val="a"/>
    <w:next w:val="a"/>
    <w:link w:val="10"/>
    <w:uiPriority w:val="9"/>
    <w:qFormat/>
    <w:rsid w:val="00B4698C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B4698C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B4698C"/>
    <w:pPr>
      <w:numPr>
        <w:ilvl w:val="2"/>
        <w:numId w:val="1"/>
      </w:numPr>
      <w:ind w:firstLine="0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B4698C"/>
    <w:pPr>
      <w:numPr>
        <w:ilvl w:val="3"/>
        <w:numId w:val="1"/>
      </w:numPr>
      <w:ind w:firstLine="0"/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B4698C"/>
    <w:pPr>
      <w:keepNext/>
      <w:keepLines/>
      <w:numPr>
        <w:ilvl w:val="4"/>
        <w:numId w:val="1"/>
      </w:numPr>
      <w:spacing w:before="200" w:after="0"/>
      <w:ind w:firstLine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B4698C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B4698C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B4698C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B4698C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98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698C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698C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698C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698C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4698C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4698C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4698C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4698C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No Spacing"/>
    <w:link w:val="a4"/>
    <w:uiPriority w:val="1"/>
    <w:qFormat/>
    <w:rsid w:val="00B4698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4698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2015-05-21T17:52:00Z</dcterms:created>
  <dcterms:modified xsi:type="dcterms:W3CDTF">2015-05-21T17:58:00Z</dcterms:modified>
</cp:coreProperties>
</file>