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38" w:rsidRPr="00742CCE" w:rsidRDefault="00FD7938">
      <w:pPr>
        <w:pStyle w:val="1"/>
        <w:shd w:val="clear" w:color="auto" w:fill="auto"/>
        <w:spacing w:after="245"/>
        <w:ind w:right="120"/>
      </w:pPr>
      <w:r>
        <w:t xml:space="preserve">ТЕХНИЧЕСКОЕ ЗАДАНИЕ </w:t>
      </w:r>
    </w:p>
    <w:p w:rsidR="00A915BD" w:rsidRDefault="00FD7938">
      <w:pPr>
        <w:pStyle w:val="1"/>
        <w:shd w:val="clear" w:color="auto" w:fill="auto"/>
        <w:spacing w:after="245"/>
        <w:ind w:right="120"/>
      </w:pPr>
      <w:r>
        <w:t xml:space="preserve">на проектирование объекта «Административно-складской корпус»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310"/>
        <w:gridCol w:w="5006"/>
      </w:tblGrid>
      <w:tr w:rsidR="00A915BD">
        <w:trPr>
          <w:trHeight w:hRule="exact" w:val="264"/>
          <w:jc w:val="center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  <w:b/>
                <w:bCs/>
              </w:rPr>
              <w:t>Общие данные</w:t>
            </w:r>
          </w:p>
        </w:tc>
      </w:tr>
      <w:tr w:rsidR="00A915B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Основание для проектирования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A915BD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15B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Вид строительства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новое строительство</w:t>
            </w:r>
          </w:p>
        </w:tc>
      </w:tr>
      <w:tr w:rsidR="00A915B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Наименование комплекса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«Административно-складской корпус»</w:t>
            </w:r>
          </w:p>
        </w:tc>
      </w:tr>
      <w:tr w:rsidR="00A915B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Стадийность проектирования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«ПД», «РД»</w:t>
            </w:r>
          </w:p>
        </w:tc>
      </w:tr>
      <w:tr w:rsidR="00A915BD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Источник финансирования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Внебюджетные средства</w:t>
            </w:r>
          </w:p>
        </w:tc>
      </w:tr>
      <w:tr w:rsidR="00A915B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Генеральная проектная организация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A915BD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15B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5pt"/>
              </w:rPr>
              <w:t>Срок начала и окончания проектирования и строительства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5pt"/>
              </w:rPr>
              <w:t>начало работ - октябрь 2014г. окончание работ - январь 2015г.</w:t>
            </w:r>
          </w:p>
        </w:tc>
      </w:tr>
      <w:tr w:rsidR="00A915BD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Выделение очередей и пусковых комплек</w:t>
            </w:r>
            <w:r>
              <w:rPr>
                <w:rStyle w:val="105pt"/>
              </w:rPr>
              <w:softHyphen/>
              <w:t>сов, требования по перспективному расши</w:t>
            </w:r>
            <w:r>
              <w:rPr>
                <w:rStyle w:val="105pt"/>
              </w:rPr>
              <w:softHyphen/>
              <w:t>рению предприятия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Не предусматривать</w:t>
            </w:r>
          </w:p>
        </w:tc>
      </w:tr>
      <w:tr w:rsidR="00A915BD">
        <w:trPr>
          <w:trHeight w:hRule="exact" w:val="264"/>
          <w:jc w:val="center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  <w:b/>
                <w:bCs/>
              </w:rPr>
              <w:t>Основные требования к проектным решениям</w:t>
            </w:r>
          </w:p>
        </w:tc>
      </w:tr>
      <w:tr w:rsidR="00A915BD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Основные технико-экономические показа</w:t>
            </w:r>
            <w:r>
              <w:rPr>
                <w:rStyle w:val="105pt"/>
              </w:rPr>
              <w:softHyphen/>
              <w:t xml:space="preserve">тели объекта, в </w:t>
            </w:r>
            <w:proofErr w:type="spellStart"/>
            <w:r>
              <w:rPr>
                <w:rStyle w:val="105pt"/>
              </w:rPr>
              <w:t>т.ч</w:t>
            </w:r>
            <w:proofErr w:type="spellEnd"/>
            <w:r>
              <w:rPr>
                <w:rStyle w:val="105pt"/>
              </w:rPr>
              <w:t>. мощность, производи</w:t>
            </w:r>
            <w:r>
              <w:rPr>
                <w:rStyle w:val="105pt"/>
              </w:rPr>
              <w:softHyphen/>
              <w:t>тельность, производственная программа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A915BD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15BD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10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Требования к качеству и конкурентоспо</w:t>
            </w:r>
            <w:r>
              <w:rPr>
                <w:rStyle w:val="105pt"/>
              </w:rPr>
              <w:softHyphen/>
              <w:t>собности и экологическим параметрам про</w:t>
            </w:r>
            <w:r>
              <w:rPr>
                <w:rStyle w:val="105pt"/>
              </w:rPr>
              <w:softHyphen/>
              <w:t>дукции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Не требуется</w:t>
            </w:r>
          </w:p>
        </w:tc>
      </w:tr>
      <w:tr w:rsidR="00A915BD">
        <w:trPr>
          <w:trHeight w:hRule="exact" w:val="86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5pt"/>
              </w:rPr>
              <w:t>Требования к технологии и режиму работы предприятия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Функциональное назначение складской зоны - приемка оптовых партий товара, складское хране</w:t>
            </w:r>
            <w:r>
              <w:rPr>
                <w:rStyle w:val="105pt"/>
              </w:rPr>
              <w:softHyphen/>
              <w:t>ние, оптовая и розничная отгрузка товара покупа</w:t>
            </w:r>
            <w:r>
              <w:rPr>
                <w:rStyle w:val="105pt"/>
              </w:rPr>
              <w:softHyphen/>
              <w:t>телям. Приемка и отгрузка товара автомобильным транспортом.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Планируется два вида хранения: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пакетное хранение крупногабаритной продукции на полах помещения;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jc w:val="both"/>
            </w:pPr>
            <w:r>
              <w:rPr>
                <w:rStyle w:val="105pt"/>
              </w:rPr>
              <w:t xml:space="preserve">стеллажное </w:t>
            </w:r>
            <w:proofErr w:type="spellStart"/>
            <w:r>
              <w:rPr>
                <w:rStyle w:val="105pt"/>
              </w:rPr>
              <w:t>паллетное</w:t>
            </w:r>
            <w:proofErr w:type="spellEnd"/>
            <w:r>
              <w:rPr>
                <w:rStyle w:val="105pt"/>
              </w:rPr>
              <w:t xml:space="preserve"> хранение.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Описание требований по технологии: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Транспорт: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количество (суточное) и тип поступающего транспорта: 5 фур / контейнеровозов (грузоподъ</w:t>
            </w:r>
            <w:r>
              <w:rPr>
                <w:rStyle w:val="105pt"/>
              </w:rPr>
              <w:softHyphen/>
              <w:t xml:space="preserve">емностью 20 </w:t>
            </w:r>
            <w:proofErr w:type="spellStart"/>
            <w:r>
              <w:rPr>
                <w:rStyle w:val="105pt"/>
              </w:rPr>
              <w:t>тн</w:t>
            </w:r>
            <w:proofErr w:type="spellEnd"/>
            <w:r>
              <w:rPr>
                <w:rStyle w:val="105pt"/>
              </w:rPr>
              <w:t>), 30 малотоннажных авто (грузо</w:t>
            </w:r>
            <w:r>
              <w:rPr>
                <w:rStyle w:val="105pt"/>
              </w:rPr>
              <w:softHyphen/>
              <w:t xml:space="preserve">подъемностью от 1,5 до 5 </w:t>
            </w:r>
            <w:proofErr w:type="spellStart"/>
            <w:r>
              <w:rPr>
                <w:rStyle w:val="105pt"/>
              </w:rPr>
              <w:t>тн</w:t>
            </w:r>
            <w:proofErr w:type="spellEnd"/>
            <w:r>
              <w:rPr>
                <w:rStyle w:val="105pt"/>
              </w:rPr>
              <w:t>);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Оборудование: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для работы на улице или в зоне ПРР - автокары, для работы внутри складского терминала - элек</w:t>
            </w:r>
            <w:r>
              <w:rPr>
                <w:rStyle w:val="105pt"/>
              </w:rPr>
              <w:softHyphen/>
              <w:t xml:space="preserve">трокары, </w:t>
            </w:r>
            <w:proofErr w:type="spellStart"/>
            <w:r>
              <w:rPr>
                <w:rStyle w:val="105pt"/>
              </w:rPr>
              <w:t>электроштабелеры</w:t>
            </w:r>
            <w:proofErr w:type="spellEnd"/>
            <w:r>
              <w:rPr>
                <w:rStyle w:val="105pt"/>
              </w:rPr>
              <w:t xml:space="preserve">, </w:t>
            </w:r>
            <w:proofErr w:type="spellStart"/>
            <w:r>
              <w:rPr>
                <w:rStyle w:val="105pt"/>
              </w:rPr>
              <w:t>электророклы</w:t>
            </w:r>
            <w:proofErr w:type="spellEnd"/>
            <w:r>
              <w:rPr>
                <w:rStyle w:val="105pt"/>
              </w:rPr>
              <w:t>, меха</w:t>
            </w:r>
            <w:r>
              <w:rPr>
                <w:rStyle w:val="105pt"/>
              </w:rPr>
              <w:softHyphen/>
              <w:t xml:space="preserve">нические </w:t>
            </w:r>
            <w:proofErr w:type="spellStart"/>
            <w:r>
              <w:rPr>
                <w:rStyle w:val="105pt"/>
              </w:rPr>
              <w:t>роклы</w:t>
            </w:r>
            <w:proofErr w:type="spellEnd"/>
            <w:r>
              <w:rPr>
                <w:rStyle w:val="105pt"/>
              </w:rPr>
              <w:t>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 xml:space="preserve">Требования по </w:t>
            </w:r>
            <w:proofErr w:type="spellStart"/>
            <w:r>
              <w:rPr>
                <w:rStyle w:val="105pt"/>
              </w:rPr>
              <w:t>высокостеллажному</w:t>
            </w:r>
            <w:proofErr w:type="spellEnd"/>
            <w:r>
              <w:rPr>
                <w:rStyle w:val="105pt"/>
              </w:rPr>
              <w:t xml:space="preserve"> хранению: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jc w:val="both"/>
            </w:pPr>
            <w:r>
              <w:rPr>
                <w:rStyle w:val="105pt"/>
              </w:rPr>
              <w:t>стеллажи - 4 яруса высотой 1,35 м каждый,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 xml:space="preserve">для хранения </w:t>
            </w:r>
            <w:proofErr w:type="spellStart"/>
            <w:r>
              <w:rPr>
                <w:rStyle w:val="105pt"/>
              </w:rPr>
              <w:t>европаллет</w:t>
            </w:r>
            <w:proofErr w:type="spellEnd"/>
            <w:r>
              <w:rPr>
                <w:rStyle w:val="105pt"/>
              </w:rPr>
              <w:t xml:space="preserve"> (1,2*0,8м.) и нестан</w:t>
            </w:r>
            <w:r>
              <w:rPr>
                <w:rStyle w:val="105pt"/>
              </w:rPr>
              <w:softHyphen/>
              <w:t>дартных паллет (1,2*1,0м.), весом до 1300 кг каж</w:t>
            </w:r>
            <w:r>
              <w:rPr>
                <w:rStyle w:val="105pt"/>
              </w:rPr>
              <w:softHyphen/>
              <w:t xml:space="preserve">дого </w:t>
            </w:r>
            <w:proofErr w:type="spellStart"/>
            <w:r>
              <w:rPr>
                <w:rStyle w:val="105pt"/>
              </w:rPr>
              <w:t>паллетоместа</w:t>
            </w:r>
            <w:proofErr w:type="spellEnd"/>
            <w:r>
              <w:rPr>
                <w:rStyle w:val="105pt"/>
              </w:rPr>
              <w:t>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after="0" w:line="250" w:lineRule="exact"/>
              <w:jc w:val="both"/>
            </w:pPr>
            <w:r>
              <w:rPr>
                <w:rStyle w:val="105pt"/>
              </w:rPr>
              <w:t>ширина рабочего коридора между стеллажами для работы карой = 4.5 м;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Высота потолков в складской части не менее 6.5м до металлоконструкций перекрытий.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Три проема ворот в соответствии со схемой, воро</w:t>
            </w:r>
            <w:r>
              <w:rPr>
                <w:rStyle w:val="105pt"/>
              </w:rPr>
              <w:softHyphen/>
              <w:t>та подъемно секционные, с электроприводом с дистанционным управлением. Ворота снабдить воздушными завесами с системой автоматическо</w:t>
            </w:r>
            <w:r>
              <w:rPr>
                <w:rStyle w:val="105pt"/>
              </w:rPr>
              <w:softHyphen/>
              <w:t>го запуска при открывании.</w:t>
            </w:r>
          </w:p>
        </w:tc>
      </w:tr>
    </w:tbl>
    <w:p w:rsidR="00A915BD" w:rsidRDefault="00A915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18"/>
        <w:gridCol w:w="1493"/>
        <w:gridCol w:w="5006"/>
      </w:tblGrid>
      <w:tr w:rsidR="00A915BD">
        <w:trPr>
          <w:trHeight w:hRule="exact" w:val="79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915BD" w:rsidRDefault="00A915BD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A915BD" w:rsidRDefault="00A915BD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A915BD" w:rsidRDefault="00A915BD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Персонал: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jc w:val="both"/>
            </w:pPr>
            <w:r>
              <w:rPr>
                <w:rStyle w:val="105pt"/>
              </w:rPr>
              <w:t>сотрудников ИТР: 50 человек, из них 25 женщин;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after="0" w:line="250" w:lineRule="exact"/>
              <w:jc w:val="both"/>
            </w:pPr>
            <w:r>
              <w:rPr>
                <w:rStyle w:val="105pt"/>
              </w:rPr>
              <w:t>рабочие склада: 25 человек, из них 10 женщин;</w:t>
            </w:r>
          </w:p>
        </w:tc>
      </w:tr>
      <w:tr w:rsidR="00A915BD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105pt"/>
              </w:rPr>
              <w:t>Требования по управлению и охране труда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"/>
              </w:rPr>
              <w:t>производством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Управление производством и охрану труда разра</w:t>
            </w:r>
            <w:r>
              <w:rPr>
                <w:rStyle w:val="105pt"/>
              </w:rPr>
              <w:softHyphen/>
              <w:t>ботать в соответствии с действующими норматив</w:t>
            </w:r>
            <w:r>
              <w:rPr>
                <w:rStyle w:val="105pt"/>
              </w:rPr>
              <w:softHyphen/>
              <w:t>ными документами</w:t>
            </w:r>
          </w:p>
        </w:tc>
      </w:tr>
      <w:tr w:rsidR="00A915BD">
        <w:trPr>
          <w:trHeight w:hRule="exact" w:val="136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13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Требования к архитектурно-строительным, объемно-планировочным и конструктив</w:t>
            </w:r>
            <w:r>
              <w:rPr>
                <w:rStyle w:val="105pt"/>
              </w:rPr>
              <w:softHyphen/>
              <w:t>ным решениям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Здание с металлическим каркасом.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Шаг несущих конструкций здания определить ис</w:t>
            </w:r>
            <w:r>
              <w:rPr>
                <w:rStyle w:val="105pt"/>
              </w:rPr>
              <w:softHyphen/>
              <w:t>ходя из заданных объемно-планировочных реше</w:t>
            </w:r>
            <w:r>
              <w:rPr>
                <w:rStyle w:val="105pt"/>
              </w:rPr>
              <w:softHyphen/>
              <w:t>ний с учетом их возможных изменений по сооб</w:t>
            </w:r>
            <w:r>
              <w:rPr>
                <w:rStyle w:val="105pt"/>
              </w:rPr>
              <w:softHyphen/>
              <w:t>ражениям снижения металлоемкости несущего каркаса.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Межэтажные перекрытия - монолитные, железо</w:t>
            </w:r>
            <w:r>
              <w:rPr>
                <w:rStyle w:val="105pt"/>
              </w:rPr>
              <w:softHyphen/>
              <w:t>бетонные, по несъемной опалубке из профилиро</w:t>
            </w:r>
            <w:r>
              <w:rPr>
                <w:rStyle w:val="105pt"/>
              </w:rPr>
              <w:softHyphen/>
              <w:t>ванного листа Н75.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Межэтажные лестницы - наборные железобетон</w:t>
            </w:r>
            <w:r>
              <w:rPr>
                <w:rStyle w:val="105pt"/>
              </w:rPr>
              <w:softHyphen/>
              <w:t xml:space="preserve">ные ступени по </w:t>
            </w:r>
            <w:proofErr w:type="gramStart"/>
            <w:r>
              <w:rPr>
                <w:rStyle w:val="105pt"/>
              </w:rPr>
              <w:t>металлическим</w:t>
            </w:r>
            <w:proofErr w:type="gram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косоурам</w:t>
            </w:r>
            <w:proofErr w:type="spellEnd"/>
            <w:r>
              <w:rPr>
                <w:rStyle w:val="105pt"/>
              </w:rPr>
              <w:t>, лест</w:t>
            </w:r>
            <w:r>
              <w:rPr>
                <w:rStyle w:val="105pt"/>
              </w:rPr>
              <w:softHyphen/>
              <w:t>ничные площадки - монолитные, железобетон</w:t>
            </w:r>
            <w:r>
              <w:rPr>
                <w:rStyle w:val="105pt"/>
              </w:rPr>
              <w:softHyphen/>
              <w:t>ные. Стены лестничных шахт выполнить из газо</w:t>
            </w:r>
            <w:r>
              <w:rPr>
                <w:rStyle w:val="105pt"/>
              </w:rPr>
              <w:softHyphen/>
              <w:t xml:space="preserve">бетонных блоков с </w:t>
            </w:r>
            <w:proofErr w:type="spellStart"/>
            <w:r>
              <w:rPr>
                <w:rStyle w:val="105pt"/>
              </w:rPr>
              <w:t>опиранием</w:t>
            </w:r>
            <w:proofErr w:type="spellEnd"/>
            <w:r>
              <w:rPr>
                <w:rStyle w:val="105pt"/>
              </w:rPr>
              <w:t xml:space="preserve"> на межэтажные перекрытия (без устройства самостоятельных фундаментов);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Административно-бытовую часть здания запро</w:t>
            </w:r>
            <w:r>
              <w:rPr>
                <w:rStyle w:val="105pt"/>
              </w:rPr>
              <w:softHyphen/>
              <w:t xml:space="preserve">ектировать в соответствии с заданными </w:t>
            </w:r>
            <w:proofErr w:type="spellStart"/>
            <w:r>
              <w:rPr>
                <w:rStyle w:val="105pt"/>
              </w:rPr>
              <w:t>объемно</w:t>
            </w:r>
            <w:r>
              <w:rPr>
                <w:rStyle w:val="105pt"/>
              </w:rPr>
              <w:softHyphen/>
              <w:t>планировочными</w:t>
            </w:r>
            <w:proofErr w:type="spellEnd"/>
            <w:r>
              <w:rPr>
                <w:rStyle w:val="105pt"/>
              </w:rPr>
              <w:t xml:space="preserve"> решениями с учетом возможных изменений планировок по требованиям дейст</w:t>
            </w:r>
            <w:r>
              <w:rPr>
                <w:rStyle w:val="105pt"/>
              </w:rPr>
              <w:softHyphen/>
              <w:t>вующих норм, при обязательном согласовании изменений с Заказчиком.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Высота этажей здания (в чистоте):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31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й</w:t>
            </w:r>
            <w:r>
              <w:rPr>
                <w:rStyle w:val="105pt"/>
              </w:rPr>
              <w:tab/>
              <w:t>этаж - 3500 мм;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й</w:t>
            </w:r>
            <w:r>
              <w:rPr>
                <w:rStyle w:val="105pt"/>
              </w:rPr>
              <w:tab/>
              <w:t>этаж - 2700 мм;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Степень огнестойкости здания - IV.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after="0" w:line="250" w:lineRule="exact"/>
              <w:jc w:val="both"/>
            </w:pPr>
            <w:r>
              <w:rPr>
                <w:rStyle w:val="105pt"/>
              </w:rPr>
              <w:t>фундаменты столбчатые монолитные железо</w:t>
            </w:r>
            <w:r>
              <w:rPr>
                <w:rStyle w:val="105pt"/>
              </w:rPr>
              <w:softHyphen/>
              <w:t>бетонные;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 w:line="250" w:lineRule="exact"/>
              <w:jc w:val="both"/>
            </w:pPr>
            <w:r>
              <w:rPr>
                <w:rStyle w:val="105pt"/>
              </w:rPr>
              <w:t>цоколь кирпичный утепленный высотой 1200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proofErr w:type="gramStart"/>
            <w:r>
              <w:rPr>
                <w:rStyle w:val="105pt"/>
              </w:rPr>
              <w:t>мм</w:t>
            </w:r>
            <w:proofErr w:type="gramEnd"/>
            <w:r>
              <w:rPr>
                <w:rStyle w:val="105pt"/>
              </w:rPr>
              <w:t>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несущий каркас здания (колонны, фермы, бал</w:t>
            </w:r>
            <w:r>
              <w:rPr>
                <w:rStyle w:val="105pt"/>
              </w:rPr>
              <w:softHyphen/>
              <w:t>ки, прогоны) металлический, заводского изготов</w:t>
            </w:r>
            <w:r>
              <w:rPr>
                <w:rStyle w:val="105pt"/>
              </w:rPr>
              <w:softHyphen/>
              <w:t>ления;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after="0" w:line="250" w:lineRule="exact"/>
              <w:jc w:val="both"/>
            </w:pPr>
            <w:r>
              <w:rPr>
                <w:rStyle w:val="105pt"/>
              </w:rPr>
              <w:t xml:space="preserve">ограждающие конструкции (наружные стены) из </w:t>
            </w:r>
            <w:proofErr w:type="gramStart"/>
            <w:r>
              <w:rPr>
                <w:rStyle w:val="105pt"/>
              </w:rPr>
              <w:t>сэндвич-панелей</w:t>
            </w:r>
            <w:proofErr w:type="gramEnd"/>
            <w:r>
              <w:rPr>
                <w:rStyle w:val="105pt"/>
              </w:rPr>
              <w:t xml:space="preserve"> с </w:t>
            </w:r>
            <w:proofErr w:type="spellStart"/>
            <w:r>
              <w:rPr>
                <w:rStyle w:val="105pt"/>
              </w:rPr>
              <w:t>минераловатным</w:t>
            </w:r>
            <w:proofErr w:type="spellEnd"/>
            <w:r>
              <w:rPr>
                <w:rStyle w:val="105pt"/>
              </w:rPr>
              <w:t xml:space="preserve"> утеплите</w:t>
            </w:r>
            <w:r>
              <w:rPr>
                <w:rStyle w:val="105pt"/>
              </w:rPr>
              <w:softHyphen/>
              <w:t>лем. Толщину панелей определить теплотехниче</w:t>
            </w:r>
            <w:r>
              <w:rPr>
                <w:rStyle w:val="105pt"/>
              </w:rPr>
              <w:softHyphen/>
              <w:t>ским расчетом. В административной части здания внутренняя обшивка наружных стен гипсокартон</w:t>
            </w:r>
            <w:r>
              <w:rPr>
                <w:rStyle w:val="105pt"/>
              </w:rPr>
              <w:softHyphen/>
              <w:t>ными листами по мет</w:t>
            </w:r>
            <w:proofErr w:type="gramStart"/>
            <w:r>
              <w:rPr>
                <w:rStyle w:val="105pt"/>
              </w:rPr>
              <w:t>.</w:t>
            </w:r>
            <w:proofErr w:type="gramEnd"/>
            <w:r>
              <w:rPr>
                <w:rStyle w:val="105pt"/>
              </w:rPr>
              <w:t xml:space="preserve"> </w:t>
            </w:r>
            <w:proofErr w:type="gramStart"/>
            <w:r>
              <w:rPr>
                <w:rStyle w:val="105pt"/>
              </w:rPr>
              <w:t>к</w:t>
            </w:r>
            <w:proofErr w:type="gramEnd"/>
            <w:r>
              <w:rPr>
                <w:rStyle w:val="105pt"/>
              </w:rPr>
              <w:t>аркасу;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внутренние перегородки - гипсокартонные по металлическому каркасу;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остекление административной части здания - металлопластиковые окна со стеклопакетами;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остекление складской части здания - ленточное металлопластиковое остекление со стеклопакета</w:t>
            </w:r>
            <w:r>
              <w:rPr>
                <w:rStyle w:val="105pt"/>
              </w:rPr>
              <w:softHyphen/>
              <w:t>ми;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50" w:lineRule="exact"/>
              <w:jc w:val="both"/>
            </w:pPr>
            <w:r>
              <w:rPr>
                <w:rStyle w:val="105pt"/>
              </w:rPr>
              <w:t xml:space="preserve">кровля из полимерной мембраны по основанию из профилированного оцинкованного листа Н- 60/Н-75 на металлических прогонах с утеплением </w:t>
            </w:r>
            <w:proofErr w:type="spellStart"/>
            <w:r>
              <w:rPr>
                <w:rStyle w:val="105pt"/>
              </w:rPr>
              <w:t>минераловатными</w:t>
            </w:r>
            <w:proofErr w:type="spellEnd"/>
            <w:r>
              <w:rPr>
                <w:rStyle w:val="105pt"/>
              </w:rPr>
              <w:t xml:space="preserve"> плитами;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after="0" w:line="250" w:lineRule="exact"/>
              <w:jc w:val="both"/>
            </w:pPr>
            <w:r>
              <w:rPr>
                <w:rStyle w:val="105pt"/>
              </w:rPr>
              <w:t xml:space="preserve">полы складской части здания - промышленные железобетонные, нагрузка - 15 </w:t>
            </w:r>
            <w:proofErr w:type="spellStart"/>
            <w:r>
              <w:rPr>
                <w:rStyle w:val="105pt"/>
              </w:rPr>
              <w:t>тн</w:t>
            </w:r>
            <w:proofErr w:type="spellEnd"/>
            <w:r>
              <w:rPr>
                <w:rStyle w:val="105pt"/>
              </w:rPr>
              <w:t>/</w:t>
            </w:r>
            <w:proofErr w:type="spellStart"/>
            <w:r>
              <w:rPr>
                <w:rStyle w:val="105pt"/>
              </w:rPr>
              <w:t>кв</w:t>
            </w:r>
            <w:proofErr w:type="gramStart"/>
            <w:r>
              <w:rPr>
                <w:rStyle w:val="105pt"/>
              </w:rPr>
              <w:t>.м</w:t>
            </w:r>
            <w:proofErr w:type="spellEnd"/>
            <w:proofErr w:type="gramEnd"/>
            <w:r>
              <w:rPr>
                <w:rStyle w:val="105pt"/>
              </w:rPr>
              <w:t>, с упроч</w:t>
            </w:r>
            <w:r>
              <w:rPr>
                <w:rStyle w:val="105pt"/>
              </w:rPr>
              <w:softHyphen/>
              <w:t>няющим покрытием;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полы административно-бытовой части здания -</w:t>
            </w:r>
          </w:p>
        </w:tc>
      </w:tr>
    </w:tbl>
    <w:p w:rsidR="00A915BD" w:rsidRDefault="00A915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310"/>
        <w:gridCol w:w="5006"/>
      </w:tblGrid>
      <w:tr w:rsidR="00A915BD">
        <w:trPr>
          <w:trHeight w:hRule="exact" w:val="129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915BD" w:rsidRDefault="00A915BD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left w:val="single" w:sz="4" w:space="0" w:color="auto"/>
            </w:tcBorders>
            <w:shd w:val="clear" w:color="auto" w:fill="FFFFFF"/>
          </w:tcPr>
          <w:p w:rsidR="00A915BD" w:rsidRDefault="00A915BD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105pt"/>
              </w:rPr>
              <w:t>керамическая плитка (керамический гранит)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50" w:lineRule="exact"/>
              <w:ind w:firstLine="120"/>
              <w:jc w:val="both"/>
            </w:pPr>
            <w:r>
              <w:rPr>
                <w:rStyle w:val="105pt"/>
              </w:rPr>
              <w:t>ворота складской зоны - подъемно-секционные, с электроприводом;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after="0" w:line="250" w:lineRule="exact"/>
              <w:ind w:firstLine="120"/>
              <w:jc w:val="both"/>
            </w:pPr>
            <w:r>
              <w:rPr>
                <w:rStyle w:val="105pt"/>
              </w:rPr>
              <w:t>входные и эвакуационные наружные двери из алюминиевого профиля с остеклением;</w:t>
            </w:r>
          </w:p>
        </w:tc>
      </w:tr>
      <w:tr w:rsidR="00A915BD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05pt"/>
              </w:rPr>
              <w:t>14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Особые условия проектирования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ind w:firstLine="120"/>
              <w:jc w:val="both"/>
            </w:pPr>
            <w:r>
              <w:rPr>
                <w:rStyle w:val="105pt"/>
              </w:rPr>
              <w:t>1. Проектную документацию разработать в объе</w:t>
            </w:r>
            <w:r>
              <w:rPr>
                <w:rStyle w:val="105pt"/>
              </w:rPr>
              <w:softHyphen/>
              <w:t xml:space="preserve">ме, необходимом и </w:t>
            </w:r>
            <w:proofErr w:type="gramStart"/>
            <w:r>
              <w:rPr>
                <w:rStyle w:val="105pt"/>
              </w:rPr>
              <w:t>достаточным</w:t>
            </w:r>
            <w:proofErr w:type="gramEnd"/>
            <w:r>
              <w:rPr>
                <w:rStyle w:val="105pt"/>
              </w:rPr>
              <w:t xml:space="preserve"> для проведения экспертизы проекта и выполнения </w:t>
            </w:r>
            <w:proofErr w:type="spellStart"/>
            <w:r>
              <w:rPr>
                <w:rStyle w:val="105pt"/>
              </w:rPr>
              <w:t>строительно</w:t>
            </w:r>
            <w:r>
              <w:rPr>
                <w:rStyle w:val="105pt"/>
              </w:rPr>
              <w:softHyphen/>
              <w:t>монтажных</w:t>
            </w:r>
            <w:proofErr w:type="spellEnd"/>
            <w:r>
              <w:rPr>
                <w:rStyle w:val="105pt"/>
              </w:rPr>
              <w:t xml:space="preserve"> работ.</w:t>
            </w:r>
          </w:p>
        </w:tc>
      </w:tr>
      <w:tr w:rsidR="00A915BD">
        <w:trPr>
          <w:trHeight w:hRule="exact" w:val="43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05pt"/>
              </w:rPr>
              <w:t>15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Обеспечение объекта энергоресурсами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ind w:firstLine="120"/>
              <w:jc w:val="both"/>
            </w:pPr>
            <w:r>
              <w:rPr>
                <w:rStyle w:val="105pt"/>
              </w:rPr>
              <w:t>Электроснабжение - выполнить от существую</w:t>
            </w:r>
            <w:r>
              <w:rPr>
                <w:rStyle w:val="105pt"/>
              </w:rPr>
              <w:softHyphen/>
              <w:t>щей на площадке трансформаторной подстанции в счет имеющихся резервов мощности;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ind w:firstLine="120"/>
              <w:jc w:val="both"/>
            </w:pPr>
            <w:r>
              <w:rPr>
                <w:rStyle w:val="105pt"/>
              </w:rPr>
              <w:t>Теплоснабжение и ГВС - выполнить проектиро</w:t>
            </w:r>
            <w:r>
              <w:rPr>
                <w:rStyle w:val="105pt"/>
              </w:rPr>
              <w:softHyphen/>
              <w:t>вание встроенной газовой котельной; Газоснаб</w:t>
            </w:r>
            <w:r>
              <w:rPr>
                <w:rStyle w:val="105pt"/>
              </w:rPr>
              <w:softHyphen/>
              <w:t>жение котельной - от существующего газопрово</w:t>
            </w:r>
            <w:r>
              <w:rPr>
                <w:rStyle w:val="105pt"/>
              </w:rPr>
              <w:softHyphen/>
              <w:t>да-ввода на площадку (высокого давления), рас</w:t>
            </w:r>
            <w:r>
              <w:rPr>
                <w:rStyle w:val="105pt"/>
              </w:rPr>
              <w:softHyphen/>
              <w:t xml:space="preserve">смотреть возможность подключения </w:t>
            </w:r>
            <w:proofErr w:type="gramStart"/>
            <w:r>
              <w:rPr>
                <w:rStyle w:val="105pt"/>
              </w:rPr>
              <w:t>к</w:t>
            </w:r>
            <w:proofErr w:type="gramEnd"/>
            <w:r>
              <w:rPr>
                <w:rStyle w:val="105pt"/>
              </w:rPr>
              <w:t xml:space="preserve"> сущест</w:t>
            </w:r>
            <w:r>
              <w:rPr>
                <w:rStyle w:val="105pt"/>
              </w:rPr>
              <w:softHyphen/>
              <w:t>вующему ГРПН-3000 (по низкому давлению)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ind w:firstLine="120"/>
              <w:jc w:val="both"/>
            </w:pPr>
            <w:r>
              <w:rPr>
                <w:rStyle w:val="105pt"/>
              </w:rPr>
              <w:t>Водоснабжение - выполнить проектирование скважины водоснабжения;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ind w:firstLine="120"/>
              <w:jc w:val="both"/>
            </w:pPr>
            <w:proofErr w:type="spellStart"/>
            <w:r>
              <w:rPr>
                <w:rStyle w:val="105pt"/>
              </w:rPr>
              <w:t>Канализование</w:t>
            </w:r>
            <w:proofErr w:type="spellEnd"/>
            <w:r>
              <w:rPr>
                <w:rStyle w:val="105pt"/>
              </w:rPr>
              <w:t xml:space="preserve"> - выполнить проектирование ло</w:t>
            </w:r>
            <w:r>
              <w:rPr>
                <w:rStyle w:val="105pt"/>
              </w:rPr>
              <w:softHyphen/>
              <w:t xml:space="preserve">кальных очистных сооружений </w:t>
            </w:r>
            <w:proofErr w:type="spellStart"/>
            <w:r>
              <w:rPr>
                <w:rStyle w:val="105pt"/>
              </w:rPr>
              <w:t>хозяйственно</w:t>
            </w:r>
            <w:r>
              <w:rPr>
                <w:rStyle w:val="105pt"/>
              </w:rPr>
              <w:softHyphen/>
              <w:t>бытовых</w:t>
            </w:r>
            <w:proofErr w:type="spellEnd"/>
            <w:r>
              <w:rPr>
                <w:rStyle w:val="105pt"/>
              </w:rPr>
              <w:t xml:space="preserve"> стоков со сбросов очищенных стоков на рельеф;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ind w:firstLine="120"/>
              <w:jc w:val="both"/>
            </w:pPr>
            <w:r>
              <w:rPr>
                <w:rStyle w:val="105pt"/>
              </w:rPr>
              <w:t>Отведение дождевых стоков - через сущест</w:t>
            </w:r>
            <w:r>
              <w:rPr>
                <w:rStyle w:val="105pt"/>
              </w:rPr>
              <w:softHyphen/>
              <w:t>вующую систему ливневой канализации;</w:t>
            </w:r>
          </w:p>
        </w:tc>
      </w:tr>
      <w:tr w:rsidR="00A915BD">
        <w:trPr>
          <w:trHeight w:hRule="exact" w:val="86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05pt"/>
              </w:rPr>
              <w:t>16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5pt"/>
              </w:rPr>
              <w:t>Внутриплощадочные сети и сооружения на них. Инженерное оборудование зданий и сооружений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20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Газоснабжение. Запроектировать систему газоснабжения для газовой котельной отопления и горячего водоснабжения. Прокладку сетей определить проектом и согласовать с За</w:t>
            </w:r>
            <w:r>
              <w:rPr>
                <w:rStyle w:val="105pt"/>
              </w:rPr>
              <w:softHyphen/>
              <w:t>казчиком.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Водоснабжение. Предусмотреть систему хо</w:t>
            </w:r>
            <w:r>
              <w:rPr>
                <w:rStyle w:val="105pt"/>
              </w:rPr>
              <w:softHyphen/>
              <w:t>зяйственно-питьевого водоснабжение для сануз</w:t>
            </w:r>
            <w:r>
              <w:rPr>
                <w:rStyle w:val="105pt"/>
              </w:rPr>
              <w:softHyphen/>
              <w:t>лов и столовой здания.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Противопожарное водоснабжение. Систему наружного противопожарного водопровода вы</w:t>
            </w:r>
            <w:r>
              <w:rPr>
                <w:rStyle w:val="105pt"/>
              </w:rPr>
              <w:softHyphen/>
              <w:t>полнить в соответствии с действующими норма</w:t>
            </w:r>
            <w:r>
              <w:rPr>
                <w:rStyle w:val="105pt"/>
              </w:rPr>
              <w:softHyphen/>
              <w:t>ми, с врезкой в существующий кольцевой проти</w:t>
            </w:r>
            <w:r>
              <w:rPr>
                <w:rStyle w:val="105pt"/>
              </w:rPr>
              <w:softHyphen/>
              <w:t>вопожарный водопровод. Систему внутреннего противопожарного водопровода разработать в соответствии с требованиями действующих норм. Обосновать Заказчику принятые решения.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after="0" w:line="250" w:lineRule="exact"/>
              <w:jc w:val="both"/>
            </w:pPr>
            <w:r>
              <w:rPr>
                <w:rStyle w:val="105pt"/>
              </w:rPr>
              <w:t>Хозяйственно-бытовая канализация. Преду</w:t>
            </w:r>
            <w:r>
              <w:rPr>
                <w:rStyle w:val="105pt"/>
              </w:rPr>
              <w:softHyphen/>
              <w:t>смотреть систему хозяйственно-бытовой канали</w:t>
            </w:r>
            <w:r>
              <w:rPr>
                <w:rStyle w:val="105pt"/>
              </w:rPr>
              <w:softHyphen/>
              <w:t>зации для водоотведения из санузлов и столовой.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30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Дождевая канализация. Систему дождевой канализации здания выполнить внут</w:t>
            </w:r>
            <w:r>
              <w:rPr>
                <w:rStyle w:val="105pt"/>
              </w:rPr>
              <w:softHyphen/>
              <w:t>ренними водостоками с выпусками в сущест</w:t>
            </w:r>
            <w:r>
              <w:rPr>
                <w:rStyle w:val="105pt"/>
              </w:rPr>
              <w:softHyphen/>
              <w:t>вующую систему ливневой канализации пло</w:t>
            </w:r>
            <w:r>
              <w:rPr>
                <w:rStyle w:val="105pt"/>
              </w:rPr>
              <w:softHyphen/>
              <w:t>щадки.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Пожаротушение. Выполнить в соответствии с требованиями действующих норм. Обосновать Заказчику принятые решения.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42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Отопление - водяное с нагревом теплоноси</w:t>
            </w:r>
            <w:r>
              <w:rPr>
                <w:rStyle w:val="105pt"/>
              </w:rPr>
              <w:softHyphen/>
              <w:t>теля в газовой котельной. Рассмотреть возмож</w:t>
            </w:r>
            <w:r>
              <w:rPr>
                <w:rStyle w:val="105pt"/>
              </w:rPr>
              <w:softHyphen/>
              <w:t>ность воздушного отопления для складской час</w:t>
            </w:r>
            <w:r>
              <w:rPr>
                <w:rStyle w:val="105pt"/>
              </w:rPr>
              <w:softHyphen/>
              <w:t xml:space="preserve">ти здания. Температуру в складских помещениях предусмотреть </w:t>
            </w:r>
            <w:r>
              <w:rPr>
                <w:rStyle w:val="105pt0"/>
              </w:rPr>
              <w:t>15 град</w:t>
            </w:r>
            <w:r>
              <w:rPr>
                <w:rStyle w:val="105pt"/>
              </w:rPr>
              <w:t xml:space="preserve">. С, </w:t>
            </w:r>
            <w:r>
              <w:rPr>
                <w:rStyle w:val="105pt1"/>
              </w:rPr>
              <w:t>Достаточно</w:t>
            </w:r>
            <w:proofErr w:type="gramStart"/>
            <w:r>
              <w:rPr>
                <w:rStyle w:val="105pt"/>
              </w:rPr>
              <w:t>.</w:t>
            </w:r>
            <w:proofErr w:type="gramEnd"/>
            <w:r>
              <w:rPr>
                <w:rStyle w:val="105pt"/>
              </w:rPr>
              <w:t xml:space="preserve"> </w:t>
            </w:r>
            <w:proofErr w:type="gramStart"/>
            <w:r>
              <w:rPr>
                <w:rStyle w:val="105pt"/>
              </w:rPr>
              <w:t>в</w:t>
            </w:r>
            <w:proofErr w:type="gramEnd"/>
            <w:r>
              <w:rPr>
                <w:rStyle w:val="105pt"/>
              </w:rPr>
              <w:t xml:space="preserve"> админи</w:t>
            </w:r>
            <w:r>
              <w:rPr>
                <w:rStyle w:val="105pt"/>
              </w:rPr>
              <w:softHyphen/>
              <w:t>стративно-бытовых - в соответствии с нормами.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18"/>
              </w:tabs>
              <w:spacing w:after="0" w:line="250" w:lineRule="exact"/>
              <w:jc w:val="both"/>
            </w:pPr>
            <w:r>
              <w:rPr>
                <w:rStyle w:val="105pt"/>
              </w:rPr>
              <w:t xml:space="preserve">Электроснабжение - для </w:t>
            </w:r>
            <w:proofErr w:type="gramStart"/>
            <w:r>
              <w:rPr>
                <w:rStyle w:val="105pt"/>
              </w:rPr>
              <w:t>внутреннего</w:t>
            </w:r>
            <w:proofErr w:type="gramEnd"/>
            <w:r>
              <w:rPr>
                <w:rStyle w:val="105pt"/>
              </w:rPr>
              <w:t xml:space="preserve"> и на-</w:t>
            </w:r>
          </w:p>
        </w:tc>
      </w:tr>
    </w:tbl>
    <w:p w:rsidR="00A915BD" w:rsidRDefault="00A915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310"/>
        <w:gridCol w:w="5006"/>
      </w:tblGrid>
      <w:tr w:rsidR="00A915BD">
        <w:trPr>
          <w:trHeight w:hRule="exact" w:val="585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915BD" w:rsidRDefault="00A915BD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left w:val="single" w:sz="4" w:space="0" w:color="auto"/>
            </w:tcBorders>
            <w:shd w:val="clear" w:color="auto" w:fill="FFFFFF"/>
          </w:tcPr>
          <w:p w:rsidR="00A915BD" w:rsidRDefault="00A915BD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proofErr w:type="spellStart"/>
            <w:r>
              <w:rPr>
                <w:rStyle w:val="105pt"/>
              </w:rPr>
              <w:t>ружного</w:t>
            </w:r>
            <w:proofErr w:type="spellEnd"/>
            <w:r>
              <w:rPr>
                <w:rStyle w:val="105pt"/>
              </w:rPr>
              <w:t xml:space="preserve"> освещения и обеспечения инженерных систем здания (отопление, вентиляция и пр.)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27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Вентиляция. Предусмотреть в объеме тре</w:t>
            </w:r>
            <w:r>
              <w:rPr>
                <w:rStyle w:val="105pt"/>
              </w:rPr>
              <w:softHyphen/>
              <w:t>бований действующих норм для данного функ</w:t>
            </w:r>
            <w:r>
              <w:rPr>
                <w:rStyle w:val="105pt"/>
              </w:rPr>
              <w:softHyphen/>
              <w:t>ционального назначения здания.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32"/>
              </w:tabs>
              <w:spacing w:after="0" w:line="250" w:lineRule="exact"/>
              <w:jc w:val="both"/>
            </w:pPr>
            <w:proofErr w:type="spellStart"/>
            <w:r>
              <w:rPr>
                <w:rStyle w:val="105pt"/>
              </w:rPr>
              <w:t>Дымоудаление</w:t>
            </w:r>
            <w:proofErr w:type="spellEnd"/>
            <w:r>
              <w:rPr>
                <w:rStyle w:val="105pt"/>
              </w:rPr>
              <w:t xml:space="preserve">. Предусмотреть в объеме требований действующих норм. Рассмотреть возможность </w:t>
            </w:r>
            <w:proofErr w:type="gramStart"/>
            <w:r>
              <w:rPr>
                <w:rStyle w:val="105pt"/>
              </w:rPr>
              <w:t>естественного</w:t>
            </w:r>
            <w:proofErr w:type="gram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дымоудаления</w:t>
            </w:r>
            <w:proofErr w:type="spellEnd"/>
            <w:r>
              <w:rPr>
                <w:rStyle w:val="105pt"/>
              </w:rPr>
              <w:t xml:space="preserve"> через открывающиеся оконные конструкции. При не</w:t>
            </w:r>
            <w:r>
              <w:rPr>
                <w:rStyle w:val="105pt"/>
              </w:rPr>
              <w:softHyphen/>
              <w:t xml:space="preserve">возможности </w:t>
            </w:r>
            <w:proofErr w:type="gramStart"/>
            <w:r>
              <w:rPr>
                <w:rStyle w:val="105pt"/>
              </w:rPr>
              <w:t>естественного</w:t>
            </w:r>
            <w:proofErr w:type="gram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дымоудаления</w:t>
            </w:r>
            <w:proofErr w:type="spellEnd"/>
            <w:r>
              <w:rPr>
                <w:rStyle w:val="105pt"/>
              </w:rPr>
              <w:t xml:space="preserve"> ис</w:t>
            </w:r>
            <w:r>
              <w:rPr>
                <w:rStyle w:val="105pt"/>
              </w:rPr>
              <w:softHyphen/>
              <w:t>пользовать оборудование (кровельных вентиля</w:t>
            </w:r>
            <w:r>
              <w:rPr>
                <w:rStyle w:val="105pt"/>
              </w:rPr>
              <w:softHyphen/>
              <w:t xml:space="preserve">торов) с совмещенным режимом </w:t>
            </w:r>
            <w:proofErr w:type="spellStart"/>
            <w:r>
              <w:rPr>
                <w:rStyle w:val="105pt"/>
              </w:rPr>
              <w:t>дымоудаления</w:t>
            </w:r>
            <w:proofErr w:type="spellEnd"/>
            <w:r>
              <w:rPr>
                <w:rStyle w:val="105pt"/>
              </w:rPr>
              <w:t xml:space="preserve"> и вентиляции. Обосновать Заказчику принятые решения.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27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Наружное освещение - предусмотреть с ис</w:t>
            </w:r>
            <w:r>
              <w:rPr>
                <w:rStyle w:val="105pt"/>
              </w:rPr>
              <w:softHyphen/>
              <w:t>пользованием светильников размещенных на па</w:t>
            </w:r>
            <w:r>
              <w:rPr>
                <w:rStyle w:val="105pt"/>
              </w:rPr>
              <w:softHyphen/>
              <w:t>рапетах (фасадах) здания.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32"/>
              </w:tabs>
              <w:spacing w:after="0" w:line="250" w:lineRule="exact"/>
              <w:jc w:val="both"/>
            </w:pPr>
            <w:r>
              <w:rPr>
                <w:rStyle w:val="105pt"/>
              </w:rPr>
              <w:t>Связь - подключение к существующим на площадке линиям связи.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Охранная сигнализация - в объеме дейст</w:t>
            </w:r>
            <w:r>
              <w:rPr>
                <w:rStyle w:val="105pt"/>
              </w:rPr>
              <w:softHyphen/>
              <w:t>вующих норм.</w:t>
            </w:r>
          </w:p>
          <w:p w:rsidR="00A915BD" w:rsidRDefault="00FD7938">
            <w:pPr>
              <w:pStyle w:val="1"/>
              <w:framePr w:w="988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spacing w:after="0" w:line="250" w:lineRule="exact"/>
              <w:jc w:val="both"/>
            </w:pPr>
            <w:r>
              <w:rPr>
                <w:rStyle w:val="105pt"/>
              </w:rPr>
              <w:t>Пожарная сигнализация - согласно требова</w:t>
            </w:r>
            <w:r>
              <w:rPr>
                <w:rStyle w:val="105pt"/>
              </w:rPr>
              <w:softHyphen/>
              <w:t>нию действующих норм и правил.</w:t>
            </w:r>
          </w:p>
        </w:tc>
      </w:tr>
      <w:tr w:rsidR="00A915BD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17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Требования и условия к разработке приро</w:t>
            </w:r>
            <w:r>
              <w:rPr>
                <w:rStyle w:val="105pt"/>
              </w:rPr>
              <w:softHyphen/>
              <w:t>доохранных мер и мероприятий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ind w:left="180"/>
              <w:jc w:val="left"/>
            </w:pPr>
            <w:r>
              <w:rPr>
                <w:rStyle w:val="105pt"/>
              </w:rPr>
              <w:t>Разработать в соответствии с требованиями действующих норм.</w:t>
            </w:r>
          </w:p>
        </w:tc>
      </w:tr>
      <w:tr w:rsidR="00A915B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18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5pt"/>
              </w:rPr>
              <w:t>Требования по режиму безопасности и ги</w:t>
            </w:r>
            <w:r>
              <w:rPr>
                <w:rStyle w:val="105pt"/>
              </w:rPr>
              <w:softHyphen/>
              <w:t>гиене труда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ind w:left="180"/>
              <w:jc w:val="left"/>
            </w:pPr>
            <w:r>
              <w:rPr>
                <w:rStyle w:val="105pt"/>
              </w:rPr>
              <w:t>Разработать в соответствии с требованиями действующих норм.</w:t>
            </w:r>
          </w:p>
        </w:tc>
      </w:tr>
      <w:tr w:rsidR="00A915BD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Требования по ассимиляции производства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Не предусматривать</w:t>
            </w:r>
          </w:p>
        </w:tc>
      </w:tr>
      <w:tr w:rsidR="00A915BD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20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 xml:space="preserve">Требования по разработке </w:t>
            </w:r>
            <w:proofErr w:type="spellStart"/>
            <w:r>
              <w:rPr>
                <w:rStyle w:val="105pt"/>
              </w:rPr>
              <w:t>инженерно</w:t>
            </w:r>
            <w:r>
              <w:rPr>
                <w:rStyle w:val="105pt"/>
              </w:rPr>
              <w:softHyphen/>
              <w:t>технических</w:t>
            </w:r>
            <w:proofErr w:type="spellEnd"/>
            <w:r>
              <w:rPr>
                <w:rStyle w:val="105pt"/>
              </w:rPr>
              <w:t xml:space="preserve"> мероприятий гражданской обороны и мероприятий по предупрежде</w:t>
            </w:r>
            <w:r>
              <w:rPr>
                <w:rStyle w:val="105pt"/>
              </w:rPr>
              <w:softHyphen/>
              <w:t>нию чрезвычайных ситуаций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105pt"/>
              </w:rPr>
              <w:t>Разработать в соответствии с требованиями действующих норм.</w:t>
            </w:r>
          </w:p>
        </w:tc>
      </w:tr>
      <w:tr w:rsidR="00A915BD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21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Требования к пожарной безопасности объ</w:t>
            </w:r>
            <w:r>
              <w:rPr>
                <w:rStyle w:val="105pt"/>
              </w:rPr>
              <w:softHyphen/>
              <w:t>екта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Разработать мероприятия по обеспечению пожар</w:t>
            </w:r>
            <w:r>
              <w:rPr>
                <w:rStyle w:val="105pt"/>
              </w:rPr>
              <w:softHyphen/>
              <w:t>ной безопасности в соответствии с действующими нормами</w:t>
            </w:r>
          </w:p>
        </w:tc>
      </w:tr>
      <w:tr w:rsidR="00A915BD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22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5pt"/>
              </w:rPr>
              <w:t>Мероприятия по обеспечению условий жизнедеятельности маломобильных групп населения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ind w:left="180"/>
              <w:jc w:val="left"/>
            </w:pPr>
            <w:r>
              <w:rPr>
                <w:rStyle w:val="105pt"/>
              </w:rPr>
              <w:t>Разработать в соответствии с требованиями нормативных документов.</w:t>
            </w:r>
          </w:p>
        </w:tc>
      </w:tr>
      <w:tr w:rsidR="00A915BD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23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Требования по утилизации отходов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5pt"/>
              </w:rPr>
              <w:t>Вывоз и утилизация отходов по отдельным дого</w:t>
            </w:r>
            <w:r>
              <w:rPr>
                <w:rStyle w:val="105pt"/>
              </w:rPr>
              <w:softHyphen/>
              <w:t>ворам со специализированными предприятиями</w:t>
            </w:r>
          </w:p>
        </w:tc>
      </w:tr>
      <w:tr w:rsidR="00A915BD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24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5pt"/>
              </w:rPr>
              <w:t>Обеспечение предприятия сырьем (</w:t>
            </w:r>
            <w:proofErr w:type="gramStart"/>
            <w:r>
              <w:rPr>
                <w:rStyle w:val="105pt"/>
              </w:rPr>
              <w:t>ком</w:t>
            </w:r>
            <w:r>
              <w:rPr>
                <w:rStyle w:val="105pt"/>
              </w:rPr>
              <w:softHyphen/>
              <w:t>плектующими</w:t>
            </w:r>
            <w:proofErr w:type="gramEnd"/>
            <w:r>
              <w:rPr>
                <w:rStyle w:val="105pt"/>
              </w:rPr>
              <w:t>) и отгрузка готовой продук</w:t>
            </w:r>
            <w:r>
              <w:rPr>
                <w:rStyle w:val="105pt"/>
              </w:rPr>
              <w:softHyphen/>
              <w:t>ции.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5pt"/>
              </w:rPr>
              <w:t>Доставку и отгрузку товаров предусмотреть авто</w:t>
            </w:r>
            <w:r>
              <w:rPr>
                <w:rStyle w:val="105pt"/>
              </w:rPr>
              <w:softHyphen/>
              <w:t>мобильным транспортом</w:t>
            </w:r>
          </w:p>
        </w:tc>
      </w:tr>
      <w:tr w:rsidR="00A915BD">
        <w:trPr>
          <w:trHeight w:hRule="exact" w:val="259"/>
          <w:jc w:val="center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  <w:b/>
                <w:bCs/>
              </w:rPr>
              <w:t>Дополнительные требования</w:t>
            </w:r>
          </w:p>
        </w:tc>
      </w:tr>
      <w:tr w:rsidR="00A915BD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25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5pt"/>
              </w:rPr>
              <w:t xml:space="preserve">Требования по выполнению </w:t>
            </w:r>
            <w:proofErr w:type="spellStart"/>
            <w:r>
              <w:rPr>
                <w:rStyle w:val="105pt"/>
              </w:rPr>
              <w:t>опытно</w:t>
            </w:r>
            <w:r>
              <w:rPr>
                <w:rStyle w:val="105pt"/>
              </w:rPr>
              <w:softHyphen/>
              <w:t>конструкторских</w:t>
            </w:r>
            <w:proofErr w:type="spellEnd"/>
            <w:r>
              <w:rPr>
                <w:rStyle w:val="105pt"/>
              </w:rPr>
              <w:t xml:space="preserve"> и научно</w:t>
            </w:r>
            <w:r>
              <w:rPr>
                <w:rStyle w:val="105pt"/>
              </w:rPr>
              <w:softHyphen/>
            </w:r>
            <w:r w:rsidR="00742CCE">
              <w:rPr>
                <w:rStyle w:val="105pt"/>
              </w:rPr>
              <w:t xml:space="preserve"> </w:t>
            </w:r>
            <w:bookmarkStart w:id="0" w:name="_GoBack"/>
            <w:bookmarkEnd w:id="0"/>
            <w:r>
              <w:rPr>
                <w:rStyle w:val="105pt"/>
              </w:rPr>
              <w:t>исследовательских работ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Не предусматривать</w:t>
            </w:r>
          </w:p>
        </w:tc>
      </w:tr>
      <w:tr w:rsidR="00A915BD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26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5pt"/>
              </w:rPr>
              <w:t>Требования по вариантной и конкурсной разработке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Не предусматривать</w:t>
            </w:r>
          </w:p>
        </w:tc>
      </w:tr>
      <w:tr w:rsidR="00A915BD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27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5pt"/>
              </w:rPr>
              <w:t>Состав разрабатываемой проектной доку</w:t>
            </w:r>
            <w:r>
              <w:rPr>
                <w:rStyle w:val="105pt"/>
              </w:rPr>
              <w:softHyphen/>
              <w:t>ментации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5pt"/>
              </w:rPr>
              <w:t xml:space="preserve">В соответствии с Постановлением Правительства РФ </w:t>
            </w:r>
            <w:r>
              <w:rPr>
                <w:rStyle w:val="105pt"/>
                <w:lang w:val="en-US"/>
              </w:rPr>
              <w:t>N</w:t>
            </w:r>
            <w:r w:rsidRPr="00FD7938">
              <w:rPr>
                <w:rStyle w:val="105pt"/>
              </w:rPr>
              <w:t xml:space="preserve">87 </w:t>
            </w:r>
            <w:r>
              <w:rPr>
                <w:rStyle w:val="105pt"/>
              </w:rPr>
              <w:t>от 16.02.2008 г.</w:t>
            </w:r>
          </w:p>
        </w:tc>
      </w:tr>
      <w:tr w:rsidR="00A915BD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28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Особые условия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5pt"/>
              </w:rPr>
              <w:t>Сопровождение проекта во вневедомственной экспертизе</w:t>
            </w:r>
          </w:p>
        </w:tc>
      </w:tr>
      <w:tr w:rsidR="00A915BD">
        <w:trPr>
          <w:trHeight w:hRule="exact" w:val="5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05pt"/>
              </w:rPr>
              <w:t>29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05pt"/>
              </w:rPr>
              <w:t>Сроки выполнения проектных работ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5BD" w:rsidRDefault="00FD7938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54" w:lineRule="exact"/>
              <w:ind w:left="180"/>
              <w:jc w:val="left"/>
            </w:pPr>
            <w:r>
              <w:rPr>
                <w:rStyle w:val="105pt"/>
              </w:rPr>
              <w:t>начало работ - октябрь 2014г. окончание работ - январь 2015г.</w:t>
            </w:r>
          </w:p>
        </w:tc>
      </w:tr>
    </w:tbl>
    <w:p w:rsidR="00A915BD" w:rsidRDefault="00A915BD">
      <w:pPr>
        <w:rPr>
          <w:sz w:val="2"/>
          <w:szCs w:val="2"/>
        </w:rPr>
      </w:pPr>
    </w:p>
    <w:p w:rsidR="00A915BD" w:rsidRDefault="00A915BD">
      <w:pPr>
        <w:rPr>
          <w:sz w:val="2"/>
          <w:szCs w:val="2"/>
        </w:rPr>
      </w:pPr>
    </w:p>
    <w:sectPr w:rsidR="00A915BD">
      <w:headerReference w:type="default" r:id="rId8"/>
      <w:type w:val="continuous"/>
      <w:pgSz w:w="11909" w:h="16838"/>
      <w:pgMar w:top="936" w:right="897" w:bottom="572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D7" w:rsidRDefault="00FD7938">
      <w:r>
        <w:separator/>
      </w:r>
    </w:p>
  </w:endnote>
  <w:endnote w:type="continuationSeparator" w:id="0">
    <w:p w:rsidR="00D472D7" w:rsidRDefault="00FD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BD" w:rsidRDefault="00A915BD"/>
  </w:footnote>
  <w:footnote w:type="continuationSeparator" w:id="0">
    <w:p w:rsidR="00A915BD" w:rsidRDefault="00A915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BD" w:rsidRDefault="00742C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1.5pt;margin-top:30.6pt;width:42.5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5BD" w:rsidRDefault="00FD793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42CCE" w:rsidRPr="00742CCE">
                  <w:rPr>
                    <w:rStyle w:val="a7"/>
                    <w:b/>
                    <w:bCs/>
                    <w:noProof/>
                  </w:rPr>
                  <w:t>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  <w:r>
                  <w:rPr>
                    <w:rStyle w:val="a7"/>
                    <w:b/>
                    <w:bCs/>
                  </w:rPr>
                  <w:t xml:space="preserve"> из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04F"/>
    <w:multiLevelType w:val="multilevel"/>
    <w:tmpl w:val="9A14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C4928"/>
    <w:multiLevelType w:val="multilevel"/>
    <w:tmpl w:val="75689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600F4"/>
    <w:multiLevelType w:val="multilevel"/>
    <w:tmpl w:val="9C0299F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A21D0"/>
    <w:multiLevelType w:val="multilevel"/>
    <w:tmpl w:val="D9A419C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E1E74"/>
    <w:multiLevelType w:val="multilevel"/>
    <w:tmpl w:val="F9C22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A35D02"/>
    <w:multiLevelType w:val="multilevel"/>
    <w:tmpl w:val="ABE4D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9732F"/>
    <w:multiLevelType w:val="multilevel"/>
    <w:tmpl w:val="45CC0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15BD"/>
    <w:rsid w:val="00742CCE"/>
    <w:rsid w:val="00A915BD"/>
    <w:rsid w:val="00D472D7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1408</Words>
  <Characters>8026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двухэтажный АСК</dc:title>
  <dc:subject/>
  <dc:creator>sneupokoev</dc:creator>
  <cp:keywords/>
  <cp:lastModifiedBy>Галина Пономарева</cp:lastModifiedBy>
  <cp:revision>3</cp:revision>
  <dcterms:created xsi:type="dcterms:W3CDTF">2014-11-14T14:24:00Z</dcterms:created>
  <dcterms:modified xsi:type="dcterms:W3CDTF">2014-11-18T13:33:00Z</dcterms:modified>
</cp:coreProperties>
</file>