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F265" w14:textId="77777777" w:rsidR="00BE54AD" w:rsidRPr="00BE54AD" w:rsidRDefault="00BE54AD" w:rsidP="00BE54AD">
      <w:pPr>
        <w:spacing w:after="0"/>
        <w:ind w:firstLine="709"/>
        <w:jc w:val="center"/>
      </w:pPr>
    </w:p>
    <w:p w14:paraId="1C51E808" w14:textId="77777777" w:rsidR="00BE54AD" w:rsidRPr="00BE54AD" w:rsidRDefault="00BE54AD" w:rsidP="00BE54AD">
      <w:pPr>
        <w:spacing w:after="0"/>
        <w:ind w:firstLine="709"/>
        <w:jc w:val="center"/>
      </w:pPr>
      <w:r w:rsidRPr="00BE54AD">
        <w:rPr>
          <w:b/>
        </w:rPr>
        <w:t>ТЕХНИЧЕСКОЕ ЗАДАНИЕ</w:t>
      </w:r>
    </w:p>
    <w:p w14:paraId="0D3F3E7F" w14:textId="77777777" w:rsidR="00BE54AD" w:rsidRPr="00BE54AD" w:rsidRDefault="00BE54AD" w:rsidP="00BE54AD">
      <w:pPr>
        <w:spacing w:after="0"/>
        <w:ind w:firstLine="709"/>
        <w:jc w:val="center"/>
        <w:rPr>
          <w:b/>
        </w:rPr>
      </w:pPr>
      <w:r w:rsidRPr="00BE54AD">
        <w:rPr>
          <w:b/>
        </w:rPr>
        <w:t>на выполнение проектных работ для строительства объекта: «</w:t>
      </w:r>
      <w:bookmarkStart w:id="0" w:name="_Hlk163289351"/>
      <w:r w:rsidRPr="00BE54AD">
        <w:rPr>
          <w:b/>
        </w:rPr>
        <w:t>Имущественный комплекс № 10, в том числе: здания, инфраструктура и инженерные сети (с учетом проектно-изыскательских работ)</w:t>
      </w:r>
      <w:bookmarkEnd w:id="0"/>
      <w:r w:rsidRPr="00BE54AD">
        <w:rPr>
          <w:b/>
        </w:rPr>
        <w:t>»</w:t>
      </w:r>
    </w:p>
    <w:p w14:paraId="4E4D3B78" w14:textId="77777777" w:rsidR="00BE54AD" w:rsidRPr="00BE54AD" w:rsidRDefault="00BE54AD" w:rsidP="00BE54AD">
      <w:pPr>
        <w:spacing w:after="0"/>
        <w:ind w:firstLine="709"/>
        <w:jc w:val="both"/>
      </w:pPr>
    </w:p>
    <w:p w14:paraId="03EF4051" w14:textId="77777777" w:rsidR="00BE54AD" w:rsidRPr="00BE54AD" w:rsidRDefault="00BE54AD" w:rsidP="00BE54AD">
      <w:pPr>
        <w:spacing w:after="0"/>
        <w:ind w:firstLine="709"/>
      </w:pPr>
    </w:p>
    <w:tbl>
      <w:tblPr>
        <w:tblpPr w:leftFromText="180" w:rightFromText="180" w:vertAnchor="text" w:tblpX="-147" w:tblpY="1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3259"/>
        <w:gridCol w:w="5953"/>
      </w:tblGrid>
      <w:tr w:rsidR="00BE54AD" w:rsidRPr="00BE54AD" w14:paraId="5C059106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0F1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7B0B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Перечень основных данных и требований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0E9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Содержание сведений и данных</w:t>
            </w:r>
          </w:p>
        </w:tc>
      </w:tr>
      <w:tr w:rsidR="00BE54AD" w:rsidRPr="00BE54AD" w14:paraId="06009E98" w14:textId="77777777" w:rsidTr="00BE54AD">
        <w:trPr>
          <w:trHeight w:val="56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73E9" w14:textId="77777777" w:rsidR="00BE54AD" w:rsidRPr="00BE54AD" w:rsidRDefault="00BE54AD" w:rsidP="00BE54AD">
            <w:pPr>
              <w:numPr>
                <w:ilvl w:val="0"/>
                <w:numId w:val="1"/>
              </w:numPr>
              <w:spacing w:after="0"/>
            </w:pPr>
            <w:r w:rsidRPr="00BE54AD">
              <w:t>ОБЩИЕ ДАННЫЕ</w:t>
            </w:r>
          </w:p>
        </w:tc>
      </w:tr>
      <w:tr w:rsidR="00BE54AD" w:rsidRPr="00BE54AD" w14:paraId="269B9A07" w14:textId="77777777" w:rsidTr="00BE54AD">
        <w:trPr>
          <w:trHeight w:val="6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E4B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4175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Основание для проектирования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B8B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Градостроительный план земельного </w:t>
            </w:r>
            <w:proofErr w:type="gramStart"/>
            <w:r w:rsidRPr="00BE54AD">
              <w:t xml:space="preserve">участка,   </w:t>
            </w:r>
            <w:proofErr w:type="gramEnd"/>
            <w:r w:rsidRPr="00BE54AD">
              <w:t xml:space="preserve">                     № РФ-77-4-53-3-08-2021-5630, утвержденный Комитетом по архитектуре и градостроительству города Москвы         (далее – ГПЗУ)</w:t>
            </w:r>
          </w:p>
        </w:tc>
      </w:tr>
      <w:tr w:rsidR="00BE54AD" w:rsidRPr="00BE54AD" w14:paraId="7750A442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CC1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8E7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Источник финансирования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F5C0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Средства бюджетов бюджетной системы Российской Федерации.</w:t>
            </w:r>
          </w:p>
        </w:tc>
      </w:tr>
      <w:tr w:rsidR="00BE54AD" w:rsidRPr="00BE54AD" w14:paraId="3336ADD2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A6C30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632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Заказчик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906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ООО «Нью </w:t>
            </w:r>
            <w:proofErr w:type="spellStart"/>
            <w:r w:rsidRPr="00BE54AD">
              <w:t>Вэйв</w:t>
            </w:r>
            <w:proofErr w:type="spellEnd"/>
            <w:r w:rsidRPr="00BE54AD">
              <w:t xml:space="preserve"> Инжиниринг»</w:t>
            </w:r>
          </w:p>
        </w:tc>
      </w:tr>
      <w:tr w:rsidR="00BE54AD" w:rsidRPr="00BE54AD" w14:paraId="0A012A8C" w14:textId="77777777" w:rsidTr="00BE54AD">
        <w:trPr>
          <w:trHeight w:val="9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0D4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562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Район проектирования и строительства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264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г. Москва, ул. </w:t>
            </w:r>
            <w:proofErr w:type="spellStart"/>
            <w:r w:rsidRPr="00BE54AD">
              <w:t>Пехорская</w:t>
            </w:r>
            <w:proofErr w:type="spellEnd"/>
            <w:r w:rsidRPr="00BE54AD">
              <w:t>, внутригородская территория муниципальный округ Косино-Ухтомский, з/у 7Б.</w:t>
            </w:r>
          </w:p>
        </w:tc>
      </w:tr>
      <w:tr w:rsidR="00BE54AD" w:rsidRPr="00BE54AD" w14:paraId="1C9D1694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F6C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19C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Сведения об участке строительства и планировочных ограничениях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5100" w14:textId="10C657E0" w:rsidR="00BE54AD" w:rsidRPr="00BE54AD" w:rsidRDefault="00BE54AD" w:rsidP="00BE54AD">
            <w:pPr>
              <w:spacing w:after="0"/>
              <w:ind w:firstLine="709"/>
            </w:pPr>
            <w:r w:rsidRPr="00BE54AD">
              <w:t>Участок площадью 70</w:t>
            </w:r>
            <w:r w:rsidR="004D7564">
              <w:t xml:space="preserve"> </w:t>
            </w:r>
            <w:r w:rsidRPr="00BE54AD">
              <w:t>792 ± 93 м</w:t>
            </w:r>
            <w:r w:rsidRPr="00BE54AD">
              <w:rPr>
                <w:vertAlign w:val="superscript"/>
              </w:rPr>
              <w:t xml:space="preserve">2 </w:t>
            </w:r>
            <w:r w:rsidRPr="00BE54AD">
              <w:t>расположен на</w:t>
            </w:r>
          </w:p>
          <w:p w14:paraId="65670EB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территории Косино-Ухтомского района Восточного</w:t>
            </w:r>
          </w:p>
          <w:p w14:paraId="3DAC78A5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административного округа города Москвы. Кадастровый номер земельного участка: 77:03:0010010:3940.</w:t>
            </w:r>
          </w:p>
        </w:tc>
      </w:tr>
      <w:tr w:rsidR="00BE54AD" w:rsidRPr="00BE54AD" w14:paraId="47E8722D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EDE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85D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Наименование объекта капитального строительства</w:t>
            </w:r>
          </w:p>
          <w:p w14:paraId="7FEEAD1F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(далее - Объект)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6F8F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rPr>
                <w:bCs/>
              </w:rPr>
              <w:t>Имущественный комплекс № 10, в том числе: здания, инфраструктура и инженерные сети (с учетом проектно-изыскательских работ).</w:t>
            </w:r>
          </w:p>
        </w:tc>
      </w:tr>
      <w:tr w:rsidR="00BE54AD" w:rsidRPr="00BE54AD" w14:paraId="470E3DC4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0F2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1DB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Тип и краткая характеристика объекта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BBF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Промышленное здание.</w:t>
            </w:r>
          </w:p>
          <w:p w14:paraId="4FAAF620" w14:textId="77777777" w:rsidR="00BE54AD" w:rsidRPr="00BE54AD" w:rsidRDefault="00BE54AD" w:rsidP="00BE54AD">
            <w:pPr>
              <w:spacing w:after="0"/>
              <w:ind w:firstLine="709"/>
            </w:pPr>
          </w:p>
          <w:p w14:paraId="6CB100D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Предварительные технико-экономические показатели:</w:t>
            </w:r>
          </w:p>
          <w:tbl>
            <w:tblPr>
              <w:tblW w:w="5580" w:type="dxa"/>
              <w:tblLayout w:type="fixed"/>
              <w:tblLook w:val="04A0" w:firstRow="1" w:lastRow="0" w:firstColumn="1" w:lastColumn="0" w:noHBand="0" w:noVBand="1"/>
            </w:tblPr>
            <w:tblGrid>
              <w:gridCol w:w="3079"/>
              <w:gridCol w:w="1342"/>
              <w:gridCol w:w="1159"/>
            </w:tblGrid>
            <w:tr w:rsidR="00BE54AD" w:rsidRPr="00BE54AD" w14:paraId="6DE5FBD3" w14:textId="77777777">
              <w:trPr>
                <w:trHeight w:val="360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7A226D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bookmarkStart w:id="1" w:name="_gjdgxs"/>
                  <w:bookmarkEnd w:id="1"/>
                  <w:r w:rsidRPr="00BE54AD">
                    <w:t>Наименование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87A636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Данные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002DB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Ед. изм.</w:t>
                  </w:r>
                </w:p>
              </w:tc>
            </w:tr>
            <w:tr w:rsidR="00BE54AD" w:rsidRPr="00BE54AD" w14:paraId="680AAFA4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FAB8A7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Площадь участка в границах проектирования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8AA0D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48CDC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Га</w:t>
                  </w:r>
                </w:p>
              </w:tc>
            </w:tr>
            <w:tr w:rsidR="00BE54AD" w:rsidRPr="00BE54AD" w14:paraId="597A0ABD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0125CE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lastRenderedPageBreak/>
                    <w:t>Общая площадь здания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143A0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 xml:space="preserve">82 900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024768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  <w:r w:rsidRPr="00BE54AD">
                    <w:rPr>
                      <w:vertAlign w:val="superscript"/>
                    </w:rPr>
                    <w:t>2</w:t>
                  </w:r>
                </w:p>
              </w:tc>
            </w:tr>
            <w:tr w:rsidR="00BE54AD" w:rsidRPr="00BE54AD" w14:paraId="5A9A8EB8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FAEA1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Габариты здания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F2A69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182х136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ED672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27CAF15A" w14:textId="77777777">
              <w:trPr>
                <w:trHeight w:val="360"/>
              </w:trPr>
              <w:tc>
                <w:tcPr>
                  <w:tcW w:w="3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1FCF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Количество этажей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334F1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Подземный этаж с техническим подпольем - 1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6D6BB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</w:tr>
            <w:tr w:rsidR="00BE54AD" w:rsidRPr="00BE54AD" w14:paraId="7573966A" w14:textId="77777777">
              <w:trPr>
                <w:trHeight w:val="360"/>
              </w:trPr>
              <w:tc>
                <w:tcPr>
                  <w:tcW w:w="3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9CC4F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3FB888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Производство – 3 (ориентировочно)</w:t>
                  </w: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71E56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</w:tr>
            <w:tr w:rsidR="00BE54AD" w:rsidRPr="00BE54AD" w14:paraId="7D95023D" w14:textId="77777777">
              <w:trPr>
                <w:trHeight w:val="360"/>
              </w:trPr>
              <w:tc>
                <w:tcPr>
                  <w:tcW w:w="3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E6428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3531EA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АБК - 7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C8C0B1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</w:tr>
            <w:tr w:rsidR="00BE54AD" w:rsidRPr="00BE54AD" w14:paraId="3718C5C0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83EA5A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Максимальная высота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C252D7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30,3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F0DB45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46C0F1E3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672EDE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Высоты этажей (ориентировочно)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DC581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0EAAF2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</w:tr>
            <w:tr w:rsidR="00BE54AD" w:rsidRPr="00BE54AD" w14:paraId="3280196F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0C617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1 подземный этаж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04D1F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F7338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2A1132EF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5C801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Техническое подполье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AA676B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1,7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4E39EE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3B2A8F32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DBBBA2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1 этаж производства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BA3AA0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Не более 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7E0DE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1325790A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C4563D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2 этаж производства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2D63A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Не более 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54394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53DEF5F4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A122DE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 этаж производства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C354E7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Не более 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9CC282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37D8737E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8E6DE1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1-2 этаж АБК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1A1B38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92FBF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323F9109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5D376ED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3-7 этаж АБК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8626E2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8E7C3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м</w:t>
                  </w:r>
                </w:p>
              </w:tc>
            </w:tr>
            <w:tr w:rsidR="00BE54AD" w:rsidRPr="00BE54AD" w14:paraId="4F8AF748" w14:textId="77777777">
              <w:trPr>
                <w:trHeight w:val="72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BDE4F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Технологическая нагрузка на полы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7C66F3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86417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</w:p>
              </w:tc>
            </w:tr>
            <w:tr w:rsidR="00BE54AD" w:rsidRPr="00BE54AD" w14:paraId="19B9FD8D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3D58B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1 этаж производства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980B92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6000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4CA745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кг/м</w:t>
                  </w:r>
                  <w:r w:rsidRPr="00BE54AD">
                    <w:rPr>
                      <w:vertAlign w:val="superscript"/>
                    </w:rPr>
                    <w:t>2</w:t>
                  </w:r>
                </w:p>
              </w:tc>
            </w:tr>
            <w:tr w:rsidR="00BE54AD" w:rsidRPr="00BE54AD" w14:paraId="39A4EBC9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40CAE4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2 этаж производства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3B436F0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AC722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кг/м</w:t>
                  </w:r>
                  <w:r w:rsidRPr="00BE54AD">
                    <w:rPr>
                      <w:vertAlign w:val="superscript"/>
                    </w:rPr>
                    <w:t>2</w:t>
                  </w:r>
                </w:p>
              </w:tc>
            </w:tr>
            <w:tr w:rsidR="00BE54AD" w:rsidRPr="00BE54AD" w14:paraId="3410DC8F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F643C8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 этаж производства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0930741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3000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8A19EA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кг/м</w:t>
                  </w:r>
                  <w:r w:rsidRPr="00BE54AD">
                    <w:rPr>
                      <w:vertAlign w:val="superscript"/>
                    </w:rPr>
                    <w:t>2</w:t>
                  </w:r>
                </w:p>
              </w:tc>
            </w:tr>
            <w:tr w:rsidR="00BE54AD" w:rsidRPr="00BE54AD" w14:paraId="06D93F11" w14:textId="77777777">
              <w:trPr>
                <w:trHeight w:val="72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A166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lastRenderedPageBreak/>
                    <w:t>Стоянка автомобилей на кровле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06AD0C1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500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D73357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кг/м</w:t>
                  </w:r>
                  <w:r w:rsidRPr="00BE54AD">
                    <w:rPr>
                      <w:vertAlign w:val="superscript"/>
                    </w:rPr>
                    <w:t>2</w:t>
                  </w:r>
                </w:p>
              </w:tc>
            </w:tr>
            <w:tr w:rsidR="00BE54AD" w:rsidRPr="00BE54AD" w14:paraId="2561A076" w14:textId="77777777">
              <w:trPr>
                <w:trHeight w:val="360"/>
              </w:trPr>
              <w:tc>
                <w:tcPr>
                  <w:tcW w:w="3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551F77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1-7 этаж АБК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77A507D5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200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2A789C" w14:textId="77777777" w:rsidR="00BE54AD" w:rsidRPr="00BE54AD" w:rsidRDefault="00BE54AD" w:rsidP="00DB501B">
                  <w:pPr>
                    <w:framePr w:hSpace="180" w:wrap="around" w:vAnchor="text" w:hAnchor="text" w:x="-147" w:y="1"/>
                    <w:spacing w:after="0"/>
                    <w:ind w:firstLine="709"/>
                  </w:pPr>
                  <w:r w:rsidRPr="00BE54AD">
                    <w:t>кг/м</w:t>
                  </w:r>
                  <w:r w:rsidRPr="00BE54AD">
                    <w:rPr>
                      <w:vertAlign w:val="superscript"/>
                    </w:rPr>
                    <w:t>2</w:t>
                  </w:r>
                </w:p>
              </w:tc>
            </w:tr>
          </w:tbl>
          <w:p w14:paraId="2D5593A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Технико-экономические показатели уточнить проектом.</w:t>
            </w:r>
          </w:p>
        </w:tc>
      </w:tr>
      <w:tr w:rsidR="00BE54AD" w:rsidRPr="00BE54AD" w14:paraId="65549FDC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68B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1.8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E629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Вид строительства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76C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Новое строительство.</w:t>
            </w:r>
          </w:p>
        </w:tc>
      </w:tr>
      <w:tr w:rsidR="00BE54AD" w:rsidRPr="00BE54AD" w14:paraId="65639B68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A68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0FD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Очередность строительства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75925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При необходимости выделить в этапы.</w:t>
            </w:r>
          </w:p>
        </w:tc>
      </w:tr>
      <w:tr w:rsidR="00BE54AD" w:rsidRPr="00BE54AD" w14:paraId="08D7BF75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E31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8C73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Сроки строительства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0B7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2024-2025 гг.</w:t>
            </w:r>
          </w:p>
        </w:tc>
      </w:tr>
      <w:tr w:rsidR="00BE54AD" w:rsidRPr="00BE54AD" w14:paraId="1C75D701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9C35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79A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Особые условия строительства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60F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-</w:t>
            </w:r>
          </w:p>
        </w:tc>
      </w:tr>
      <w:tr w:rsidR="00BE54AD" w:rsidRPr="00BE54AD" w14:paraId="3F038EB6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5F5F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CBD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Стадийность проектирования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DB91F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Проектная документация.</w:t>
            </w:r>
          </w:p>
        </w:tc>
      </w:tr>
      <w:tr w:rsidR="00BE54AD" w:rsidRPr="00BE54AD" w14:paraId="036194B8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BBA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BFD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Объем работ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BAEE" w14:textId="77777777" w:rsidR="00BE54AD" w:rsidRPr="00DB501B" w:rsidRDefault="00BE54AD" w:rsidP="00BE54AD">
            <w:pPr>
              <w:spacing w:after="0"/>
              <w:ind w:firstLine="709"/>
              <w:rPr>
                <w:highlight w:val="yellow"/>
              </w:rPr>
            </w:pPr>
            <w:r w:rsidRPr="00DB501B">
              <w:rPr>
                <w:highlight w:val="yellow"/>
              </w:rPr>
              <w:t>Комплекс работ по подготовке проектной документации выполняется подрядчиком в строящемся здании.</w:t>
            </w:r>
          </w:p>
          <w:p w14:paraId="248D00DF" w14:textId="77777777" w:rsidR="00BE54AD" w:rsidRPr="00DB501B" w:rsidRDefault="00BE54AD" w:rsidP="00BE54AD">
            <w:pPr>
              <w:spacing w:after="0"/>
              <w:ind w:firstLine="709"/>
              <w:rPr>
                <w:highlight w:val="yellow"/>
              </w:rPr>
            </w:pPr>
            <w:r w:rsidRPr="00DB501B">
              <w:rPr>
                <w:highlight w:val="yellow"/>
              </w:rPr>
              <w:t>Подрядчик выполняет работы по следующим разделам проекта: «Производство полного цикла для выпуска плат ООО «НПП «ИТЭЛМА»:</w:t>
            </w:r>
          </w:p>
          <w:p w14:paraId="50673EA2" w14:textId="77777777" w:rsidR="00BE54AD" w:rsidRPr="00DB501B" w:rsidRDefault="00BE54AD" w:rsidP="00BE54AD">
            <w:pPr>
              <w:numPr>
                <w:ilvl w:val="0"/>
                <w:numId w:val="2"/>
              </w:numPr>
              <w:spacing w:after="0"/>
              <w:rPr>
                <w:highlight w:val="yellow"/>
              </w:rPr>
            </w:pPr>
            <w:r w:rsidRPr="00DB501B">
              <w:rPr>
                <w:highlight w:val="yellow"/>
              </w:rPr>
              <w:t>Разработать конструктивные решения чистых производственных помещений;</w:t>
            </w:r>
          </w:p>
          <w:p w14:paraId="23DA9B9A" w14:textId="77777777" w:rsidR="00BE54AD" w:rsidRPr="00DB501B" w:rsidRDefault="00BE54AD" w:rsidP="00BE54AD">
            <w:pPr>
              <w:numPr>
                <w:ilvl w:val="0"/>
                <w:numId w:val="2"/>
              </w:numPr>
              <w:spacing w:after="0"/>
              <w:rPr>
                <w:highlight w:val="yellow"/>
              </w:rPr>
            </w:pPr>
            <w:r w:rsidRPr="00DB501B">
              <w:rPr>
                <w:highlight w:val="yellow"/>
              </w:rPr>
              <w:t>Разработать объемно-планировочные и архитектурные решения чистых производственных помещений;</w:t>
            </w:r>
          </w:p>
          <w:p w14:paraId="1490391E" w14:textId="77777777" w:rsidR="00BE54AD" w:rsidRPr="00DB501B" w:rsidRDefault="00BE54AD" w:rsidP="00BE54AD">
            <w:pPr>
              <w:numPr>
                <w:ilvl w:val="0"/>
                <w:numId w:val="2"/>
              </w:numPr>
              <w:spacing w:after="0"/>
              <w:rPr>
                <w:highlight w:val="yellow"/>
              </w:rPr>
            </w:pPr>
            <w:r w:rsidRPr="00DB501B">
              <w:rPr>
                <w:highlight w:val="yellow"/>
              </w:rPr>
              <w:t>Разработать системы отопления, вентиляции и кондиционирования, теплоснабжения и холодоснабжения чистых производственных помещений.</w:t>
            </w:r>
          </w:p>
          <w:p w14:paraId="7BEBE306" w14:textId="77777777" w:rsidR="00BE54AD" w:rsidRPr="00DB501B" w:rsidRDefault="00BE54AD" w:rsidP="00BE54AD">
            <w:pPr>
              <w:numPr>
                <w:ilvl w:val="0"/>
                <w:numId w:val="2"/>
              </w:numPr>
              <w:spacing w:after="0"/>
              <w:rPr>
                <w:highlight w:val="yellow"/>
              </w:rPr>
            </w:pPr>
            <w:r w:rsidRPr="00DB501B">
              <w:rPr>
                <w:highlight w:val="yellow"/>
              </w:rPr>
              <w:t>Разработать системы водоснабжения и водоотведения по подключению технологического оборудования от помещения ЛОС (водоподготовки и очистных сооружений).</w:t>
            </w:r>
          </w:p>
          <w:p w14:paraId="2371670D" w14:textId="77777777" w:rsidR="00BE54AD" w:rsidRPr="00DB501B" w:rsidRDefault="00BE54AD" w:rsidP="00BE54AD">
            <w:pPr>
              <w:spacing w:after="0"/>
              <w:ind w:firstLine="709"/>
              <w:rPr>
                <w:highlight w:val="yellow"/>
              </w:rPr>
            </w:pPr>
            <w:r w:rsidRPr="00DB501B">
              <w:rPr>
                <w:highlight w:val="yellow"/>
              </w:rPr>
              <w:t xml:space="preserve">Границами проектирования являются границы производственных участков (уточняется при проектировании). </w:t>
            </w:r>
          </w:p>
          <w:p w14:paraId="508B1997" w14:textId="77777777" w:rsidR="00BE54AD" w:rsidRPr="00BE54AD" w:rsidRDefault="00BE54AD" w:rsidP="00BE54AD">
            <w:pPr>
              <w:spacing w:after="0"/>
              <w:ind w:firstLine="709"/>
            </w:pPr>
            <w:r w:rsidRPr="00DB501B">
              <w:rPr>
                <w:highlight w:val="yellow"/>
              </w:rPr>
              <w:t>Все принципиальные решения должны быть согласованы с Заказчиком.</w:t>
            </w:r>
          </w:p>
        </w:tc>
      </w:tr>
      <w:tr w:rsidR="00BE54AD" w:rsidRPr="00BE54AD" w14:paraId="73F43786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08A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804F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Исходно-разрешительная </w:t>
            </w:r>
            <w:r w:rsidRPr="00BE54AD">
              <w:lastRenderedPageBreak/>
              <w:t>документация, предоставляемая Заказчиком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17A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 xml:space="preserve">Технологическое задание на проектирование производственного здания </w:t>
            </w:r>
            <w:r w:rsidRPr="00BE54AD">
              <w:lastRenderedPageBreak/>
              <w:t>полного цикла для выпуска плат ООО «НПП «ИТЭЛМА» от 13 сентября 2024 г;</w:t>
            </w:r>
          </w:p>
          <w:p w14:paraId="5F239AB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Рабочие планы, схемы, справочно-информационные материалы, необходимые для проектирования.</w:t>
            </w:r>
          </w:p>
        </w:tc>
      </w:tr>
      <w:tr w:rsidR="00BE54AD" w:rsidRPr="00BE54AD" w14:paraId="38C29250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FAF9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1.15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26DB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Требования по вариантной и конкурсной разработке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77E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Не требуется.</w:t>
            </w:r>
          </w:p>
        </w:tc>
      </w:tr>
      <w:tr w:rsidR="00BE54AD" w:rsidRPr="00BE54AD" w14:paraId="0068064F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E62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1.16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0689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Уровень ответственности зданий и сооружений в соответствии с Федеральным законом от 30.12.2009 N 384-ФЗ "Технический </w:t>
            </w:r>
            <w:proofErr w:type="spellStart"/>
            <w:proofErr w:type="gramStart"/>
            <w:r w:rsidRPr="00BE54AD">
              <w:t>регла,мент</w:t>
            </w:r>
            <w:proofErr w:type="spellEnd"/>
            <w:proofErr w:type="gramEnd"/>
            <w:r w:rsidRPr="00BE54AD">
              <w:t xml:space="preserve"> о безопасности зданий и сооружений"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A19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Нормальный уровень ответственности.</w:t>
            </w:r>
          </w:p>
        </w:tc>
      </w:tr>
      <w:tr w:rsidR="00BE54AD" w:rsidRPr="00BE54AD" w14:paraId="30C51A50" w14:textId="77777777" w:rsidTr="00BE54AD">
        <w:trPr>
          <w:trHeight w:val="56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C01E" w14:textId="77777777" w:rsidR="00BE54AD" w:rsidRPr="00BE54AD" w:rsidRDefault="00BE54AD" w:rsidP="00BE54AD">
            <w:pPr>
              <w:numPr>
                <w:ilvl w:val="0"/>
                <w:numId w:val="1"/>
              </w:numPr>
              <w:spacing w:after="0"/>
            </w:pPr>
            <w:r w:rsidRPr="00BE54AD">
              <w:t>ОСНОВНЫЕ ТРЕБОВАНИЯ К ПРОЕКТНЫМ РЕШЕНИЯМ</w:t>
            </w:r>
          </w:p>
        </w:tc>
      </w:tr>
      <w:tr w:rsidR="00BE54AD" w:rsidRPr="00BE54AD" w14:paraId="50621C5C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4801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192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 Объемно-планировочные и архитектурные решения, основные принципы планировки помещений, наружная и внутренняя отделка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5E8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Разработать и согласовать объемно-планировочные и архитектурные решения согласно действующего законодательства. </w:t>
            </w:r>
          </w:p>
          <w:p w14:paraId="70BF5DA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Архитектурные решения принять в соответствии с действующими градостроительными регламентами, противопожарными нормами, а также действующими нормативными документами, письмами, распоряжениями. </w:t>
            </w:r>
          </w:p>
          <w:p w14:paraId="7879ABDB" w14:textId="77777777" w:rsidR="00BE54AD" w:rsidRPr="00BE54AD" w:rsidRDefault="00BE54AD" w:rsidP="00BE54AD">
            <w:pPr>
              <w:spacing w:after="0"/>
              <w:ind w:firstLine="709"/>
            </w:pPr>
            <w:bookmarkStart w:id="2" w:name="_Toc21359063"/>
            <w:bookmarkStart w:id="3" w:name="_Toc21358479"/>
            <w:r w:rsidRPr="00BE54AD">
              <w:t xml:space="preserve">Внутренние стены и перегородки помещений должны быть предусмотрены с учетом функционального назначения помещений, в  соответствии с требованиями Федерального закона от 22.07.2008 № 123-ФЗ «Технический регламент о требованиях пожарной безопасности», Федерального закона от 30.12.2009 № 384-ФЗ «Технический регламент о безопасности зданий и сооружений», а также обеспечивать соответствие требованиям санитарных норм к рабочим местам, согласно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30.01.2022), утвержденным  Постановлением Главного </w:t>
            </w:r>
            <w:r w:rsidRPr="00BE54AD">
              <w:lastRenderedPageBreak/>
              <w:t>государственного санитарного врача РФ от 28.01.2021 № 37.</w:t>
            </w:r>
            <w:bookmarkEnd w:id="2"/>
            <w:bookmarkEnd w:id="3"/>
          </w:p>
          <w:p w14:paraId="6EC2F40E" w14:textId="77777777" w:rsidR="00BE54AD" w:rsidRPr="00BE54AD" w:rsidRDefault="00BE54AD" w:rsidP="00BE54AD">
            <w:pPr>
              <w:spacing w:after="0"/>
              <w:ind w:firstLine="709"/>
            </w:pPr>
            <w:bookmarkStart w:id="4" w:name="_Toc21359072"/>
            <w:bookmarkStart w:id="5" w:name="_Toc21358488"/>
            <w:r w:rsidRPr="00BE54AD">
              <w:t xml:space="preserve">Решения покрытий полов должны быть предусмотрены проектом исходя из факторов </w:t>
            </w:r>
            <w:proofErr w:type="gramStart"/>
            <w:r w:rsidRPr="00BE54AD">
              <w:t xml:space="preserve">воздействия,   </w:t>
            </w:r>
            <w:proofErr w:type="gramEnd"/>
            <w:r w:rsidRPr="00BE54AD">
              <w:t xml:space="preserve">                          </w:t>
            </w:r>
            <w:proofErr w:type="spellStart"/>
            <w:r w:rsidRPr="00BE54AD">
              <w:t>влаго-маслостойкости</w:t>
            </w:r>
            <w:proofErr w:type="spellEnd"/>
            <w:r w:rsidRPr="00BE54AD">
              <w:t>, технологической нагрузки, функционального назначения помещений и прочностных характеристик</w:t>
            </w:r>
            <w:bookmarkEnd w:id="4"/>
            <w:bookmarkEnd w:id="5"/>
            <w:r w:rsidRPr="00BE54AD">
              <w:t xml:space="preserve"> в соответствии с действующей нормативной документации РФ и требованиями технологии проведения работ.</w:t>
            </w:r>
          </w:p>
          <w:p w14:paraId="4819B4E5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Покрытие пола должно иметь антистатическое покрытие в технологических участках с учетом требований по классу чистоты.</w:t>
            </w:r>
          </w:p>
          <w:p w14:paraId="1D3DA01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Проектная документация должна включать описание и обоснование внутреннего вида объекта, его пространственной, планировочной и функциональной организации, решения по отделке помещений, мероприятия по защите помещений от шума и вибрации. Минимальную высоту помещений «в свету» (от пола до пола) принять в соответствии с действующими нормами и требованиям. </w:t>
            </w:r>
          </w:p>
          <w:p w14:paraId="60345A1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Графические материалы должны соответствовать требованиям ГОСТ Р 21.101-2020 Система проектной документации для строительства. Основные требования к проектной и рабочей документации.</w:t>
            </w:r>
          </w:p>
          <w:p w14:paraId="5371113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Строительные материалы должны соответствовать требованиям, установленным в соответствии с законодательством Российской Федерации о техническом регулировании.</w:t>
            </w:r>
          </w:p>
          <w:p w14:paraId="33AEB4F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Все решения согласовать с Заказчиком.</w:t>
            </w:r>
          </w:p>
        </w:tc>
      </w:tr>
      <w:tr w:rsidR="00BE54AD" w:rsidRPr="00BE54AD" w14:paraId="5822D284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D61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2.2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A33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Требования по нагрузкам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638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Нагрузки, действующие на здание, принять в соответствии с (включая, но не ограничиваясь):</w:t>
            </w:r>
          </w:p>
          <w:p w14:paraId="26F5225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- ст.16 Федерального закона от 30.12.2009 № 384-ФЗ «Технический регламент о безопасности зданий и сооружений»;</w:t>
            </w:r>
          </w:p>
          <w:p w14:paraId="253407F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-  СП 20.13330.2016 «Нагрузки и воздействия», в ред. от 30.12.2020.</w:t>
            </w:r>
          </w:p>
        </w:tc>
      </w:tr>
      <w:tr w:rsidR="00BE54AD" w:rsidRPr="00BE54AD" w14:paraId="22D37C46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303D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2.3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52E7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Требования к конструктивным решениям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552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Все проектные работы выполнять по национальным стандартам применяемые на обязательной основе согласно постановлению </w:t>
            </w:r>
            <w:r w:rsidRPr="00BE54AD">
              <w:lastRenderedPageBreak/>
              <w:t>правительства РФ от 28.05.2021 № 815       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04.07.2020 № 985» (далее -  постановление правительства РФ от 28.05.2021 № 815, а также (включая, но не ограничиваясь):</w:t>
            </w:r>
          </w:p>
          <w:p w14:paraId="1423FFA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СП 266.1325800.2016 «Конструкции сталежелезобетонные. Правила проектирования, в ред. от 27.06.2023;                             СП 296.1325800.2017 «Здания и сооружения. Особые воздействия, в ред. от 27.12.2021;</w:t>
            </w:r>
          </w:p>
          <w:p w14:paraId="441389E0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СП 385.1325800.2018 «Защита зданий и сооружений от прогрессирующего обрушения. Правила проектирования. Основные положения, в ред. от 05.09.2024;</w:t>
            </w:r>
          </w:p>
          <w:p w14:paraId="3C9D38E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СП 435.1325800.2018 «Конструкции бетонные и железобетонные монолитные. Правила производства и приёмки работ».</w:t>
            </w:r>
          </w:p>
          <w:p w14:paraId="769CF0A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Материалы, применяемые для ограждающих конструкций чистых производственных помещений, должны соответствовать (быть сертифицированы) согласно требованиям класса чистоты по ГОСТ Р ИСО 14644-4-2002 «Чистые помещения и связанные с ними контролируемые среды».</w:t>
            </w:r>
          </w:p>
          <w:p w14:paraId="7DC8FE5F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Внутренние стены и перегородки - состав и материал внутренних стен определить проектом, в соответствии с санитарно-гигиеническими требованиями, требованиями по пожарной безопасности и долговечности, требованиями по проектированию в сейсмических районах, с учетом экономической целесообразности.</w:t>
            </w:r>
          </w:p>
        </w:tc>
      </w:tr>
      <w:tr w:rsidR="00BE54AD" w:rsidRPr="00BE54AD" w14:paraId="37A504F2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435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2.4</w:t>
            </w:r>
            <w:bookmarkStart w:id="6" w:name="_3znysh7"/>
            <w:bookmarkEnd w:id="6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96D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Вентиляция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39A0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Проектные решения разработать в соответствии с:</w:t>
            </w:r>
          </w:p>
          <w:p w14:paraId="4C3D9D9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- пунктами СП 60.13330.2020 «Отопление, вентиляция и кондиционирование воздуха», в ред. от 30.09.2024,                   СП </w:t>
            </w:r>
            <w:r w:rsidRPr="00BE54AD">
              <w:lastRenderedPageBreak/>
              <w:t xml:space="preserve">73.13330.2016 «Внутренние санитарно-технические системы зданий», в ред. от 05.12.2023, СП 7.13130.2013 «Отопление, вентиляция и кондиционирование. Требования пожарной безопасности». СП 61.13330.2012 «Тепловая изоляция оборудования и трубопроводов» в результате применения которых на обязательной основе обеспечивается соблюдение требований Постановления Правительства РФ от 28.05.2021 № 815; </w:t>
            </w:r>
          </w:p>
          <w:p w14:paraId="72D2B9D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- другими действующими нормативными документами.</w:t>
            </w:r>
          </w:p>
          <w:p w14:paraId="193031B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Раздачу приточного воздуха механической вентиляции в основном цехе предусмотреть в рабочие зоны, через воздухораспределители, которые располагаются на высоте 6 метров от уровня чистого пола по обеим сторонам каждого пролета производственной зоны. Вытяжные воздуховоды проложить в </w:t>
            </w:r>
            <w:proofErr w:type="spellStart"/>
            <w:r w:rsidRPr="00BE54AD">
              <w:t>межферменном</w:t>
            </w:r>
            <w:proofErr w:type="spellEnd"/>
            <w:r w:rsidRPr="00BE54AD">
              <w:t xml:space="preserve"> пространстве под потолком (на максимально высокой точке каждого пролета здания, учитывая кран-балки).</w:t>
            </w:r>
          </w:p>
          <w:p w14:paraId="68F1082F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Для технических помещений и снятия </w:t>
            </w:r>
            <w:proofErr w:type="spellStart"/>
            <w:r w:rsidRPr="00BE54AD">
              <w:t>теплоизбытков</w:t>
            </w:r>
            <w:proofErr w:type="spellEnd"/>
            <w:r w:rsidRPr="00BE54AD">
              <w:t xml:space="preserve"> от оборудования, расположенного в помещениях сетей связи, предусмотреть VRF системы или аналог со 100% резервированием.</w:t>
            </w:r>
          </w:p>
          <w:p w14:paraId="01D3DBD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Отвод конденсата предусмотреть в систему внутренней канализации. Подключение дренажа от кондиционеров в канализацию выполнить с разрывом струи. </w:t>
            </w:r>
          </w:p>
        </w:tc>
      </w:tr>
      <w:tr w:rsidR="00BE54AD" w:rsidRPr="00BE54AD" w14:paraId="78759C91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82D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2.5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7B8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Холодоснабжение систем кондиционирования воздуха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A27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Для обеспечения заданных параметров воздуха в основных цехах предусмотреть устройство системы холодоснабжения с горизонтальной разводкой трубопроводов. Холодильные машины принять моноблочного исполнения с воздушным охлаждением конденсатора, с режимом естественного охлаждения (</w:t>
            </w:r>
            <w:proofErr w:type="spellStart"/>
            <w:r w:rsidRPr="00BE54AD">
              <w:t>free</w:t>
            </w:r>
            <w:proofErr w:type="spellEnd"/>
            <w:r w:rsidRPr="00BE54AD">
              <w:t xml:space="preserve"> </w:t>
            </w:r>
            <w:proofErr w:type="spellStart"/>
            <w:r w:rsidRPr="00BE54AD">
              <w:t>cooling</w:t>
            </w:r>
            <w:proofErr w:type="spellEnd"/>
            <w:r w:rsidRPr="00BE54AD">
              <w:t xml:space="preserve">) (определить при проектировании) с расположением на кровле проектируемого здания. Резервирование предусмотреть в соответствии с </w:t>
            </w:r>
            <w:proofErr w:type="spellStart"/>
            <w:proofErr w:type="gramStart"/>
            <w:r w:rsidRPr="00BE54AD">
              <w:t>ТхЗ</w:t>
            </w:r>
            <w:proofErr w:type="spellEnd"/>
            <w:r w:rsidRPr="00BE54AD">
              <w:t xml:space="preserve">,   </w:t>
            </w:r>
            <w:proofErr w:type="gramEnd"/>
            <w:r w:rsidRPr="00BE54AD">
              <w:t xml:space="preserve">          СП </w:t>
            </w:r>
            <w:r w:rsidRPr="00BE54AD">
              <w:lastRenderedPageBreak/>
              <w:t>60.13330.2020 в ред. от 30.09.2024 и др. действующей нормативной документацией.</w:t>
            </w:r>
          </w:p>
          <w:p w14:paraId="4FE7807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Вентиляторные доводчики (фанкойл) – канального, настенного, кассетного типа (определить при проектировании). Для помещений серверной и/или кроссовой использовать внутренние блоки настенного типа.  </w:t>
            </w:r>
          </w:p>
          <w:p w14:paraId="7F37B815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Проектом предусмотреть систему охлаждения технологического оборудования. В качестве </w:t>
            </w:r>
            <w:proofErr w:type="spellStart"/>
            <w:r w:rsidRPr="00BE54AD">
              <w:t>холодоносителя</w:t>
            </w:r>
            <w:proofErr w:type="spellEnd"/>
            <w:r w:rsidRPr="00BE54AD">
              <w:t xml:space="preserve"> в первом гидравлическом контуре применить 40% пропиленгликоль с параметрами 5-10 °С, для второго гидравлического контура применяется вода с параметрами   7-12 °С. Параметры системы охлаждения и требования к качеству охлаждающей воды должны соответствовать технологическому заданию. Магистральные трубопроводы предусмотреть из труб стальных водогазопроводных обыкновенных по ГОСТ 3262-75 (для трубопроводов диаметром менее 50 мм) и труб стальных электросварных обыкновенных по ГОСТ 10704-91 (для трубопроводов диаметром более или равным 50 мм).</w:t>
            </w:r>
          </w:p>
          <w:p w14:paraId="179DFB96" w14:textId="77777777" w:rsidR="00BE54AD" w:rsidRPr="00BE54AD" w:rsidRDefault="00BE54AD" w:rsidP="00BE54AD">
            <w:pPr>
              <w:spacing w:after="0"/>
              <w:ind w:firstLine="709"/>
            </w:pPr>
          </w:p>
          <w:p w14:paraId="22C96A0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Кондиционирование:</w:t>
            </w:r>
          </w:p>
          <w:p w14:paraId="23F49144" w14:textId="77777777" w:rsidR="00BE54AD" w:rsidRPr="00BE54AD" w:rsidRDefault="00BE54AD" w:rsidP="00BE54AD">
            <w:pPr>
              <w:spacing w:after="0"/>
              <w:ind w:firstLine="709"/>
              <w:rPr>
                <w:bCs/>
                <w:iCs/>
              </w:rPr>
            </w:pPr>
            <w:r w:rsidRPr="00BE54AD">
              <w:t xml:space="preserve">Проектируемая система кондиционирования должна обеспечивать микроклимат и классы чистоты воздуха в соответствии с технологическим заданием. </w:t>
            </w:r>
            <w:r w:rsidRPr="00BE54AD">
              <w:rPr>
                <w:bCs/>
                <w:iCs/>
              </w:rPr>
              <w:t xml:space="preserve">В помещениях с поддержанием влажности в качестве системы увлажнения следует предусмотреть парогенераторы, встроенные в центральные кондиционеры или выносные (исполнение и необходимость определить при проектировании), принять в соответствии с </w:t>
            </w:r>
            <w:proofErr w:type="spellStart"/>
            <w:r w:rsidRPr="00BE54AD">
              <w:rPr>
                <w:bCs/>
                <w:iCs/>
              </w:rPr>
              <w:t>ТхЗ</w:t>
            </w:r>
            <w:proofErr w:type="spellEnd"/>
            <w:r w:rsidRPr="00BE54AD">
              <w:rPr>
                <w:bCs/>
                <w:iCs/>
              </w:rPr>
              <w:t xml:space="preserve">. </w:t>
            </w:r>
            <w:r w:rsidRPr="00BE54AD">
              <w:t>Расчетную температуру принять равно рекомендованной расчетной температуре в соответствии с требованиями ГОСТ 30494-2011. Основные параметры микроклимата внутри помещений принять в соответствии с технологическим заданием. Проектом учесть требования к чистым производственным помещениям (ЧПП).</w:t>
            </w:r>
          </w:p>
        </w:tc>
      </w:tr>
      <w:tr w:rsidR="00BE54AD" w:rsidRPr="00BE54AD" w14:paraId="17657EC7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4FB9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2.6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35F85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Система водоснабжения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600F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Технические решения определить проектной документацией в соответствии с действующими нормативными документами, технологического задания.</w:t>
            </w:r>
          </w:p>
          <w:p w14:paraId="1E860B20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Проектом предусмотреть подключение технологического оборудования от помещения водоподготовки и насосной (Определить проектом).</w:t>
            </w:r>
          </w:p>
        </w:tc>
      </w:tr>
      <w:tr w:rsidR="00BE54AD" w:rsidRPr="00BE54AD" w14:paraId="6A31253B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5BF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2.7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D7A4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Система водоотведения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D3E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Технические решения определить проектной документацией в соответствии с действующими нормативными документами, технологическим заданием.</w:t>
            </w:r>
          </w:p>
          <w:p w14:paraId="0BD44A40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Проектом предусмотреть подключение технологического оборудования. Стоки от оборудования выполнить в помещение ЛОС либо в систему К1 (Определить проектом в соответствии с </w:t>
            </w:r>
            <w:proofErr w:type="spellStart"/>
            <w:r w:rsidRPr="00BE54AD">
              <w:t>ТхЗ</w:t>
            </w:r>
            <w:proofErr w:type="spellEnd"/>
            <w:r w:rsidRPr="00BE54AD">
              <w:t xml:space="preserve">). </w:t>
            </w:r>
          </w:p>
        </w:tc>
      </w:tr>
      <w:tr w:rsidR="00BE54AD" w:rsidRPr="00BE54AD" w14:paraId="121C2BE6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3A2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2.8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9FD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  <w:p w14:paraId="1F931709" w14:textId="77777777" w:rsidR="00BE54AD" w:rsidRPr="00BE54AD" w:rsidRDefault="00BE54AD" w:rsidP="00BE54AD">
            <w:pPr>
              <w:spacing w:after="0"/>
              <w:ind w:firstLine="709"/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679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Разработать проектную документацию с предоставлением основных чертежей, планов, сечений, разрезов, схем, узлов и спецификации материалов.</w:t>
            </w:r>
          </w:p>
          <w:p w14:paraId="107E1C5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Состав проектной документации должен соответствовать: Постановлению Правительства РФ от 16.02.2008 № 87         </w:t>
            </w:r>
            <w:proofErr w:type="gramStart"/>
            <w:r w:rsidRPr="00BE54AD">
              <w:t xml:space="preserve">   «</w:t>
            </w:r>
            <w:proofErr w:type="gramEnd"/>
            <w:r w:rsidRPr="00BE54AD">
              <w:t xml:space="preserve">О составе разделов проектной документации и требованиях к их содержанию»; </w:t>
            </w:r>
          </w:p>
          <w:p w14:paraId="5111310E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Требованиям ГОСТ Р 21.101-2020 «Система проектной документации для строительства. Основные требования к проектной и рабочей документации».</w:t>
            </w:r>
          </w:p>
          <w:p w14:paraId="1B93D9E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В случае выполнения работ субподрядными организациями титульный лист каждого раздела проектной документации оформить подписями руководителя генеральной проектной организации.</w:t>
            </w:r>
          </w:p>
        </w:tc>
      </w:tr>
      <w:tr w:rsidR="00BE54AD" w:rsidRPr="00BE54AD" w14:paraId="28C95FF4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BF04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2.9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D998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Требования оформлению чертежей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473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Чертежи оформить согласно ГОСТ Р 21.101-2020 «Система проектной документации для строительства. Основные требования к рабочей и проектной документации».</w:t>
            </w:r>
          </w:p>
        </w:tc>
      </w:tr>
      <w:tr w:rsidR="00BE54AD" w:rsidRPr="00BE54AD" w14:paraId="787F311C" w14:textId="77777777" w:rsidTr="00BE54AD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CBF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2.10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8732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Прочие дополнительные требования и указания, конкретизирующие объем проектных работ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EC5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Титульный лист каждого раздела проектной документации оформить подписями руководителя проектной организации и главного инженера проекта, круглой печатью проектной организации. </w:t>
            </w:r>
          </w:p>
          <w:p w14:paraId="7014EC5D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Основной титульный лист каждого раздела проектной документации оформить подписями руководителя генеральной проектной организации.</w:t>
            </w:r>
          </w:p>
          <w:p w14:paraId="6DBC9F2C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Каждый раздел проектной документации должен содержать справку проектной организации о соответствии проектной документации требованиям действующего законодательства РФ и задания на проектирование. Справку оформить подписью главного инженера проекта и печатью проектной организации.</w:t>
            </w:r>
          </w:p>
          <w:p w14:paraId="783350B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Проектную документацию выдать на электронном носителе, в количестве 3-х шт., в формате DWG и PDF (каждый раздел документации сформировать в один файл формата PDF и в один файл формата DWG.). Вся документация в формате PDF должна предоставляться с обязательной возможностью копирования текста. Документы в формате </w:t>
            </w:r>
            <w:proofErr w:type="spellStart"/>
            <w:r w:rsidRPr="00BE54AD">
              <w:t>dwg</w:t>
            </w:r>
            <w:proofErr w:type="spellEnd"/>
            <w:r w:rsidRPr="00BE54AD">
              <w:t>, Excel, Word, предоставить в редактируемом формате.</w:t>
            </w:r>
          </w:p>
          <w:p w14:paraId="63ABA44A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В случае расхождения требований к разрабатываемой проектной документации, изложенных в «Техническом задании» и «Задании на проектирование», необходимо руководствоваться требованиями «Задания на проектирование».</w:t>
            </w:r>
          </w:p>
          <w:p w14:paraId="4ACA8CD0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Документацию для направления на согласования выдать в формате и экземплярах по требованию всех заинтересованных организаций, заключение которых необходимо получить для определения соответствия результата работ Подрядчика установленным требованиям.</w:t>
            </w:r>
          </w:p>
          <w:p w14:paraId="5788F0E9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>В течение этапа проведения государственной экспертизы проектной документации проектная организация осуществляет сопровождение документации в государственной экспертизе.</w:t>
            </w:r>
          </w:p>
          <w:p w14:paraId="3B8F0352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t xml:space="preserve">Проектная организация должна обеспечить прохождение государственной экспертизы проектной документации с получением положительного заключения </w:t>
            </w:r>
            <w:r w:rsidRPr="00BE54AD">
              <w:lastRenderedPageBreak/>
              <w:t xml:space="preserve">государственной экспертизы в части разрабатываемых разделов. </w:t>
            </w:r>
          </w:p>
        </w:tc>
      </w:tr>
      <w:tr w:rsidR="00BE54AD" w:rsidRPr="00BE54AD" w14:paraId="0E32EA40" w14:textId="77777777" w:rsidTr="00BE54AD">
        <w:trPr>
          <w:trHeight w:val="567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F496" w14:textId="77777777" w:rsidR="00BE54AD" w:rsidRPr="00BE54AD" w:rsidRDefault="00BE54AD" w:rsidP="00BE54AD">
            <w:pPr>
              <w:spacing w:after="0"/>
              <w:ind w:firstLine="709"/>
            </w:pPr>
            <w:r w:rsidRPr="00BE54AD">
              <w:lastRenderedPageBreak/>
              <w:t>Все решения, предусмотренные разделом 2, обосновать и предусмотреть проектом, изменения согласовать с Заказчиком.</w:t>
            </w:r>
          </w:p>
        </w:tc>
      </w:tr>
    </w:tbl>
    <w:p w14:paraId="3663F10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2549"/>
    <w:multiLevelType w:val="hybridMultilevel"/>
    <w:tmpl w:val="55B8EA94"/>
    <w:lvl w:ilvl="0" w:tplc="7BDC0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80C74"/>
    <w:multiLevelType w:val="hybridMultilevel"/>
    <w:tmpl w:val="4590F70A"/>
    <w:lvl w:ilvl="0" w:tplc="C6A2A8D4">
      <w:start w:val="1"/>
      <w:numFmt w:val="decimal"/>
      <w:lvlText w:val="%1."/>
      <w:lvlJc w:val="left"/>
      <w:pPr>
        <w:ind w:left="396" w:hanging="360"/>
      </w:p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3"/>
    <w:rsid w:val="00226E73"/>
    <w:rsid w:val="004D7564"/>
    <w:rsid w:val="005B0C34"/>
    <w:rsid w:val="005E2F8F"/>
    <w:rsid w:val="00646DE9"/>
    <w:rsid w:val="006C0B77"/>
    <w:rsid w:val="008242FF"/>
    <w:rsid w:val="00870751"/>
    <w:rsid w:val="00922C48"/>
    <w:rsid w:val="00B915B7"/>
    <w:rsid w:val="00BE54AD"/>
    <w:rsid w:val="00DB501B"/>
    <w:rsid w:val="00EA59DF"/>
    <w:rsid w:val="00EE4070"/>
    <w:rsid w:val="00F12C76"/>
    <w:rsid w:val="00F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4C3"/>
  <w15:chartTrackingRefBased/>
  <w15:docId w15:val="{07B5E04B-7EB5-4AB2-ADFB-B198E79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E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E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E7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6E7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26E7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26E7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26E7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26E7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26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E7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26E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E7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E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E7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26E7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Бузин</cp:lastModifiedBy>
  <cp:revision>4</cp:revision>
  <dcterms:created xsi:type="dcterms:W3CDTF">2025-01-30T10:51:00Z</dcterms:created>
  <dcterms:modified xsi:type="dcterms:W3CDTF">2025-01-31T08:09:00Z</dcterms:modified>
</cp:coreProperties>
</file>