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6D8E" w14:textId="77777777" w:rsidR="00715E39" w:rsidRPr="00715E39" w:rsidRDefault="00715E39" w:rsidP="00715E39">
      <w:pPr>
        <w:spacing w:after="0"/>
        <w:rPr>
          <w:rFonts w:eastAsia="Calibri" w:cs="Times New Roman"/>
          <w:sz w:val="20"/>
          <w:szCs w:val="20"/>
          <w:lang w:eastAsia="ru-RU"/>
        </w:rPr>
      </w:pPr>
    </w:p>
    <w:p w14:paraId="0259C345" w14:textId="77777777" w:rsidR="00715E39" w:rsidRPr="00715E39" w:rsidRDefault="00715E39" w:rsidP="00715E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eastAsia="Calibri" w:cs="Times New Roman"/>
          <w:b/>
          <w:bCs/>
          <w:caps/>
          <w:sz w:val="20"/>
          <w:szCs w:val="20"/>
          <w:lang w:eastAsia="ru-RU"/>
        </w:rPr>
      </w:pPr>
    </w:p>
    <w:p w14:paraId="48A4EA02" w14:textId="77777777" w:rsidR="00715E39" w:rsidRPr="00715E39" w:rsidRDefault="00715E39" w:rsidP="00715E39">
      <w:pPr>
        <w:keepNext/>
        <w:spacing w:after="0"/>
        <w:jc w:val="center"/>
        <w:outlineLvl w:val="0"/>
        <w:rPr>
          <w:rFonts w:eastAsia="Calibri" w:cs="Times New Roman"/>
          <w:b/>
          <w:caps/>
          <w:sz w:val="20"/>
          <w:szCs w:val="20"/>
        </w:rPr>
      </w:pPr>
      <w:r w:rsidRPr="00715E39">
        <w:rPr>
          <w:rFonts w:eastAsia="Calibri" w:cs="Times New Roman"/>
          <w:b/>
          <w:caps/>
          <w:sz w:val="20"/>
          <w:szCs w:val="20"/>
        </w:rPr>
        <w:t>ТЕХНИЧЕСКОЕ ЗАДАНИЕ</w:t>
      </w:r>
    </w:p>
    <w:p w14:paraId="79B2348E" w14:textId="739A548C" w:rsidR="00715E39" w:rsidRPr="0084790A" w:rsidRDefault="0084790A" w:rsidP="00715E39">
      <w:pPr>
        <w:spacing w:after="60"/>
        <w:jc w:val="center"/>
        <w:rPr>
          <w:rFonts w:ascii="Arial" w:eastAsia="Calibri" w:hAnsi="Arial" w:cs="Times New Roman"/>
          <w:b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 xml:space="preserve"> </w:t>
      </w: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5457"/>
      </w:tblGrid>
      <w:tr w:rsidR="00715E39" w:rsidRPr="00715E39" w14:paraId="76BC66D4" w14:textId="77777777" w:rsidTr="003233EB">
        <w:trPr>
          <w:trHeight w:val="851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</w:tcPr>
          <w:p w14:paraId="449716A9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  <w:p w14:paraId="734D1A99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5E39">
              <w:rPr>
                <w:rFonts w:eastAsia="Calibri" w:cs="Times New Roman"/>
                <w:b/>
                <w:sz w:val="20"/>
                <w:szCs w:val="20"/>
              </w:rPr>
              <w:t>п.п</w:t>
            </w:r>
            <w:proofErr w:type="spellEnd"/>
            <w:r w:rsidRPr="00715E39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</w:tcPr>
          <w:p w14:paraId="70024B2D" w14:textId="77777777" w:rsidR="00715E39" w:rsidRPr="00715E39" w:rsidRDefault="00715E39" w:rsidP="00715E39">
            <w:pPr>
              <w:spacing w:after="6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Перечень данных и требований к объекту капитального строительства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</w:tcPr>
          <w:p w14:paraId="230AF74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Основные требования</w:t>
            </w:r>
          </w:p>
        </w:tc>
      </w:tr>
      <w:tr w:rsidR="00715E39" w:rsidRPr="00715E39" w14:paraId="2EFC6EC3" w14:textId="77777777" w:rsidTr="003233EB">
        <w:trPr>
          <w:trHeight w:val="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4C1DAA3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BED705E" w14:textId="77777777" w:rsidR="00715E39" w:rsidRPr="00715E39" w:rsidRDefault="00715E39" w:rsidP="00715E39">
            <w:pPr>
              <w:tabs>
                <w:tab w:val="left" w:pos="323"/>
              </w:tabs>
              <w:spacing w:after="60"/>
              <w:ind w:right="-2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Общие данные</w:t>
            </w:r>
          </w:p>
        </w:tc>
      </w:tr>
      <w:tr w:rsidR="00715E39" w:rsidRPr="00715E39" w14:paraId="5448FDD1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531F38D" w14:textId="2CCC0CDC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859315B" w14:textId="573524A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0C72E53" w14:textId="77777777" w:rsidR="00715E39" w:rsidRPr="00715E39" w:rsidRDefault="00715E39" w:rsidP="00715E39">
            <w:pPr>
              <w:tabs>
                <w:tab w:val="left" w:pos="323"/>
              </w:tabs>
              <w:spacing w:after="60"/>
              <w:ind w:right="-2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5E39" w:rsidRPr="00715E39" w14:paraId="5D74195D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F3E28B3" w14:textId="0BDDEF6A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EAC1279" w14:textId="2B1626DE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A4D95AF" w14:textId="02AA83C9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bookmarkEnd w:id="0"/>
      <w:tr w:rsidR="00715E39" w:rsidRPr="00715E39" w14:paraId="06BA0B09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9FDE6DE" w14:textId="2DA8A5C1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C8EA393" w14:textId="5C366409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725F878" w14:textId="628E727C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7ACBBE79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A45FA10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9970E94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Вид работ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3172AA5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Капитальный ремонт</w:t>
            </w:r>
          </w:p>
        </w:tc>
      </w:tr>
      <w:tr w:rsidR="00715E39" w:rsidRPr="00715E39" w14:paraId="5057315A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557338C" w14:textId="290F9E35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D616AFC" w14:textId="08726EC1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1A4F4FC" w14:textId="0DCAEF4C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2BAB89FC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C0D2050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E9D7600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Исходные данные,</w:t>
            </w:r>
          </w:p>
          <w:p w14:paraId="59C4CF24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предоставляемые Застройщиком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E4B7C8E" w14:textId="77777777" w:rsidR="00715E39" w:rsidRPr="00715E39" w:rsidRDefault="00715E39" w:rsidP="00715E39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Копия Технического паспорта на здание.</w:t>
            </w:r>
          </w:p>
          <w:p w14:paraId="60F643AD" w14:textId="77777777" w:rsidR="00715E39" w:rsidRPr="00715E39" w:rsidRDefault="00715E39" w:rsidP="00715E39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Правоустанавливающие документы на земельный участок, объект недвижимости.</w:t>
            </w:r>
          </w:p>
          <w:p w14:paraId="628F39DC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Дополнительные исходные данные представляются заказчиком по официальному запросу исполнителя.</w:t>
            </w:r>
          </w:p>
        </w:tc>
      </w:tr>
      <w:tr w:rsidR="00715E39" w:rsidRPr="00715E39" w14:paraId="6979F5C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ED952F3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2501C48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Требования к выделению этапов строительства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659AE20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Один этап</w:t>
            </w:r>
          </w:p>
        </w:tc>
      </w:tr>
      <w:tr w:rsidR="00715E39" w:rsidRPr="00715E39" w14:paraId="339D46C6" w14:textId="77777777" w:rsidTr="003233EB">
        <w:trPr>
          <w:trHeight w:val="6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6D628AA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0E2A7AB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Срок строительства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24747E0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--</w:t>
            </w:r>
          </w:p>
        </w:tc>
      </w:tr>
      <w:tr w:rsidR="00715E39" w:rsidRPr="00715E39" w14:paraId="6A614C3E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3B0F113" w14:textId="14407919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61D22E5" w14:textId="7C4593B5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7B79F26" w14:textId="3D4ADE79" w:rsidR="00715E39" w:rsidRPr="00715E39" w:rsidRDefault="00715E39" w:rsidP="00715E39">
            <w:pPr>
              <w:spacing w:after="0"/>
              <w:jc w:val="both"/>
              <w:rPr>
                <w:rFonts w:eastAsia="Calibri" w:cs="Times New Roman"/>
                <w:color w:val="333333"/>
                <w:sz w:val="20"/>
                <w:szCs w:val="20"/>
                <w:highlight w:val="white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15E39" w:rsidRPr="00715E39" w14:paraId="12E58C7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1B6E5C1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098E0EC" w14:textId="5DBEF67A" w:rsidR="00715E39" w:rsidRPr="0084790A" w:rsidRDefault="00715E39" w:rsidP="0084790A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Состав </w:t>
            </w:r>
            <w:r w:rsidR="0084790A">
              <w:rPr>
                <w:rFonts w:eastAsia="Calibri" w:cs="Times New Roman"/>
                <w:spacing w:val="-1"/>
                <w:sz w:val="20"/>
                <w:szCs w:val="20"/>
              </w:rPr>
              <w:t>работ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B6EFA98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1. Разрабатывает проектную документацию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 в соответствии с требованиями (в том числе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 к составу и содержанию разделов указанной документации), установленными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законодательством Российской Федерации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в объеме, необходимом для получения положительного заключения госэкспертизы достоверности проектно-сметной </w:t>
            </w:r>
            <w:proofErr w:type="gramStart"/>
            <w:r w:rsidRPr="00715E39">
              <w:rPr>
                <w:rFonts w:eastAsia="Calibri" w:cs="Times New Roman"/>
                <w:sz w:val="20"/>
                <w:szCs w:val="20"/>
              </w:rPr>
              <w:t>стоимости;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осуществляет</w:t>
            </w:r>
            <w:proofErr w:type="gramEnd"/>
            <w:r w:rsidRPr="00715E39">
              <w:rPr>
                <w:rFonts w:eastAsia="Calibri" w:cs="Times New Roman"/>
                <w:sz w:val="20"/>
                <w:szCs w:val="20"/>
              </w:rPr>
              <w:t xml:space="preserve"> формирование, оформление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передачу Застройщику проектной документации </w:t>
            </w:r>
          </w:p>
          <w:p w14:paraId="1B9092C1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2. Обеспечивает прохождение и получение положительного заключения государственной экспертизы по проверке достоверности определения проектно-сметной стоимости строительства</w:t>
            </w:r>
            <w:r w:rsidRPr="00715E39">
              <w:rPr>
                <w:rFonts w:eastAsia="Calibri" w:cs="Times New Roman"/>
                <w:color w:val="FF0000"/>
                <w:sz w:val="20"/>
                <w:szCs w:val="20"/>
              </w:rPr>
              <w:t xml:space="preserve">. </w:t>
            </w:r>
            <w:r w:rsidRPr="00715E39">
              <w:rPr>
                <w:rFonts w:eastAsia="Calibri" w:cs="Times New Roman"/>
                <w:sz w:val="20"/>
                <w:szCs w:val="20"/>
              </w:rPr>
              <w:t>Сроки проведения экспертизы входят в сроки проектирования.</w:t>
            </w:r>
          </w:p>
          <w:p w14:paraId="145AC19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3. Разрабатывает рабочую документацию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в соответствии с требованиями, установленными законодательством Российской Федерации.</w:t>
            </w:r>
          </w:p>
          <w:p w14:paraId="78C0AE24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lastRenderedPageBreak/>
              <w:t>4. Оплата экспертизы по проверке достоверности определения проектно-сметной стоимости строительства осуществляется за счет средств Застройщика по отдельному договору с АУ РК «Управление государственной экспертизы Республики Коми»</w:t>
            </w:r>
          </w:p>
        </w:tc>
      </w:tr>
      <w:tr w:rsidR="00715E39" w:rsidRPr="00715E39" w14:paraId="1F01463C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B49C483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80499ED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Требования к основным технико-экономическим показателям         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391E5C0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Здание </w:t>
            </w:r>
          </w:p>
          <w:p w14:paraId="1F27C99F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Год постройки – 1969.</w:t>
            </w:r>
          </w:p>
          <w:p w14:paraId="546EAE8E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Площадь здания школы: одноэтажное –1257,8м</w:t>
            </w:r>
            <w:r w:rsidRPr="00715E39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Этажность здания – 1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Наружные стены - деревянные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Внутренние стены – деревянные, оштукатуренные.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Перегородки – деревянные. </w:t>
            </w:r>
          </w:p>
          <w:p w14:paraId="352B569A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Фундамент - ленточный из кирпичной кладки.</w:t>
            </w:r>
          </w:p>
          <w:p w14:paraId="5AA623B1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Потолки: осыпания и трещины, следы увлажнения по углам.</w:t>
            </w:r>
          </w:p>
          <w:p w14:paraId="32B41DA9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Крыша – асбестоцементная.</w:t>
            </w:r>
          </w:p>
          <w:p w14:paraId="42E2A680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Двери – наружные металлические и деревянные, внутренние деревянные и стеклянные.</w:t>
            </w:r>
          </w:p>
          <w:p w14:paraId="0C1A48A1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Полы – деревянные дощатые, линолеум, плиточные.</w:t>
            </w:r>
          </w:p>
          <w:p w14:paraId="676110F1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Входные группы – железобетонные крыльца.</w:t>
            </w:r>
          </w:p>
          <w:p w14:paraId="11D3E032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Внутренняя отделка – штукатурка, окраска.</w:t>
            </w:r>
          </w:p>
          <w:p w14:paraId="084C8E32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Электропроводка – внутренняя, выполнена алюминиевым кабелем, электроприборы стандартные.</w:t>
            </w:r>
          </w:p>
          <w:p w14:paraId="7BF7D832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Система отопления – водяная, от собственной котельной на дровах</w:t>
            </w:r>
          </w:p>
          <w:p w14:paraId="6E2DF3AB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Система водоснабжения –централизованная от поселковых сетей.</w:t>
            </w:r>
          </w:p>
          <w:p w14:paraId="73E9CA8C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Горячее водоснабжение – от электрических водонагревателей.</w:t>
            </w:r>
          </w:p>
          <w:p w14:paraId="6B0C5E8F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Канализационная система – выгребные ямы.</w:t>
            </w:r>
          </w:p>
          <w:p w14:paraId="54947DF9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Вентиляция –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приточно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 – вытяжная.</w:t>
            </w:r>
          </w:p>
          <w:p w14:paraId="5FB19432" w14:textId="77777777" w:rsidR="00715E39" w:rsidRPr="00715E39" w:rsidRDefault="00715E39" w:rsidP="00715E39">
            <w:pPr>
              <w:widowControl w:val="0"/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Электроснабжение – централизованное от поселковых электрических сетей.</w:t>
            </w:r>
          </w:p>
          <w:p w14:paraId="3A8F1ABB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Технико-экономические показатели уточнить в ходе проведения технического обследования.</w:t>
            </w:r>
          </w:p>
        </w:tc>
      </w:tr>
      <w:tr w:rsidR="00715E39" w:rsidRPr="00715E39" w14:paraId="2B60453E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EF03E85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19B3C2D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Идентификационные признаки объекта:</w:t>
            </w:r>
          </w:p>
        </w:tc>
      </w:tr>
      <w:tr w:rsidR="00715E39" w:rsidRPr="00715E39" w14:paraId="3ED9F67E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74D2C86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6B1D1B7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Назначение: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EC74CCB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Основная общеобразовательная школа</w:t>
            </w:r>
          </w:p>
        </w:tc>
      </w:tr>
      <w:tr w:rsidR="00715E39" w:rsidRPr="00715E39" w14:paraId="679C2C96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AD2053B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61F90E1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Принадлежность к объектам транспортной инфраструктуры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br/>
              <w:t xml:space="preserve">и к другим объектам, функционально-технические особенности, которых влияют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br/>
              <w:t>на их безопасность.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4060FE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Не относится.</w:t>
            </w:r>
          </w:p>
        </w:tc>
      </w:tr>
      <w:tr w:rsidR="00715E39" w:rsidRPr="00715E39" w14:paraId="1F40DD62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D676E60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4024AB1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Возможность опасных природных процессов и явлений техногенных воздействий на территории,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br/>
              <w:t xml:space="preserve">на которой будет осуществляться строительство, реконструкция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br/>
              <w:t xml:space="preserve">и эксплуатация здания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br/>
              <w:t>или сооружения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6F83ED8" w14:textId="77777777" w:rsidR="00715E39" w:rsidRPr="00715E39" w:rsidRDefault="00715E39" w:rsidP="00715E39">
            <w:pPr>
              <w:keepNext/>
              <w:widowControl w:val="0"/>
              <w:spacing w:after="0"/>
              <w:ind w:right="-104"/>
              <w:jc w:val="both"/>
              <w:outlineLvl w:val="0"/>
              <w:rPr>
                <w:rFonts w:eastAsia="Calibri" w:cs="Times New Roman"/>
                <w:sz w:val="20"/>
                <w:szCs w:val="20"/>
                <w:highlight w:val="white"/>
              </w:rPr>
            </w:pPr>
            <w:r w:rsidRPr="00715E39">
              <w:rPr>
                <w:rFonts w:eastAsia="Calibri" w:cs="Times New Roman"/>
                <w:sz w:val="20"/>
                <w:szCs w:val="20"/>
                <w:highlight w:val="white"/>
              </w:rPr>
              <w:t>Объект не относится к категории опасных производственных объектов</w:t>
            </w:r>
          </w:p>
          <w:p w14:paraId="0C8FB672" w14:textId="77777777" w:rsidR="00715E39" w:rsidRPr="00715E39" w:rsidRDefault="00715E39" w:rsidP="00715E39">
            <w:pPr>
              <w:keepNext/>
              <w:widowControl w:val="0"/>
              <w:spacing w:after="0"/>
              <w:ind w:right="-104"/>
              <w:jc w:val="both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Уровень ответственности по</w:t>
            </w:r>
            <w:r w:rsidRPr="00715E39">
              <w:rPr>
                <w:rFonts w:eastAsia="Calibri" w:cs="Times New Roman"/>
                <w:sz w:val="20"/>
                <w:szCs w:val="20"/>
                <w:highlight w:val="white"/>
              </w:rPr>
              <w:t xml:space="preserve"> ГОСТ 27751-2014 «Надежность строительных конструкций и оснований. Основные положения» </w:t>
            </w:r>
            <w:r w:rsidRPr="00715E39">
              <w:rPr>
                <w:rFonts w:eastAsia="Calibri" w:cs="Times New Roman"/>
                <w:sz w:val="20"/>
                <w:szCs w:val="20"/>
              </w:rPr>
              <w:t>II – нормальный.</w:t>
            </w:r>
          </w:p>
          <w:p w14:paraId="0056DBF4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Класс функциональной пожарной опасности – Ф 1.1.</w:t>
            </w:r>
          </w:p>
        </w:tc>
      </w:tr>
      <w:tr w:rsidR="00715E39" w:rsidRPr="00715E39" w14:paraId="3CD468C0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679C5DB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8A82ED6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Принадлежность к опасным производственным объектам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7199E2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Не относится</w:t>
            </w:r>
          </w:p>
        </w:tc>
      </w:tr>
      <w:tr w:rsidR="00715E39" w:rsidRPr="00715E39" w14:paraId="28A5F240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BC364E4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202622F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Пожарная и взрывопожарная опасность.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07D795E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Определить по результатам проектирования</w:t>
            </w:r>
          </w:p>
        </w:tc>
      </w:tr>
      <w:tr w:rsidR="00715E39" w:rsidRPr="00715E39" w14:paraId="7A3B0006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14B58B2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lastRenderedPageBreak/>
              <w:t>12.6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296572A" w14:textId="77777777" w:rsidR="00715E39" w:rsidRPr="00715E39" w:rsidRDefault="00715E39" w:rsidP="00715E39">
            <w:pPr>
              <w:tabs>
                <w:tab w:val="left" w:pos="3489"/>
              </w:tabs>
              <w:spacing w:after="60"/>
              <w:jc w:val="both"/>
              <w:rPr>
                <w:rFonts w:eastAsia="Calibri" w:cs="Times New Roman"/>
                <w:spacing w:val="-1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>Уровень ответственности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C9AD06F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"Нормальный" (КС-2), согласно ГОСТ 27751-2014 "Надежность строительных конструкций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оснований. Основные положения", </w:t>
            </w:r>
          </w:p>
        </w:tc>
      </w:tr>
      <w:tr w:rsidR="00715E39" w:rsidRPr="00715E39" w14:paraId="04E5D937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47CCDE1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2F31991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3288793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Не относится </w:t>
            </w:r>
          </w:p>
        </w:tc>
      </w:tr>
      <w:tr w:rsidR="00715E39" w:rsidRPr="00715E39" w14:paraId="79C5A97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0CAD00D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F9C379E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70EB1BF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Предусмотреть применение передовых строительных технологий, архитектурно-планировочных решений соответствующих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для жизни и здоровья людей эксплуатацию объекта.</w:t>
            </w:r>
          </w:p>
        </w:tc>
      </w:tr>
      <w:tr w:rsidR="00715E39" w:rsidRPr="00715E39" w14:paraId="5D16402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F02A268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31D2C8D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142DC9C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715E39" w:rsidRPr="00715E39" w14:paraId="3F9E7981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9A75508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375F756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Требования к проектным решениям</w:t>
            </w:r>
          </w:p>
        </w:tc>
      </w:tr>
      <w:tr w:rsidR="00715E39" w:rsidRPr="00715E39" w14:paraId="5614C6ED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DA82CD8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16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7CD3248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архитектурно-художественным решениям, включая требования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к графическим материалам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60EEFDE" w14:textId="77777777" w:rsidR="00715E39" w:rsidRPr="00715E39" w:rsidRDefault="00715E39" w:rsidP="00715E39">
            <w:pPr>
              <w:spacing w:after="200" w:line="276" w:lineRule="auto"/>
              <w:ind w:left="34" w:hanging="34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Сплошное выравнивание сухими штукатурными составами стен и перегородок с дальнейшей улучшенной окраской акриловыми красками с соблюдением Брендбука «Национальные проекты России».</w:t>
            </w:r>
          </w:p>
        </w:tc>
      </w:tr>
      <w:tr w:rsidR="00715E39" w:rsidRPr="00715E39" w14:paraId="1B6F48C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6206389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3977F1F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конструктивным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объемно-планировочным решениям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5F4A7F1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Проектную документацию разработать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составе, предусмотренном постановлением Правительства РФ от 16.02.2008г №87 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 "О составе разделов проектной документации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требованиях к их содержанию".</w:t>
            </w:r>
          </w:p>
          <w:p w14:paraId="45DBC708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Материалы, применяемые в ходе выполнения мероприятий по ремонту принять в соответствии с ТУ на применяемые материалы и конструкции и нормативными требованиями, действующими на территории РФ. Проектные решения согласовать с Застройщиком.</w:t>
            </w:r>
          </w:p>
        </w:tc>
      </w:tr>
      <w:tr w:rsidR="00715E39" w:rsidRPr="00715E39" w14:paraId="1ACE2F8B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74725ED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F86BAB5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Порядок выбора и применения материалов, изделий, конструкций, оборудования и их согласование застройщиком (техническим заказчиком)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EB581C8" w14:textId="77777777" w:rsidR="00715E39" w:rsidRPr="00715E39" w:rsidRDefault="00715E39" w:rsidP="00715E39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Применяемые материалы, изделия, конструкции, оборудование должны соответствовать требованиям экологических, санитарно-гигиенических, противопожарных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</w:p>
          <w:p w14:paraId="644088D5" w14:textId="77777777" w:rsidR="00715E39" w:rsidRPr="00715E39" w:rsidRDefault="00715E39" w:rsidP="00715E39">
            <w:pPr>
              <w:keepNext/>
              <w:spacing w:after="0"/>
              <w:jc w:val="both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Перечень материалов, изделий, конструкций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оборудования согласовать с Застройщиком.</w:t>
            </w:r>
          </w:p>
        </w:tc>
      </w:tr>
      <w:tr w:rsidR="00715E39" w:rsidRPr="00715E39" w14:paraId="4FE30BF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302AB01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8673874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строительным конструкциям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AED93FB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Применить высококачественные долговечные материалы для производства ремонтных работ.</w:t>
            </w:r>
          </w:p>
          <w:p w14:paraId="4752D5DB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Материалы применяемых изделий и покрытий должны удовлетворять требованиям СанПиН, быть устойчивыми к обработке моющими средствами и дезинфицирующими растворами, воздействию ультрафиолетового излучения, температурных колебаний. В наружной и внутренней отделке применить материалы, отвечающие эксплуатационным, санитарно-гигиеническим, противопожарным и эстетическим требованиям.</w:t>
            </w:r>
          </w:p>
        </w:tc>
      </w:tr>
      <w:tr w:rsidR="00715E39" w:rsidRPr="00715E39" w14:paraId="49939D48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44E3780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7B41B9D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фундаментам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3944860" w14:textId="77777777" w:rsidR="00715E39" w:rsidRPr="00715E39" w:rsidRDefault="00715E39" w:rsidP="00715E39">
            <w:pPr>
              <w:spacing w:before="25" w:after="120" w:line="264" w:lineRule="auto"/>
              <w:ind w:right="1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Устройство новой отмостки вокруг здания с целью защиты почвы под фундаментами от размывания или намачивания. </w:t>
            </w:r>
          </w:p>
          <w:p w14:paraId="5AA96BC2" w14:textId="77777777" w:rsidR="00715E39" w:rsidRPr="00715E39" w:rsidRDefault="00715E39" w:rsidP="00715E39">
            <w:pPr>
              <w:spacing w:before="25" w:after="120" w:line="264" w:lineRule="auto"/>
              <w:ind w:right="1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Частичный ремонт ленточного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фундамена</w:t>
            </w:r>
            <w:proofErr w:type="spellEnd"/>
          </w:p>
          <w:p w14:paraId="3097C5FF" w14:textId="77777777" w:rsidR="00715E39" w:rsidRPr="00715E39" w:rsidRDefault="00715E39" w:rsidP="00715E39">
            <w:pPr>
              <w:spacing w:after="200" w:line="321" w:lineRule="exact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4A2B6830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F059E3C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5943DC9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стенам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31327A1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замену нижних венцов стен в соответствии с дефектным актом по результату обследования.</w:t>
            </w:r>
          </w:p>
          <w:p w14:paraId="00E41CA4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утепление стен минеральными утеплителями толщиной 10 см. отделка вентилируемым фасадом. Цветовое решение и материалы согласовать с заказчиком.</w:t>
            </w:r>
          </w:p>
        </w:tc>
      </w:tr>
      <w:tr w:rsidR="00715E39" w:rsidRPr="00715E39" w14:paraId="797EE214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E48E482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D734A2F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Требованиям к полам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AF1C9C2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Выборочный ремонт конструкций дощатых полов с заменой, при необходимости, половых балок (лаг) и дощатых покрытий в классах, кабинетах и служебных помещениях. </w:t>
            </w:r>
          </w:p>
          <w:p w14:paraId="08D60BC5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Устройство по всем поверхностям дощатых полов выравнивающего основания из многослойной (не менее 15мм) фанеры с дальнейшей укладкой коммерческого линолеума и устройством деревянного плинтуса.</w:t>
            </w:r>
          </w:p>
          <w:p w14:paraId="168E3473" w14:textId="77777777" w:rsidR="00715E39" w:rsidRPr="00715E39" w:rsidRDefault="00715E39" w:rsidP="00715E39">
            <w:pPr>
              <w:spacing w:after="120" w:line="264" w:lineRule="auto"/>
              <w:ind w:right="1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Замена </w:t>
            </w:r>
            <w:r w:rsidRPr="00715E39">
              <w:rPr>
                <w:rFonts w:eastAsia="Calibri" w:cs="Times New Roman"/>
                <w:spacing w:val="-17"/>
                <w:sz w:val="20"/>
                <w:szCs w:val="20"/>
              </w:rPr>
              <w:t xml:space="preserve">в коридорах деревянных </w:t>
            </w:r>
            <w:r w:rsidRPr="00715E39">
              <w:rPr>
                <w:rFonts w:eastAsia="Calibri" w:cs="Times New Roman"/>
                <w:spacing w:val="-1"/>
                <w:sz w:val="20"/>
                <w:szCs w:val="20"/>
              </w:rPr>
              <w:t xml:space="preserve">полов на наливной пол </w:t>
            </w:r>
            <w:r w:rsidRPr="00715E39">
              <w:rPr>
                <w:rFonts w:eastAsia="Calibri" w:cs="Times New Roman"/>
                <w:sz w:val="20"/>
                <w:szCs w:val="20"/>
              </w:rPr>
              <w:t xml:space="preserve">с подготовкой основания (ремонт стяжки, наливной пол, покрытие и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т.д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687ED5E0" w14:textId="77777777" w:rsidR="00715E39" w:rsidRPr="00715E39" w:rsidRDefault="00715E39" w:rsidP="00715E39">
            <w:pPr>
              <w:spacing w:after="120" w:line="264" w:lineRule="auto"/>
              <w:ind w:right="1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 санузлах, столовой заменить плитку пола на керамическую плитку, керамогранит с подготовкой основания (стяжка, гидроизоляция, покрытие и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т.д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). </w:t>
            </w:r>
          </w:p>
          <w:p w14:paraId="64DFD1C2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6DA22F95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3B41AF8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F7B5FC0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кровле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B1549C7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демонтаж шиферного покрытия кровли.</w:t>
            </w:r>
          </w:p>
          <w:p w14:paraId="3ABC290A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 Выполнить устройство планки снегозадержания и ограждения кровли по существующим конструкциям кровельного покрытия. </w:t>
            </w:r>
          </w:p>
          <w:p w14:paraId="5F7F44FD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На лестничной клетке установить люки (пожарного исполнения) для выхода в чердачное пространство.</w:t>
            </w:r>
          </w:p>
          <w:p w14:paraId="30868E61" w14:textId="77777777" w:rsidR="00715E39" w:rsidRPr="00715E39" w:rsidRDefault="00715E39" w:rsidP="00715E39">
            <w:pPr>
              <w:spacing w:after="120" w:line="321" w:lineRule="exact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Переустройство крыши в связи с заменой материала кровли.</w:t>
            </w:r>
          </w:p>
          <w:p w14:paraId="3510EB5E" w14:textId="77777777" w:rsidR="00715E39" w:rsidRPr="00715E39" w:rsidRDefault="00715E39" w:rsidP="00715E39">
            <w:pPr>
              <w:spacing w:after="120" w:line="321" w:lineRule="exact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Замена шиферной кровли на профнастил окрашенный (ремонт стропильной системы, смена обрешетки, ремонт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вентшахт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, слуховых окон, замена лаза выхода, утепление чердачного перекрытия и т.д.) предусмотреть обработку материалов для обрешётки и стропил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огнебиозащитными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 составами.</w:t>
            </w:r>
          </w:p>
          <w:p w14:paraId="65223D9A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7E7DD8E0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20863E3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6ECBF94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витражам, окнам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37E4885" w14:textId="77777777" w:rsidR="00715E39" w:rsidRPr="00715E39" w:rsidRDefault="00715E39" w:rsidP="00715E39">
            <w:pPr>
              <w:spacing w:before="26" w:after="12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Смена ветхих оконных блоков во всем здании на окна из ПВХ с установкой замков на каждое.</w:t>
            </w:r>
          </w:p>
          <w:p w14:paraId="6EB0BFD3" w14:textId="77777777" w:rsidR="00715E39" w:rsidRPr="00715E39" w:rsidRDefault="00715E39" w:rsidP="00715E39">
            <w:pPr>
              <w:spacing w:before="26" w:after="12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Замена и установка дверных </w:t>
            </w:r>
            <w:proofErr w:type="gramStart"/>
            <w:r w:rsidRPr="00715E39">
              <w:rPr>
                <w:rFonts w:eastAsia="Calibri" w:cs="Times New Roman"/>
                <w:sz w:val="20"/>
                <w:szCs w:val="20"/>
              </w:rPr>
              <w:t>межэтажных  блоков</w:t>
            </w:r>
            <w:proofErr w:type="gramEnd"/>
            <w:r w:rsidRPr="00715E39">
              <w:rPr>
                <w:rFonts w:eastAsia="Calibri" w:cs="Times New Roman"/>
                <w:sz w:val="20"/>
                <w:szCs w:val="20"/>
              </w:rPr>
              <w:t xml:space="preserve"> из ПВХ с окнами и доводчиками на каждом этаже.</w:t>
            </w:r>
          </w:p>
          <w:p w14:paraId="0DBBF39F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274AABF9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CF5F978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370403E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дверям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45D6796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На главном входе в школу и в тамбурных перегородках предусмотреть замену деревянных дверных блоков на металлические дверные блоки наружного исполнения с утеплением </w:t>
            </w:r>
            <w:proofErr w:type="gramStart"/>
            <w:r w:rsidRPr="00715E39">
              <w:rPr>
                <w:rFonts w:eastAsia="Calibri" w:cs="Times New Roman"/>
                <w:sz w:val="20"/>
                <w:szCs w:val="20"/>
              </w:rPr>
              <w:t>и  установкой</w:t>
            </w:r>
            <w:proofErr w:type="gramEnd"/>
            <w:r w:rsidRPr="00715E39">
              <w:rPr>
                <w:rFonts w:eastAsia="Calibri" w:cs="Times New Roman"/>
                <w:sz w:val="20"/>
                <w:szCs w:val="20"/>
              </w:rPr>
              <w:t xml:space="preserve"> доводчиков  </w:t>
            </w:r>
          </w:p>
          <w:p w14:paraId="4E5BAFE5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На запасных эвакуационных выходах и пристройке предусмотреть замену деревянных и металлических дверных блоков на противопожарные наружного исполнения металлические дверные блоки.</w:t>
            </w:r>
          </w:p>
          <w:p w14:paraId="2E77CC31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На выходе из столовой предусмотреть замену дверного блока на противопожарный дверной блок наружного исполнения </w:t>
            </w:r>
          </w:p>
          <w:p w14:paraId="44E15223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замену внутренних дверных блоков на входах в классы, кабинеты, служебные и вспомогательные помещения на деревянные конструкции дверей из массива сосны с устройством оштукатуренных откосов.</w:t>
            </w:r>
          </w:p>
          <w:p w14:paraId="1318D67E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На входах в лестничные клетки установить дверные блоки из ПВХ конструкций с доводчиками.</w:t>
            </w:r>
          </w:p>
          <w:p w14:paraId="3AE96814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715E39" w:rsidRPr="00715E39" w14:paraId="26E6BFDA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6B427BA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864F437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внутренней отделке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3F9E6AD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 учебных классах и кабинетах выполнить сплошное выравнивание вертикальных поверхностей стен, перегородок и потолков с дальнейшей улучшенной окраской акриловыми красками с соблюдением Брендбука «Национальные проекты России».</w:t>
            </w:r>
          </w:p>
          <w:p w14:paraId="35136F10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 подсобных помещениях выполнить сплошное выравнивание вертикальных поверхностей стен, перегородок и потолков с дальнейшим простым окрашиванием водоэмульсионными составами.</w:t>
            </w:r>
          </w:p>
          <w:p w14:paraId="45988816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 санузлах стены облицевать керамической плиткой на высоту 1,8 метра. </w:t>
            </w:r>
          </w:p>
          <w:p w14:paraId="07A99494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 пищеблоке:</w:t>
            </w:r>
          </w:p>
          <w:p w14:paraId="0FB5AA6A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 Стены облицевать керамической плиткой на высоту 1,8 метра, облицевать фартук керамической плиткой с двух сторон.</w:t>
            </w:r>
          </w:p>
          <w:p w14:paraId="47576446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Зал для приема пищи:</w:t>
            </w:r>
          </w:p>
          <w:p w14:paraId="7EAE9B01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Замена кафеля на фартуке вокруг раздаточного окна.</w:t>
            </w:r>
          </w:p>
          <w:p w14:paraId="0B7D83CE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Отделение школьного гардероба светопрозрачными конструкциями из ПВХ перегородок.</w:t>
            </w:r>
          </w:p>
          <w:p w14:paraId="693634D9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Конструкции тамбура главного входа заменить на светопрозрачные конструкции из ПВХ перегородок.</w:t>
            </w:r>
          </w:p>
          <w:p w14:paraId="5F965FD1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Включить в состав проекта мероприятия по ремонту школьной столовой (материалы дополнительно предоставляются заказчиком).</w:t>
            </w:r>
          </w:p>
        </w:tc>
      </w:tr>
      <w:tr w:rsidR="00715E39" w:rsidRPr="00715E39" w14:paraId="3FD5B104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D5AC963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EECC7D7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наружной отделке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CBB33BB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ремонт поверхности конструкций козырька на главном входе в здание.</w:t>
            </w:r>
          </w:p>
          <w:p w14:paraId="34BC88B7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Облицовка ступеней крыльца главного входа тротуарной плиткой с устройством каркаса из металлического уголка</w:t>
            </w:r>
          </w:p>
        </w:tc>
      </w:tr>
      <w:tr w:rsidR="00715E39" w:rsidRPr="00715E39" w14:paraId="5E4FF78D" w14:textId="77777777" w:rsidTr="003233EB">
        <w:trPr>
          <w:trHeight w:val="3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3F4CCCF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161D95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обеспечению безопасности объекта при опасных природных процессах и явлениях и техногенных воздействиях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1DAFA81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На кровле предусмотреть устройство молниеотводов с устройством контура заземления по периметру здания.</w:t>
            </w:r>
          </w:p>
          <w:p w14:paraId="48C8E6ED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На вводно - распределительном устройстве установить автомат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громозащиты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15E39" w:rsidRPr="00715E39" w14:paraId="1285E327" w14:textId="77777777" w:rsidTr="003233EB">
        <w:trPr>
          <w:trHeight w:val="3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CD8CAD1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3E991A9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инженерно-техническим решениям</w:t>
            </w:r>
          </w:p>
        </w:tc>
      </w:tr>
      <w:tr w:rsidR="00715E39" w:rsidRPr="00715E39" w14:paraId="7D36A6E6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5681214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48A6AF8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основному технологическому оборудованию</w:t>
            </w:r>
          </w:p>
        </w:tc>
      </w:tr>
      <w:tr w:rsidR="00715E39" w:rsidRPr="00715E39" w14:paraId="3D1FB445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4ADBAAB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7DF085E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Отопление, вентиляция и кондиционирование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250B440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предусмотреть установку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блочно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 - модульной котельной на газовом топливе в соответствии с требованиями пожарной безопасности. С прокладкой трубопроводов до здания школы. </w:t>
            </w:r>
          </w:p>
        </w:tc>
      </w:tr>
      <w:tr w:rsidR="00715E39" w:rsidRPr="00715E39" w14:paraId="4173CA53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4539DAD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6D4AAD3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7AA243C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Замена чугунных отопительных радиаторов на чугунные радиаторы с устройством декоративных защитных экранов.</w:t>
            </w:r>
          </w:p>
          <w:p w14:paraId="553D0BDB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Прокладка трубопроводов отопления. Гидравлические испытания.</w:t>
            </w:r>
          </w:p>
          <w:p w14:paraId="21FCA65B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Окраска металлических трубопроводов системы отопления.</w:t>
            </w:r>
          </w:p>
          <w:p w14:paraId="7486A3B5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Устройство системы вытяжной вентиляции (воздуховоды с проточным электровентилятором) в кабинете химии и лаборантской.</w:t>
            </w:r>
          </w:p>
          <w:p w14:paraId="6C434EDD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Выполнить прочистку каналов естественной вытяжной вентиляции во всех помещениях (классы, кабинеты, санузлы, служебные и подсобные помещения) с установкой шиберных вентиляционных решеток. </w:t>
            </w:r>
          </w:p>
          <w:p w14:paraId="6D3554B7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Выполнить утепление вентиляционных шахт и воздуховодов, расположенных за пределами отапливаемых помещений. </w:t>
            </w:r>
          </w:p>
          <w:p w14:paraId="31FFE7FE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Вывести стояки вентиляционных шахт и фановых труб канализации за пределы чердачного пространства. </w:t>
            </w:r>
          </w:p>
        </w:tc>
      </w:tr>
      <w:tr w:rsidR="00715E39" w:rsidRPr="00715E39" w14:paraId="71E356DC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2259DD5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28.1.3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824B963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3E8EFF8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Выполнить внутри здания замену существующих чугунных трубопроводов водоотведения на ПВХ трубопроводы с выводом стоков в приёмные колодцы </w:t>
            </w:r>
            <w:proofErr w:type="gramStart"/>
            <w:r w:rsidRPr="00715E39">
              <w:rPr>
                <w:rFonts w:eastAsia="Calibri" w:cs="Times New Roman"/>
                <w:sz w:val="20"/>
                <w:szCs w:val="20"/>
              </w:rPr>
              <w:t>центральной  системы</w:t>
            </w:r>
            <w:proofErr w:type="gramEnd"/>
            <w:r w:rsidRPr="00715E39">
              <w:rPr>
                <w:rFonts w:eastAsia="Calibri" w:cs="Times New Roman"/>
                <w:sz w:val="20"/>
                <w:szCs w:val="20"/>
              </w:rPr>
              <w:t xml:space="preserve"> водоотведения.  </w:t>
            </w:r>
          </w:p>
          <w:p w14:paraId="5A4AD13D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Выполнить внутри здания замену существующих стальных трубопроводов водоснабжения на полипропиленовые трубопроводы.</w:t>
            </w:r>
          </w:p>
          <w:p w14:paraId="0349EA54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Горячее водоснабжение осуществляется от бытовых электроводонагревателей (бойлеров). </w:t>
            </w:r>
          </w:p>
          <w:p w14:paraId="45AF51D6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Предусмотреть установку электроводонагревателя в туалетах (30 л) в столовой 2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шт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 по 100 литров. Необходимость замены существующих электроводонагревателей согласовать с Заказчиком на этапе проведения обследования.</w:t>
            </w:r>
          </w:p>
        </w:tc>
      </w:tr>
      <w:tr w:rsidR="00715E39" w:rsidRPr="00715E39" w14:paraId="6DB2D8A0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98817C7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28.1.4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5050FD3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E3CE606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Выполнить устройство внутренней (скрытой) электропроводки во всех помещениях школы медным кабелем пониженной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пожароопасности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, с пониженным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дымо-газовыделением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>, не распространяющим горение. Предусмотреть замену ВРУ с приборами учета, измерения и защиты, установку щитков осветительных с выключателями автоматическими, разделение на осветительную и розеточную группы. Предусмотреть замену существующих осветительных приборов на светильники светодиодные.</w:t>
            </w:r>
          </w:p>
          <w:p w14:paraId="21513BE3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Предусмотреть установку на фасадах системы электроосвещения территории. Вывод и установку выключателя согласовать с Заказчиком на этапе проведения обследования.</w:t>
            </w:r>
          </w:p>
          <w:p w14:paraId="447346C9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Замена 2х щитков силового оборудования в помещениях: в здании школы, в здании котельной (380 Вт.) Замена кабеля 380Вт.</w:t>
            </w:r>
          </w:p>
          <w:p w14:paraId="156F6643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Замена кабеля ввода от точки ВРУ до границ ответственности. </w:t>
            </w:r>
          </w:p>
        </w:tc>
      </w:tr>
      <w:tr w:rsidR="00715E39" w:rsidRPr="00715E39" w14:paraId="10167EFA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12D6C7D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6A79C5A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мероприятиям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охране окружающей среды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725F13B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Проектную документацию разработать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"О составе разделов проектной документации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требованиях к их содержанию".</w:t>
            </w:r>
          </w:p>
          <w:p w14:paraId="75A41CC7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Разработать раздел "Перечень мероприятий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по охране окружающей среды" в соответствии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с требованиями: </w:t>
            </w:r>
          </w:p>
          <w:p w14:paraId="33F0EEE9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Федерального закона от 10.01.2002 №7-ФЗ "Об охране окружающей среды";</w:t>
            </w:r>
          </w:p>
          <w:p w14:paraId="3D0A3AC9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Федерального закона от 24.06.1998 №89-ФЗ "Об отходах производства и потребления";</w:t>
            </w:r>
          </w:p>
          <w:p w14:paraId="4C7DF833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Федерального закона от 04.05.1999 №96-ФЗ "Об охране атмосферного воздуха";</w:t>
            </w:r>
          </w:p>
          <w:p w14:paraId="17A7ABCC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СанПиН 2.2.1/2.1.1.1200-03 "Санитарно-защитные зоны и санитарная классификация предприятий, сооружений и иных объектов".</w:t>
            </w:r>
          </w:p>
          <w:p w14:paraId="167680D6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Предусмотреть применение передовых строительных технологий, архитектурно-планировочных решений и современных экологически безопасных строительных материалов.</w:t>
            </w:r>
          </w:p>
          <w:p w14:paraId="5B394F68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Проектные решения должны обеспечивать минимизацию негативного воздействия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на состояние окружающей среды.</w:t>
            </w:r>
          </w:p>
          <w:p w14:paraId="40A8356D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7653008A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A11F145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D61C39A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A99B520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Проектную документацию разработать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составе, предусмотренном постановлением Правительства РФ от 16.02.2008г №87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"О составе разделов проектной документации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требованиях к их содержанию".</w:t>
            </w:r>
          </w:p>
          <w:p w14:paraId="15C65FB9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Разработать раздел "Мероприятия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по обеспечению пожарной безопасности"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в соответствии с требованиями Федерального Закона РФ от 22.06.08 №123-ФЗ "Технический регламент о требованиях пожарной безопасности" и другой нормативной документации.</w:t>
            </w:r>
          </w:p>
        </w:tc>
      </w:tr>
      <w:tr w:rsidR="00715E39" w:rsidRPr="00715E39" w14:paraId="4D477C2B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948A125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25B01C1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мероприятиям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85EFF84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Наружное утепление фасадов с устройством навесного фасада.</w:t>
            </w:r>
          </w:p>
          <w:p w14:paraId="0F7D197D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12EA3D8D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A735A75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662165E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мероприятиям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обеспечению доступа инвалидов к объекту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C00E226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Разработать раздел "Мероприятия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обеспечению доступа инвалидов" с учетом требований:</w:t>
            </w:r>
          </w:p>
          <w:p w14:paraId="08F0A905" w14:textId="77777777" w:rsidR="00715E39" w:rsidRPr="00715E39" w:rsidRDefault="00715E39" w:rsidP="00715E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Федерального закона от 24.11.1995 №181-ФЗ "О социальной защите инвалидов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в Российской Федерации";</w:t>
            </w:r>
          </w:p>
          <w:p w14:paraId="1390D6CC" w14:textId="77777777" w:rsidR="00715E39" w:rsidRPr="00715E39" w:rsidRDefault="00715E39" w:rsidP="00715E39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СП 59.13330.2016 "Свод правил. Доступность зданий и сооружений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для маломобильных групп населения. Актуализированная редакция СНиП 35-101-2001 "Доступность зданий и сооружений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для маломобильных групп населения";</w:t>
            </w:r>
          </w:p>
          <w:p w14:paraId="368D0981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и других нормативных документов, действующих на территории РФ.</w:t>
            </w:r>
          </w:p>
          <w:p w14:paraId="5BB278F2" w14:textId="77777777" w:rsidR="00715E39" w:rsidRPr="00715E39" w:rsidRDefault="00715E39" w:rsidP="00715E39">
            <w:pPr>
              <w:tabs>
                <w:tab w:val="left" w:pos="278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Расположение на главном входе пандуса для маломобильных групп населения предварительно согласовать с Заказчиком.</w:t>
            </w:r>
          </w:p>
          <w:p w14:paraId="68D6C902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25917FDE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F480C4F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A0D147B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соблюдению безопасных для здоровья человека условий проживания и пребывания в объекте и требования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к соблюдению безопасного уровня воздействия объекта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на окружающую среду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2D78E18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Разработка не предусмотрено.</w:t>
            </w:r>
          </w:p>
          <w:p w14:paraId="52731FA3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  <w:highlight w:val="white"/>
              </w:rPr>
            </w:pPr>
          </w:p>
        </w:tc>
      </w:tr>
      <w:tr w:rsidR="00715E39" w:rsidRPr="00715E39" w14:paraId="6DFF3BF1" w14:textId="77777777" w:rsidTr="003233EB">
        <w:trPr>
          <w:trHeight w:val="2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9E31E58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91006BC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6DF424B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Определить сроки проведения текущих ремонтов основных конструктивных элементов объекта, а также инженерного оборудования.</w:t>
            </w:r>
          </w:p>
        </w:tc>
      </w:tr>
      <w:tr w:rsidR="00715E39" w:rsidRPr="00715E39" w14:paraId="64BC5638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73AB80C3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577AE8E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проекту организации строительства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B703EDA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Разработать раздел "Проект организации строительства" согласно части 12.6 статьи 48 Градостроительного кодекса Российской Федерации, в соответствии с СП 48.13330.2011 "Организация строительства" и других нормативных документов Госстроя РФ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организации строительного процесса.</w:t>
            </w:r>
          </w:p>
          <w:p w14:paraId="0C27ECB1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Обеспечение строительной площадки строительными материалами и изделиями предусмотреть преимущественно из местных источников.</w:t>
            </w:r>
          </w:p>
          <w:p w14:paraId="72AFFE51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Предусмотреть разбивку всех объемов работ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по проведению ремонта объекта на виды, части видов работ. Разбивку объемов работ согласовать с Застройщиком. Разработать график выполнения работ согласно сформированной разбивке.</w:t>
            </w:r>
          </w:p>
        </w:tc>
      </w:tr>
      <w:tr w:rsidR="00715E39" w:rsidRPr="00715E39" w14:paraId="3EB2C0F7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84498A8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AA1379A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объекта.</w:t>
            </w:r>
          </w:p>
          <w:p w14:paraId="45DEEF3A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48C6D93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Разработка не предусмотрена.</w:t>
            </w:r>
          </w:p>
          <w:p w14:paraId="6A544A49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0A6707B6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AA19387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3A58D0A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решениям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по благоустройству прилегающей территории, к малым архитектурным формам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планировочной организации земельного участка, на котором планируется размещение объекта.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120A129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Проект выполнить в границах отведенной территории в соответствии с нормативной документацией, действующей на территории РФ.</w:t>
            </w:r>
          </w:p>
          <w:p w14:paraId="2BD36448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Предусмотреть эффективное использование участка, высокий уровень благоустройства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с установкой МАФ и озеленением. Дороги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проезд предусмотреть с твердым (асфальтобетонным) покрытием, пешеходные дорожки и площадки – с плиточным покрытием.</w:t>
            </w:r>
          </w:p>
          <w:p w14:paraId="67BAF572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Дорожное покрытие территории должно быть ровным, безопасным для перемещения каталок без порогов при подъезде. </w:t>
            </w:r>
          </w:p>
        </w:tc>
      </w:tr>
      <w:tr w:rsidR="00715E39" w:rsidRPr="00715E39" w14:paraId="694DEAE5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D9F76CF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99DA4AF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разработке проекта восстановления (рекультивации) нарушенных земель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или плодородного слоя.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FC3C457" w14:textId="77777777" w:rsidR="00715E39" w:rsidRPr="00715E39" w:rsidRDefault="00715E39" w:rsidP="00715E39">
            <w:pPr>
              <w:spacing w:after="0"/>
              <w:ind w:right="-2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Разработка не предусмотрена.</w:t>
            </w:r>
          </w:p>
          <w:p w14:paraId="644FED42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35531D17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D393EF0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48305EAB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Требования к местам складирования излишков грунта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(или) мусора при строительстве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протяженность маршрута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их доставки.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2ACAC1A" w14:textId="77777777" w:rsidR="00715E39" w:rsidRPr="00715E39" w:rsidRDefault="00715E39" w:rsidP="00715E39">
            <w:pPr>
              <w:tabs>
                <w:tab w:val="left" w:pos="0"/>
              </w:tabs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Справку о месте складирования излишков грунта и (или) мусора при строительстве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протяженность маршрута их доставки оформляет Подрядчик.</w:t>
            </w:r>
          </w:p>
        </w:tc>
      </w:tr>
      <w:tr w:rsidR="00715E39" w:rsidRPr="00715E39" w14:paraId="5B000706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08FC550" w14:textId="77777777" w:rsidR="00715E39" w:rsidRPr="00715E39" w:rsidRDefault="00715E39" w:rsidP="00715E3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6916342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выполнению научно-исследовательских и опытно-конструкторских работ в процессе проектирования и строительства объекта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0299A29D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Не требуются.</w:t>
            </w:r>
          </w:p>
        </w:tc>
      </w:tr>
      <w:tr w:rsidR="00715E39" w:rsidRPr="00715E39" w14:paraId="6AF70DF5" w14:textId="77777777" w:rsidTr="003233EB">
        <w:trPr>
          <w:trHeight w:val="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B1A4E8B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B44016A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ind w:right="-2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sz w:val="20"/>
                <w:szCs w:val="20"/>
              </w:rPr>
              <w:t>Иные требования к проектированию</w:t>
            </w:r>
          </w:p>
        </w:tc>
      </w:tr>
      <w:tr w:rsidR="00715E39" w:rsidRPr="00715E39" w14:paraId="4F463D21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22DF50AA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C264985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13DF6343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Проектную документацию (стадия П) разработать в составе, предусмотренном постановлением Правительства РФ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от 16.02.2008г №87 "О составе разделов проектной документации и требованиях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к их содержанию".</w:t>
            </w:r>
          </w:p>
          <w:p w14:paraId="7BEFC333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Рабочую документацию (стадия Р) сформировать на основании разработанной проектной документации (стадия П)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в соответствии с ГОСТ Р 21.1101-2013 "Система проектной документации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для строительства (СПДС). Основные требования к проектной и рабочей документации".</w:t>
            </w:r>
          </w:p>
          <w:p w14:paraId="38206EC5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15E39" w:rsidRPr="00715E39" w14:paraId="4436CAC4" w14:textId="77777777" w:rsidTr="003233EB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54A3F25B" w14:textId="77777777" w:rsidR="00715E39" w:rsidRPr="00715E39" w:rsidRDefault="00715E39" w:rsidP="00715E39">
            <w:pPr>
              <w:spacing w:after="0"/>
              <w:ind w:right="-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30955EF5" w14:textId="77777777" w:rsidR="00715E39" w:rsidRPr="00715E39" w:rsidRDefault="00715E39" w:rsidP="00715E39">
            <w:pPr>
              <w:spacing w:after="60"/>
              <w:ind w:righ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Требования к подготовке проектно-сметной документации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</w:tcPr>
          <w:p w14:paraId="6D68A4EF" w14:textId="77777777" w:rsidR="00715E39" w:rsidRPr="00715E39" w:rsidRDefault="00715E39" w:rsidP="00715E39">
            <w:pPr>
              <w:tabs>
                <w:tab w:val="left" w:pos="256"/>
              </w:tabs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Раздел "Смета на капитальный </w:t>
            </w:r>
            <w:proofErr w:type="gramStart"/>
            <w:r w:rsidRPr="00715E39">
              <w:rPr>
                <w:rFonts w:eastAsia="Calibri" w:cs="Times New Roman"/>
                <w:sz w:val="20"/>
                <w:szCs w:val="20"/>
              </w:rPr>
              <w:t>ремонт  объекта</w:t>
            </w:r>
            <w:proofErr w:type="gramEnd"/>
            <w:r w:rsidRPr="00715E39">
              <w:rPr>
                <w:rFonts w:eastAsia="Calibri" w:cs="Times New Roman"/>
                <w:sz w:val="20"/>
                <w:szCs w:val="20"/>
              </w:rPr>
              <w:t>" разработать в составе, предусмотренном постановлением Правительства РФ от 16.02.2008г№87 «О составе разделов проектной документации и требованиях к их содержанию».</w:t>
            </w:r>
          </w:p>
          <w:p w14:paraId="628C4D0C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Каждый этап выполнения работ (комплекс работ) должен быть обособлен в отдельные затраты в проектно-сметной документации.</w:t>
            </w:r>
          </w:p>
          <w:p w14:paraId="3B74B8AD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Подрядчик в соответствии с заданием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на проектирование и действующими проектно-сметными нормативами, используемыми при определении проектно-сметной стоимости строительства, разрабатывает проектно-сметную документацию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в следующем составе</w:t>
            </w:r>
          </w:p>
          <w:p w14:paraId="07DD8D3B" w14:textId="77777777" w:rsidR="00715E39" w:rsidRPr="00715E39" w:rsidRDefault="00715E39" w:rsidP="00715E39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сводный проектно-сметный расчет;</w:t>
            </w:r>
          </w:p>
          <w:p w14:paraId="597FD5BE" w14:textId="77777777" w:rsidR="00715E39" w:rsidRPr="00715E39" w:rsidRDefault="00715E39" w:rsidP="00715E39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объектные сметы;</w:t>
            </w:r>
          </w:p>
          <w:p w14:paraId="1837B48A" w14:textId="77777777" w:rsidR="00715E39" w:rsidRPr="00715E39" w:rsidRDefault="00715E39" w:rsidP="00715E39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локальные сметы.</w:t>
            </w:r>
          </w:p>
          <w:p w14:paraId="2C15D5CB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Проектно-сметная документация разрабатывается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соответствии с МДС-81-35.2004 в сметно-нормативной базе ФЕР, действующей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на момент составления проектно-сметной документации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с применением проектно-сметных нормативов, включенных в федеральный реестр и текущем на момент составления ПСД. Метод определения стоимости строительства - базисно-индексный. Способ перерасчета стоимости строительства в текущие цены - применение индексов изменения проектно-сметной стоимости федеральных единичных расценок по элементам затрат, ежеквартально определяемых ГАУ ВО "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Облгосэкспертиза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"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утверждаемых в установленном порядке.</w:t>
            </w:r>
          </w:p>
          <w:p w14:paraId="5CB7A768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В составе ССР предусмотреть затраты на:</w:t>
            </w:r>
          </w:p>
          <w:p w14:paraId="0C9E38BF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утилизацию строительного мусора;</w:t>
            </w:r>
          </w:p>
          <w:p w14:paraId="2CF3A372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затраты на строительный контроль;</w:t>
            </w:r>
          </w:p>
          <w:p w14:paraId="19D21EC3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проектно-изыскательские работы (ПИР);</w:t>
            </w:r>
          </w:p>
          <w:p w14:paraId="2CF2EA38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непредвиденные работы;</w:t>
            </w:r>
          </w:p>
          <w:p w14:paraId="7E1035D7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НДС.</w:t>
            </w:r>
          </w:p>
          <w:p w14:paraId="4EEE6E98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 локальных проектно-сметных расчетах стоимость применяемых материалов, изделий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конструкций определять по сборнику проектно-сметных цен на материалы, изделия и конструкции (ФССЦ). Стоимость применяемых материалов, изделий и конструкций, отсутствующих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ФССЦ, а также стоимость оборудования, мебели и инвентаря включать на основании конъюнктурного анализа, содержащего коммерческие предложения (прайс-листы)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не менее трех поставщиков, согласованного Застройщиком. При этом пересчет стоимости материалов из текущего уровня цен в базовый уровень цен осуществлять с использованием индексов пересчета на дату составления проектно-сметной документации, сообщаемых в ежеквартальном бюллетене "Индексы цены строительстве". </w:t>
            </w:r>
          </w:p>
          <w:p w14:paraId="2C158FDE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 каждой строке локальной сметы,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где стоимость материалов и оборудования определена по прайс-листам, показать ценообразование.</w:t>
            </w:r>
          </w:p>
          <w:p w14:paraId="523CF889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 Обосновывающие отпускную цену документы должны содержать (минимальные требования):</w:t>
            </w:r>
          </w:p>
          <w:p w14:paraId="08178527" w14:textId="77777777" w:rsidR="00715E39" w:rsidRPr="00715E39" w:rsidRDefault="00715E39" w:rsidP="00715E39">
            <w:pPr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реквизиты организации, предоставившей обосновывающий документ (наименование, адрес, контактные данные, ИНН, банковские реквизиты);</w:t>
            </w:r>
          </w:p>
          <w:p w14:paraId="095BD36E" w14:textId="77777777" w:rsidR="00715E39" w:rsidRPr="00715E39" w:rsidRDefault="00715E39" w:rsidP="00715E39">
            <w:pPr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полное наименование материального ресурса или оборудования с указанием марки, технических характеристик и т.п. идентификационных данных;</w:t>
            </w:r>
          </w:p>
          <w:p w14:paraId="22CAE786" w14:textId="77777777" w:rsidR="00715E39" w:rsidRPr="00715E39" w:rsidRDefault="00715E39" w:rsidP="00715E39">
            <w:pPr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уровень ценовых показателей (месяц, год);</w:t>
            </w:r>
          </w:p>
          <w:p w14:paraId="5D20BADF" w14:textId="77777777" w:rsidR="00715E39" w:rsidRPr="00715E39" w:rsidRDefault="00715E39" w:rsidP="00715E39">
            <w:pPr>
              <w:spacing w:after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- расшифровку включенных в стоимость затрат и условий поставки (отпускная цена опт/розница, транспортные затраты, тара, комплектация, сервисные расходы, НДС и т.п.) в текущем уровне цен в рублевом эквиваленте.</w:t>
            </w:r>
          </w:p>
          <w:p w14:paraId="4BADE9E2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Обосновывающие отпускную цену документы должны содержать информацию, актуальную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на момент подготовки проектно-сметной документации. </w:t>
            </w:r>
          </w:p>
          <w:p w14:paraId="69F25A04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Обосновывающие отпускную цену документы сшиваются в отдельную Книгу (Том)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с обязательным проставлением в ней страниц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включением «Ведомости цен материалов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и оборудования, применённых в сметах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на основании прайсов и коммерческих предложений» с указанием наименования сметы, материала или оборудования, поставщика, цены изделия, и страницы в сшиве с прайсом на это изделие. Ведомость подписывает ГИП проектной </w:t>
            </w:r>
            <w:proofErr w:type="spellStart"/>
            <w:r w:rsidRPr="00715E39">
              <w:rPr>
                <w:rFonts w:eastAsia="Calibri" w:cs="Times New Roman"/>
                <w:sz w:val="20"/>
                <w:szCs w:val="20"/>
              </w:rPr>
              <w:t>организациии</w:t>
            </w:r>
            <w:proofErr w:type="spellEnd"/>
            <w:r w:rsidRPr="00715E39">
              <w:rPr>
                <w:rFonts w:eastAsia="Calibri" w:cs="Times New Roman"/>
                <w:sz w:val="20"/>
                <w:szCs w:val="20"/>
              </w:rPr>
              <w:t xml:space="preserve"> согласовывает Застройщик.</w:t>
            </w:r>
          </w:p>
          <w:p w14:paraId="11744045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15E39">
              <w:rPr>
                <w:rFonts w:eastAsia="Calibri" w:cs="Times New Roman"/>
                <w:b/>
                <w:i/>
                <w:sz w:val="20"/>
                <w:szCs w:val="20"/>
              </w:rPr>
              <w:t xml:space="preserve">В случае ввода в эксплуатацию </w:t>
            </w:r>
            <w:proofErr w:type="gramStart"/>
            <w:r w:rsidRPr="00715E39">
              <w:rPr>
                <w:rFonts w:eastAsia="Calibri" w:cs="Times New Roman"/>
                <w:b/>
                <w:i/>
                <w:sz w:val="20"/>
                <w:szCs w:val="20"/>
              </w:rPr>
              <w:t>федеральной  государственной</w:t>
            </w:r>
            <w:proofErr w:type="gramEnd"/>
            <w:r w:rsidRPr="00715E39">
              <w:rPr>
                <w:rFonts w:eastAsia="Calibri" w:cs="Times New Roman"/>
                <w:b/>
                <w:i/>
                <w:sz w:val="20"/>
                <w:szCs w:val="20"/>
              </w:rPr>
              <w:t xml:space="preserve"> информационной системы ценообразования в строительстве (ФГИС ЦС), текущие цены на материальные, трудовые и  технические ресурсы следует определять  в соответствии с требованиями  методики  применения сметных цен строительных ресурсов.</w:t>
            </w:r>
          </w:p>
          <w:p w14:paraId="33D2515D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Сметы представлять на бумажном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электронном носителе.</w:t>
            </w:r>
          </w:p>
          <w:p w14:paraId="26881C67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>К локальным сметам прикладывать ведомость объемов работ.</w:t>
            </w:r>
          </w:p>
          <w:p w14:paraId="4EB6570F" w14:textId="77777777" w:rsidR="00715E39" w:rsidRPr="00715E39" w:rsidRDefault="00715E39" w:rsidP="00715E39">
            <w:pPr>
              <w:spacing w:after="6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15E39">
              <w:rPr>
                <w:rFonts w:eastAsia="Calibri" w:cs="Times New Roman"/>
                <w:sz w:val="20"/>
                <w:szCs w:val="20"/>
              </w:rPr>
              <w:t xml:space="preserve">В пояснительной записке к проектно-сметной документации указывать метод пересчета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 xml:space="preserve">в текущую стоимость, применяемые индексы </w:t>
            </w:r>
            <w:r w:rsidRPr="00715E39">
              <w:rPr>
                <w:rFonts w:eastAsia="Calibri" w:cs="Times New Roman"/>
                <w:sz w:val="20"/>
                <w:szCs w:val="20"/>
              </w:rPr>
              <w:br/>
              <w:t>и коэффициенты.</w:t>
            </w:r>
          </w:p>
        </w:tc>
      </w:tr>
    </w:tbl>
    <w:p w14:paraId="050DA5C3" w14:textId="77777777" w:rsidR="00715E39" w:rsidRPr="00715E39" w:rsidRDefault="00715E39" w:rsidP="00715E39">
      <w:pPr>
        <w:spacing w:after="0"/>
        <w:jc w:val="center"/>
        <w:rPr>
          <w:rFonts w:eastAsia="Calibri" w:cs="Times New Roman"/>
          <w:b/>
          <w:sz w:val="20"/>
          <w:szCs w:val="20"/>
        </w:rPr>
      </w:pPr>
    </w:p>
    <w:p w14:paraId="779CD42C" w14:textId="77777777" w:rsidR="00715E39" w:rsidRPr="00715E39" w:rsidRDefault="00715E39" w:rsidP="00715E39">
      <w:pPr>
        <w:spacing w:after="0"/>
        <w:jc w:val="center"/>
        <w:rPr>
          <w:rFonts w:eastAsia="Calibri" w:cs="Times New Roman"/>
          <w:b/>
          <w:sz w:val="20"/>
          <w:szCs w:val="20"/>
        </w:rPr>
      </w:pPr>
    </w:p>
    <w:p w14:paraId="29C899D1" w14:textId="77777777" w:rsidR="00715E39" w:rsidRPr="00715E39" w:rsidRDefault="00715E39" w:rsidP="00715E39">
      <w:pPr>
        <w:spacing w:after="0"/>
        <w:ind w:firstLine="567"/>
        <w:jc w:val="right"/>
        <w:rPr>
          <w:rFonts w:eastAsia="Calibri" w:cs="Times New Roman"/>
          <w:b/>
          <w:iCs/>
          <w:caps/>
          <w:sz w:val="20"/>
          <w:szCs w:val="20"/>
          <w:lang w:eastAsia="ru-RU"/>
        </w:rPr>
      </w:pPr>
    </w:p>
    <w:sectPr w:rsidR="00715E39" w:rsidRPr="00715E39" w:rsidSect="0084790A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7B1A"/>
    <w:multiLevelType w:val="multilevel"/>
    <w:tmpl w:val="CAB6660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735215D"/>
    <w:multiLevelType w:val="multilevel"/>
    <w:tmpl w:val="3EC6B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39"/>
    <w:rsid w:val="006C0B77"/>
    <w:rsid w:val="00715E39"/>
    <w:rsid w:val="008242FF"/>
    <w:rsid w:val="0084790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1EB5"/>
  <w15:chartTrackingRefBased/>
  <w15:docId w15:val="{D736A768-4089-44BB-974F-FE09B4D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Михаил</cp:lastModifiedBy>
  <cp:revision>2</cp:revision>
  <dcterms:created xsi:type="dcterms:W3CDTF">2024-10-08T10:00:00Z</dcterms:created>
  <dcterms:modified xsi:type="dcterms:W3CDTF">2024-10-08T10:00:00Z</dcterms:modified>
</cp:coreProperties>
</file>