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F6561" w14:textId="77777777" w:rsidR="00A200C4" w:rsidRPr="004F10C2" w:rsidRDefault="00A200C4" w:rsidP="00A200C4">
      <w:pPr>
        <w:pStyle w:val="4"/>
        <w:shd w:val="clear" w:color="auto" w:fill="FFFFFF" w:themeFill="background1"/>
        <w:tabs>
          <w:tab w:val="left" w:pos="993"/>
        </w:tabs>
        <w:spacing w:line="240" w:lineRule="auto"/>
        <w:ind w:right="-2"/>
        <w:rPr>
          <w:sz w:val="22"/>
          <w:szCs w:val="22"/>
        </w:rPr>
      </w:pPr>
      <w:bookmarkStart w:id="0" w:name="_GoBack"/>
      <w:bookmarkEnd w:id="0"/>
      <w:r w:rsidRPr="004F10C2">
        <w:rPr>
          <w:sz w:val="22"/>
          <w:szCs w:val="22"/>
        </w:rPr>
        <w:t>«Электроснабжение и электрооборудование» должен содержать следующую информацию:</w:t>
      </w:r>
    </w:p>
    <w:p w14:paraId="13F10894" w14:textId="77777777" w:rsidR="00A200C4" w:rsidRPr="004F10C2" w:rsidRDefault="00A200C4" w:rsidP="00A200C4">
      <w:pPr>
        <w:numPr>
          <w:ilvl w:val="0"/>
          <w:numId w:val="2"/>
        </w:numPr>
        <w:shd w:val="clear" w:color="auto" w:fill="FFFFFF" w:themeFill="background1"/>
        <w:tabs>
          <w:tab w:val="clear" w:pos="2204"/>
          <w:tab w:val="left" w:pos="993"/>
          <w:tab w:val="num" w:pos="1701"/>
          <w:tab w:val="num" w:pos="1843"/>
        </w:tabs>
        <w:spacing w:after="0" w:line="240" w:lineRule="auto"/>
        <w:ind w:left="360" w:right="-2"/>
        <w:jc w:val="both"/>
        <w:rPr>
          <w:rFonts w:ascii="Times New Roman" w:hAnsi="Times New Roman" w:cs="Times New Roman"/>
        </w:rPr>
      </w:pPr>
      <w:r w:rsidRPr="004F10C2">
        <w:rPr>
          <w:rFonts w:ascii="Times New Roman" w:hAnsi="Times New Roman" w:cs="Times New Roman"/>
        </w:rPr>
        <w:t>пояснительная записка;</w:t>
      </w:r>
    </w:p>
    <w:p w14:paraId="20E2D8CB" w14:textId="77777777" w:rsidR="00A200C4" w:rsidRPr="004F10C2" w:rsidRDefault="00A200C4" w:rsidP="00A200C4">
      <w:pPr>
        <w:numPr>
          <w:ilvl w:val="0"/>
          <w:numId w:val="2"/>
        </w:numPr>
        <w:shd w:val="clear" w:color="auto" w:fill="FFFFFF" w:themeFill="background1"/>
        <w:tabs>
          <w:tab w:val="clear" w:pos="2204"/>
          <w:tab w:val="left" w:pos="993"/>
          <w:tab w:val="num" w:pos="1701"/>
          <w:tab w:val="num" w:pos="1843"/>
        </w:tabs>
        <w:spacing w:after="0" w:line="240" w:lineRule="auto"/>
        <w:ind w:left="360" w:right="-2"/>
        <w:jc w:val="both"/>
        <w:rPr>
          <w:rFonts w:ascii="Times New Roman" w:hAnsi="Times New Roman" w:cs="Times New Roman"/>
        </w:rPr>
      </w:pPr>
      <w:r w:rsidRPr="004F10C2">
        <w:rPr>
          <w:rFonts w:ascii="Times New Roman" w:hAnsi="Times New Roman" w:cs="Times New Roman"/>
        </w:rPr>
        <w:t>характеристика источников электроснабжения в соответствии с техническими условиями на подключение объекта к сетям электроснабжения общего пользования;</w:t>
      </w:r>
    </w:p>
    <w:p w14:paraId="39A3965C" w14:textId="77777777" w:rsidR="00A200C4" w:rsidRPr="004F10C2" w:rsidRDefault="00A200C4" w:rsidP="00A200C4">
      <w:pPr>
        <w:numPr>
          <w:ilvl w:val="0"/>
          <w:numId w:val="2"/>
        </w:numPr>
        <w:shd w:val="clear" w:color="auto" w:fill="FFFFFF" w:themeFill="background1"/>
        <w:tabs>
          <w:tab w:val="clear" w:pos="2204"/>
          <w:tab w:val="num" w:pos="1701"/>
          <w:tab w:val="num" w:pos="1843"/>
        </w:tabs>
        <w:spacing w:after="0" w:line="240" w:lineRule="auto"/>
        <w:ind w:left="360" w:right="-2"/>
        <w:jc w:val="both"/>
        <w:rPr>
          <w:rFonts w:ascii="Times New Roman" w:hAnsi="Times New Roman" w:cs="Times New Roman"/>
        </w:rPr>
      </w:pPr>
      <w:r w:rsidRPr="004F10C2">
        <w:rPr>
          <w:rFonts w:ascii="Times New Roman" w:hAnsi="Times New Roman" w:cs="Times New Roman"/>
        </w:rPr>
        <w:t>обоснование принятой схемы электроснабжения, выбора конструктивных и инженерно-технических решений, используемых в системе электроснабжения, в части обеспечения соответствия зданий требованиям энергетической эффективности и требованиям оснащенности их приборами учета используемых энергетических ресурсов;</w:t>
      </w:r>
    </w:p>
    <w:p w14:paraId="53CC28DE" w14:textId="77777777" w:rsidR="00A200C4" w:rsidRPr="004F10C2" w:rsidRDefault="00A200C4" w:rsidP="00A200C4">
      <w:pPr>
        <w:numPr>
          <w:ilvl w:val="0"/>
          <w:numId w:val="2"/>
        </w:numPr>
        <w:shd w:val="clear" w:color="auto" w:fill="FFFFFF" w:themeFill="background1"/>
        <w:tabs>
          <w:tab w:val="clear" w:pos="2204"/>
          <w:tab w:val="num" w:pos="1701"/>
          <w:tab w:val="num" w:pos="1843"/>
        </w:tabs>
        <w:spacing w:after="0" w:line="240" w:lineRule="auto"/>
        <w:ind w:left="360" w:right="-2"/>
        <w:jc w:val="both"/>
        <w:rPr>
          <w:rFonts w:ascii="Times New Roman" w:hAnsi="Times New Roman" w:cs="Times New Roman"/>
        </w:rPr>
      </w:pPr>
      <w:r w:rsidRPr="004F10C2">
        <w:rPr>
          <w:rFonts w:ascii="Times New Roman" w:hAnsi="Times New Roman" w:cs="Times New Roman"/>
        </w:rPr>
        <w:t>сведения о количестве энергопринимающих устройств, об их установленной, расчетной и максимальной мощности;</w:t>
      </w:r>
    </w:p>
    <w:p w14:paraId="5A489BEC" w14:textId="77777777" w:rsidR="00A200C4" w:rsidRPr="004F10C2" w:rsidRDefault="00A200C4" w:rsidP="00A200C4">
      <w:pPr>
        <w:numPr>
          <w:ilvl w:val="0"/>
          <w:numId w:val="2"/>
        </w:numPr>
        <w:shd w:val="clear" w:color="auto" w:fill="FFFFFF" w:themeFill="background1"/>
        <w:tabs>
          <w:tab w:val="clear" w:pos="2204"/>
          <w:tab w:val="num" w:pos="1701"/>
          <w:tab w:val="num" w:pos="1843"/>
        </w:tabs>
        <w:spacing w:after="0" w:line="240" w:lineRule="auto"/>
        <w:ind w:left="360" w:right="-2"/>
        <w:jc w:val="both"/>
        <w:rPr>
          <w:rFonts w:ascii="Times New Roman" w:hAnsi="Times New Roman" w:cs="Times New Roman"/>
        </w:rPr>
      </w:pPr>
      <w:r w:rsidRPr="004F10C2">
        <w:rPr>
          <w:rFonts w:ascii="Times New Roman" w:hAnsi="Times New Roman" w:cs="Times New Roman"/>
        </w:rPr>
        <w:t>требования к надежности электроснабжения и качеству электроэнергии;</w:t>
      </w:r>
    </w:p>
    <w:p w14:paraId="2E928D51" w14:textId="77777777" w:rsidR="00A200C4" w:rsidRPr="004F10C2" w:rsidRDefault="00A200C4" w:rsidP="00A200C4">
      <w:pPr>
        <w:numPr>
          <w:ilvl w:val="0"/>
          <w:numId w:val="2"/>
        </w:numPr>
        <w:shd w:val="clear" w:color="auto" w:fill="FFFFFF" w:themeFill="background1"/>
        <w:tabs>
          <w:tab w:val="clear" w:pos="2204"/>
          <w:tab w:val="num" w:pos="1701"/>
          <w:tab w:val="num" w:pos="1843"/>
        </w:tabs>
        <w:spacing w:after="0" w:line="240" w:lineRule="auto"/>
        <w:ind w:left="360" w:right="-2"/>
        <w:jc w:val="both"/>
        <w:rPr>
          <w:rFonts w:ascii="Times New Roman" w:hAnsi="Times New Roman" w:cs="Times New Roman"/>
        </w:rPr>
      </w:pPr>
      <w:r w:rsidRPr="004F10C2">
        <w:rPr>
          <w:rFonts w:ascii="Times New Roman" w:hAnsi="Times New Roman" w:cs="Times New Roman"/>
        </w:rPr>
        <w:t>описание мест расположения приборов учета используемой электрической энергии и устройств сбора и передачи данных от таких приборов;</w:t>
      </w:r>
    </w:p>
    <w:p w14:paraId="47443B6F" w14:textId="77777777" w:rsidR="00A200C4" w:rsidRPr="004F10C2" w:rsidRDefault="00A200C4" w:rsidP="00A200C4">
      <w:pPr>
        <w:numPr>
          <w:ilvl w:val="0"/>
          <w:numId w:val="2"/>
        </w:numPr>
        <w:shd w:val="clear" w:color="auto" w:fill="FFFFFF" w:themeFill="background1"/>
        <w:tabs>
          <w:tab w:val="clear" w:pos="2204"/>
          <w:tab w:val="num" w:pos="1701"/>
          <w:tab w:val="num" w:pos="1843"/>
        </w:tabs>
        <w:spacing w:after="0" w:line="240" w:lineRule="auto"/>
        <w:ind w:left="360" w:right="-2"/>
        <w:jc w:val="both"/>
        <w:rPr>
          <w:rFonts w:ascii="Times New Roman" w:hAnsi="Times New Roman" w:cs="Times New Roman"/>
        </w:rPr>
      </w:pPr>
      <w:r w:rsidRPr="004F10C2">
        <w:rPr>
          <w:rFonts w:ascii="Times New Roman" w:hAnsi="Times New Roman" w:cs="Times New Roman"/>
        </w:rPr>
        <w:t>сведения о мощности сетевых и трансформаторных объектов;</w:t>
      </w:r>
    </w:p>
    <w:p w14:paraId="1FA8F774" w14:textId="77777777" w:rsidR="00A200C4" w:rsidRPr="004F10C2" w:rsidRDefault="00A200C4" w:rsidP="00A200C4">
      <w:pPr>
        <w:numPr>
          <w:ilvl w:val="0"/>
          <w:numId w:val="2"/>
        </w:numPr>
        <w:shd w:val="clear" w:color="auto" w:fill="FFFFFF" w:themeFill="background1"/>
        <w:tabs>
          <w:tab w:val="clear" w:pos="2204"/>
          <w:tab w:val="num" w:pos="1701"/>
          <w:tab w:val="num" w:pos="1843"/>
        </w:tabs>
        <w:spacing w:after="0" w:line="240" w:lineRule="auto"/>
        <w:ind w:left="360" w:right="-2"/>
        <w:jc w:val="both"/>
        <w:rPr>
          <w:rFonts w:ascii="Times New Roman" w:hAnsi="Times New Roman" w:cs="Times New Roman"/>
        </w:rPr>
      </w:pPr>
      <w:r w:rsidRPr="004F10C2">
        <w:rPr>
          <w:rFonts w:ascii="Times New Roman" w:hAnsi="Times New Roman" w:cs="Times New Roman"/>
        </w:rPr>
        <w:t>перечень мероприятий по заземлению (занулению) и молниезащите;</w:t>
      </w:r>
    </w:p>
    <w:p w14:paraId="3029E6B9" w14:textId="77777777" w:rsidR="00A200C4" w:rsidRPr="004F10C2" w:rsidRDefault="00A200C4" w:rsidP="00A200C4">
      <w:pPr>
        <w:numPr>
          <w:ilvl w:val="0"/>
          <w:numId w:val="2"/>
        </w:numPr>
        <w:shd w:val="clear" w:color="auto" w:fill="FFFFFF" w:themeFill="background1"/>
        <w:tabs>
          <w:tab w:val="clear" w:pos="2204"/>
          <w:tab w:val="num" w:pos="1701"/>
          <w:tab w:val="num" w:pos="1843"/>
        </w:tabs>
        <w:spacing w:after="0" w:line="240" w:lineRule="auto"/>
        <w:ind w:left="360" w:right="-2"/>
        <w:jc w:val="both"/>
        <w:rPr>
          <w:rFonts w:ascii="Times New Roman" w:hAnsi="Times New Roman" w:cs="Times New Roman"/>
        </w:rPr>
      </w:pPr>
      <w:r w:rsidRPr="004F10C2">
        <w:rPr>
          <w:rFonts w:ascii="Times New Roman" w:hAnsi="Times New Roman" w:cs="Times New Roman"/>
        </w:rPr>
        <w:t>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14:paraId="528508EB" w14:textId="77777777" w:rsidR="00A200C4" w:rsidRPr="004F10C2" w:rsidRDefault="00A200C4" w:rsidP="00A200C4">
      <w:pPr>
        <w:numPr>
          <w:ilvl w:val="0"/>
          <w:numId w:val="2"/>
        </w:numPr>
        <w:shd w:val="clear" w:color="auto" w:fill="FFFFFF" w:themeFill="background1"/>
        <w:tabs>
          <w:tab w:val="clear" w:pos="2204"/>
          <w:tab w:val="left" w:pos="993"/>
          <w:tab w:val="num" w:pos="1701"/>
          <w:tab w:val="num" w:pos="1843"/>
        </w:tabs>
        <w:spacing w:after="0" w:line="240" w:lineRule="auto"/>
        <w:ind w:left="360" w:right="-2"/>
        <w:jc w:val="both"/>
        <w:rPr>
          <w:rFonts w:ascii="Times New Roman" w:hAnsi="Times New Roman" w:cs="Times New Roman"/>
        </w:rPr>
      </w:pPr>
      <w:r w:rsidRPr="004F10C2">
        <w:rPr>
          <w:rFonts w:ascii="Times New Roman" w:hAnsi="Times New Roman" w:cs="Times New Roman"/>
        </w:rPr>
        <w:t>описание дополнительных и резервных источников электроэнергии, в том числе наличие устройств автоматического включения резерва (с указанием одностороннего или двустороннего его действия).</w:t>
      </w:r>
    </w:p>
    <w:p w14:paraId="4A2824E6" w14:textId="77777777" w:rsidR="0082580C" w:rsidRDefault="0082580C"/>
    <w:sectPr w:rsidR="0082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70B80"/>
    <w:multiLevelType w:val="hybridMultilevel"/>
    <w:tmpl w:val="443E59AC"/>
    <w:lvl w:ilvl="0" w:tplc="AA90CF1A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  <w:b/>
      </w:rPr>
    </w:lvl>
    <w:lvl w:ilvl="1" w:tplc="7E8EA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509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2B1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815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CAC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69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64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A01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039E9"/>
    <w:multiLevelType w:val="hybridMultilevel"/>
    <w:tmpl w:val="31DE5EF2"/>
    <w:lvl w:ilvl="0" w:tplc="18665F0E">
      <w:start w:val="1"/>
      <w:numFmt w:val="decimal"/>
      <w:lvlText w:val="4.4.2.1.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8C"/>
    <w:rsid w:val="001C398C"/>
    <w:rsid w:val="0082580C"/>
    <w:rsid w:val="00A2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04AC"/>
  <w15:chartTrackingRefBased/>
  <w15:docId w15:val="{8A096A44-7C2A-4268-8C80-AB3CE513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0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подпункт ТЗ 4 уровень"/>
    <w:basedOn w:val="a3"/>
    <w:qFormat/>
    <w:rsid w:val="00A200C4"/>
    <w:pPr>
      <w:widowControl w:val="0"/>
      <w:snapToGrid w:val="0"/>
      <w:spacing w:after="0"/>
      <w:ind w:left="0" w:right="544"/>
      <w:jc w:val="both"/>
    </w:pPr>
    <w:rPr>
      <w:rFonts w:ascii="Times New Roman" w:eastAsia="Times New Roman" w:hAnsi="Times New Roman" w:cs="Times New Roman"/>
      <w:bCs/>
      <w:kern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2024-09-06T06:45:00Z</dcterms:created>
  <dcterms:modified xsi:type="dcterms:W3CDTF">2024-09-06T06:45:00Z</dcterms:modified>
</cp:coreProperties>
</file>