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746"/>
        <w:gridCol w:w="1873"/>
        <w:gridCol w:w="2264"/>
      </w:tblGrid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snapToGrid w:val="0"/>
              <w:rPr>
                <w:sz w:val="4"/>
                <w:szCs w:val="4"/>
              </w:rPr>
            </w:pP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b/>
                <w:sz w:val="28"/>
              </w:rPr>
              <w:t>В части [Проект организации строительства (03-2023-ЭА-ПОС)]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snapToGrid w:val="0"/>
              <w:rPr>
                <w:sz w:val="4"/>
                <w:szCs w:val="4"/>
              </w:rPr>
            </w:pP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snapToGrid w:val="0"/>
              <w:rPr>
                <w:sz w:val="4"/>
                <w:szCs w:val="4"/>
              </w:rPr>
            </w:pP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Корректировку тома выполнить с учётом изменения всех смежных разделов, в том числе СМ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 «Положения...»,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 xml:space="preserve">Не в полном объёме проведён </w:t>
            </w:r>
            <w:proofErr w:type="spellStart"/>
            <w:r>
              <w:rPr>
                <w:sz w:val="24"/>
              </w:rPr>
              <w:t>нормоконтроль</w:t>
            </w:r>
            <w:proofErr w:type="spellEnd"/>
            <w:r>
              <w:rPr>
                <w:sz w:val="24"/>
              </w:rPr>
              <w:t xml:space="preserve"> тома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ГОСТ Р 21.101-2020, ГОСТ 2.105-2019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расчёт (определение) опасных зон перемещаемого краном груза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 Приложения Ж СНиП 12-03-2001, п.1 Приложения Г СНиП 12-03-2001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Не в полном объёме учтены решения всех томов ТКР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смежные разделы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Присутствуют противоречия между томами ПОС и ППО относительно площади участка производства работ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п.Б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ППО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6.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В разделе присутствуют противоречия относительно необходимости устройства временных дорог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п.38г, 38с «Положения ...», утв. ППРФ от 16.02.2008 № 87, п.5.13-5.16 СП 48.13330.2019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7.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 xml:space="preserve">Отсутствует обоснование устройства временной дороги с покрытием из </w:t>
            </w:r>
            <w:proofErr w:type="spellStart"/>
            <w:r>
              <w:rPr>
                <w:sz w:val="24"/>
              </w:rPr>
              <w:t>ж.б</w:t>
            </w:r>
            <w:proofErr w:type="spellEnd"/>
            <w:r>
              <w:rPr>
                <w:sz w:val="24"/>
              </w:rPr>
              <w:t>. плит. Исключить данную информацию, либо предоставить соответствующее обоснование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п.5.13-5.16 СП 48.13330.2019, п.38г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8.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обоснование доставки материалов на расстояние более 30 км. Конкретизировать и разделить доставку материалов от ближайших и удалённых поставщиков, расположенных на расстоянии более 30 км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п.Г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п.5.13-5.16 СП 48.13330.2019, п.38г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описание транспортной схемы вывоза отходов строительства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п.Г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п.5.13-5.16 СП 48.13330.2019, п.38г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10.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Отсутствуют решения по отвозке/складированию грунта, пригодного для обратной засыпки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п.Г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п.5.13-5.16 СП 48.13330.2019, п.38г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11.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описание транспортной схемы вывоза излишнего грунта, с соответствующим обоснованием. Например, ответным письмом (на запрос) местной администрации или исходными данными заказчика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п.Г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п.5.13-5.16 СП 48.13330.2019, п.38г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12.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 xml:space="preserve">Отсутствует обоснование всех принятых </w:t>
            </w:r>
            <w:r>
              <w:rPr>
                <w:sz w:val="24"/>
              </w:rPr>
              <w:lastRenderedPageBreak/>
              <w:t>машин, механизмов и транспортных средств, например, при описании технологии производства работ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lastRenderedPageBreak/>
              <w:t>п.Д</w:t>
            </w:r>
            <w:proofErr w:type="spellEnd"/>
            <w:r>
              <w:rPr>
                <w:sz w:val="24"/>
              </w:rPr>
              <w:t xml:space="preserve"> ТЧ 03-2023-</w:t>
            </w:r>
            <w:r>
              <w:rPr>
                <w:sz w:val="24"/>
              </w:rPr>
              <w:lastRenderedPageBreak/>
              <w:t>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lastRenderedPageBreak/>
              <w:t xml:space="preserve">п.38д «Положения </w:t>
            </w:r>
            <w:r>
              <w:rPr>
                <w:sz w:val="24"/>
              </w:rPr>
              <w:lastRenderedPageBreak/>
              <w:t>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В таблице с обоснованием потребности в машинах, механизмах и транспортных средствах, не указаны их основные (значимые) технические характеристики, на основании которых строительная подрядная организация сможет выполнить подбор техники других марок, исходя из своих возможностей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п.38д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14.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В расчёте потребности в электрической энергии, учтена неверная площадь временных помещений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п.38д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15.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обоснование площади участка производства работ, принятой в расчёте потребности в электрической энергии на наружное освещение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п.38д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16.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В расчёте потребности в электрической энергии, количество потребителей не соответствует принятому в обосновании потребности в машинах и механизмах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п.38д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17.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 xml:space="preserve">В расчёте потребности в электрической энергии, неверно указана единица измерения общей потребности строительства в электроэнергии. В соответствии с МДС и СП, в результате расчёта по принятой формуле получаются </w:t>
            </w:r>
            <w:proofErr w:type="spellStart"/>
            <w:r>
              <w:rPr>
                <w:sz w:val="24"/>
              </w:rPr>
              <w:t>кВА</w:t>
            </w:r>
            <w:proofErr w:type="spellEnd"/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 xml:space="preserve">п.4.14.3 МДС 12-46.2008, п.3.18 «СП к СНиП 3.01.01-85. Разработка </w:t>
            </w:r>
            <w:proofErr w:type="gramStart"/>
            <w:r>
              <w:rPr>
                <w:sz w:val="24"/>
              </w:rPr>
              <w:t>ПОС...</w:t>
            </w:r>
            <w:proofErr w:type="gramEnd"/>
            <w:r>
              <w:rPr>
                <w:sz w:val="24"/>
              </w:rPr>
              <w:t>для реконструкции действующих предприятий, зданий и сооружений»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18.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подтверждение наличия пожарных гидрантов (источников противопожарного водоснабжения) на расстоянии не более нормативного от места производства работ. Указать источники в Графической части или представить иное обоснование: исходные данные, согласование с заказчиком и т.п.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п.8.9, 10.4 СП 8.13130.2020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19.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Решение о заправке топливом тяжёлой/гусеничной/стационарной строительной техники вне территории производства работ является нерациональным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п.В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п.5.13 СП 48.13330.2019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20.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обоснование (расчёт) потребности в сжатом воздухе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п.38д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21.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В расчёте потребности во временных зданиях и сооружениях неверно учтено количество пользователей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п.4.14.4 МДС 12-46.2008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lastRenderedPageBreak/>
              <w:t>22.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Присутствуют противоречия относительно места для приёма пищи: на объекте или в пунктах общественного питания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п.38д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23.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Часть объёмов работ не подтверждена смежными разделами. Привести расчёты, ссылки на конкретные пункты или листы смежных разделов, на основании которых приняты данные объёмы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п.Ж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п.38ж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24.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Трудоёмкость строительно-монтажных работ не подтверждена разделом СМ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п.Ж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п.О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СМ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25.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Не указан исполнитель обязанностей служащих, МОП и охраны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п.О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п.38о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26.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Отсутствуют конкретные проектные решения по безопасности труда, определяющие технические средства и методы работ, обеспечивающие выполнение нормативных требований безопасности труда при выполнении работ, в том числе при производстве земляных, монтажных, погрузо-разгрузочных работ и т.п.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п.1 Приложения Ж СНиП 12-03-2001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27.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перечень мероприятий по предотвращению в ходе строительства опасных инженерно-геологических и техногенных явлений, иных опасных природных процессов. Привести необходимые сведения или обосновать отсутствие влияния явлений и процессов на производство работ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раздел ИГИ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28.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Ситуационный план (карта схема) района, выполненный в соответствии с требованиями нормативной документации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ГЧ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п.38с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29.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Часть проектных решений не привязана к местности, отсутствует топографическая съёмка. Дополнить топографическую съёмку или пересмотреть проектные решения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лист 1 ГЧ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п.38т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30.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Не в полном объёме отражены (и учтены) проектные решения всех томов ТКР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лист 1 ГЧ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п.38т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31.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В Организационно-технологической схеме не указана технологическая последовательность всех основных работ, предусмотренных проектом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лист 2-3 ГЧ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п.38у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32.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Календарный план не учитывает весь объём работ, предусмотренный текущим томом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Приложение 1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33.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 xml:space="preserve">Общая продолжительность производства работ не соответствует расчётной (30 или 22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Приложение 1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lastRenderedPageBreak/>
              <w:t>34.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Отсутствует обоснование продолжительности отдельных видов работ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Приложение 1 ТЧ 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п.38 «Положения ...», утв. ППРФ от 16.02.2008 № 87</w:t>
            </w:r>
          </w:p>
        </w:tc>
      </w:tr>
      <w:tr w:rsidR="00D43A45" w:rsidTr="00195620">
        <w:tc>
          <w:tcPr>
            <w:tcW w:w="471" w:type="dxa"/>
            <w:tcBorders>
              <w:left w:val="single" w:sz="6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  <w:jc w:val="center"/>
            </w:pPr>
            <w:r>
              <w:rPr>
                <w:sz w:val="28"/>
              </w:rPr>
              <w:t>35.</w:t>
            </w:r>
          </w:p>
        </w:tc>
        <w:tc>
          <w:tcPr>
            <w:tcW w:w="474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Не в полном объёме учтены требования задания на проектирование</w:t>
            </w:r>
          </w:p>
        </w:tc>
        <w:tc>
          <w:tcPr>
            <w:tcW w:w="1873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03-2023-ЭА-ПОС</w:t>
            </w:r>
          </w:p>
        </w:tc>
        <w:tc>
          <w:tcPr>
            <w:tcW w:w="2264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D43A45" w:rsidRDefault="00D43A45" w:rsidP="00195620">
            <w:pPr>
              <w:pStyle w:val="TableContents"/>
            </w:pPr>
            <w:r>
              <w:rPr>
                <w:sz w:val="24"/>
              </w:rPr>
              <w:t>п.32 Задания на проектирование объекта</w:t>
            </w:r>
          </w:p>
        </w:tc>
      </w:tr>
    </w:tbl>
    <w:p w:rsidR="00F5277A" w:rsidRDefault="00F5277A">
      <w:bookmarkStart w:id="0" w:name="_GoBack"/>
      <w:bookmarkEnd w:id="0"/>
    </w:p>
    <w:sectPr w:rsidR="00F5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45"/>
    <w:rsid w:val="00D43A45"/>
    <w:rsid w:val="00F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A1AD06-673E-499F-8D68-CD380203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43A45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</dc:creator>
  <cp:keywords/>
  <dc:description/>
  <cp:lastModifiedBy>Данияр</cp:lastModifiedBy>
  <cp:revision>1</cp:revision>
  <dcterms:created xsi:type="dcterms:W3CDTF">2024-08-21T12:34:00Z</dcterms:created>
  <dcterms:modified xsi:type="dcterms:W3CDTF">2024-08-21T12:35:00Z</dcterms:modified>
</cp:coreProperties>
</file>