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F6E6" w14:textId="009335D8" w:rsidR="00EE52DF" w:rsidRDefault="00D679AE">
      <w:r>
        <w:t xml:space="preserve">Изделие представляет собой контейнер полной заводской готовности, </w:t>
      </w:r>
      <w:r>
        <w:t xml:space="preserve">в комплекте с люками обслуживания, ограждением в </w:t>
      </w:r>
      <w:r>
        <w:t>утеплённом</w:t>
      </w:r>
      <w:r>
        <w:t>, обогреваемом блок</w:t>
      </w:r>
      <w:r>
        <w:t>-</w:t>
      </w:r>
      <w:r>
        <w:t>контейнере</w:t>
      </w:r>
      <w:r>
        <w:t xml:space="preserve"> (</w:t>
      </w:r>
      <w:r>
        <w:t>сварной несущий каркас, стены типа "</w:t>
      </w:r>
      <w:proofErr w:type="spellStart"/>
      <w:r>
        <w:t>сендвич</w:t>
      </w:r>
      <w:proofErr w:type="spellEnd"/>
      <w:r>
        <w:t>", утеплитель (толщина утеплителя 100мм)</w:t>
      </w:r>
      <w:r>
        <w:t>).</w:t>
      </w:r>
      <w:r w:rsidR="002C1481">
        <w:t xml:space="preserve"> </w:t>
      </w:r>
      <w:r w:rsidR="002C1481">
        <w:t xml:space="preserve">Режим поступления стоков на установку – напорный. Режим работы установки – </w:t>
      </w:r>
      <w:proofErr w:type="spellStart"/>
      <w:r w:rsidR="002C1481">
        <w:t>самотечный</w:t>
      </w:r>
      <w:proofErr w:type="spellEnd"/>
      <w:r w:rsidR="002C1481">
        <w:t>.</w:t>
      </w:r>
    </w:p>
    <w:p w14:paraId="0F959220" w14:textId="77777777" w:rsidR="00D679AE" w:rsidRDefault="00D679AE"/>
    <w:p w14:paraId="1067975E" w14:textId="3A9BD88B" w:rsidR="00D679AE" w:rsidRDefault="00D679AE">
      <w:r>
        <w:t>Наружные габариты изделия (</w:t>
      </w:r>
      <w:proofErr w:type="spellStart"/>
      <w:r>
        <w:t>ДхШхВ</w:t>
      </w:r>
      <w:proofErr w:type="spellEnd"/>
      <w:r>
        <w:t>) – 7000х2300х2300 (мм)</w:t>
      </w:r>
    </w:p>
    <w:p w14:paraId="0F390AA5" w14:textId="77777777" w:rsidR="00D679AE" w:rsidRDefault="00D679AE"/>
    <w:p w14:paraId="199E4D0D" w14:textId="04A4EA63" w:rsidR="00D679AE" w:rsidRDefault="00D679AE">
      <w:r>
        <w:t xml:space="preserve">Эффективность очистки: </w:t>
      </w:r>
    </w:p>
    <w:tbl>
      <w:tblPr>
        <w:tblStyle w:val="af1"/>
        <w:tblW w:w="10627" w:type="dxa"/>
        <w:tblLook w:val="04A0" w:firstRow="1" w:lastRow="0" w:firstColumn="1" w:lastColumn="0" w:noHBand="0" w:noVBand="1"/>
      </w:tblPr>
      <w:tblGrid>
        <w:gridCol w:w="2655"/>
        <w:gridCol w:w="2443"/>
        <w:gridCol w:w="2694"/>
        <w:gridCol w:w="2835"/>
      </w:tblGrid>
      <w:tr w:rsidR="00D679AE" w14:paraId="3810E2F7" w14:textId="77777777" w:rsidTr="00D679AE">
        <w:tc>
          <w:tcPr>
            <w:tcW w:w="2655" w:type="dxa"/>
          </w:tcPr>
          <w:p w14:paraId="3C0E95B1" w14:textId="138FB234" w:rsidR="00D679AE" w:rsidRDefault="00D679AE" w:rsidP="00D679AE">
            <w:pPr>
              <w:ind w:firstLine="0"/>
            </w:pPr>
            <w:r w:rsidRPr="009A7C99">
              <w:t>Показатели</w:t>
            </w:r>
          </w:p>
        </w:tc>
        <w:tc>
          <w:tcPr>
            <w:tcW w:w="2443" w:type="dxa"/>
          </w:tcPr>
          <w:p w14:paraId="16918D95" w14:textId="7E8C2A66" w:rsidR="00D679AE" w:rsidRDefault="00D679AE" w:rsidP="00D679AE">
            <w:pPr>
              <w:ind w:firstLine="0"/>
            </w:pPr>
            <w:r w:rsidRPr="009A7C99">
              <w:t>Ед</w:t>
            </w:r>
            <w:r>
              <w:t xml:space="preserve">иницы </w:t>
            </w:r>
            <w:r w:rsidRPr="009A7C99">
              <w:t>изм</w:t>
            </w:r>
            <w:r>
              <w:t>ерения</w:t>
            </w:r>
          </w:p>
        </w:tc>
        <w:tc>
          <w:tcPr>
            <w:tcW w:w="2694" w:type="dxa"/>
          </w:tcPr>
          <w:p w14:paraId="68F13E48" w14:textId="6395AB60" w:rsidR="00D679AE" w:rsidRDefault="00D679AE" w:rsidP="00D679AE">
            <w:pPr>
              <w:ind w:firstLine="0"/>
            </w:pPr>
            <w:r w:rsidRPr="009A7C99">
              <w:t xml:space="preserve">На входе в </w:t>
            </w:r>
            <w:r>
              <w:t>установку</w:t>
            </w:r>
          </w:p>
        </w:tc>
        <w:tc>
          <w:tcPr>
            <w:tcW w:w="2835" w:type="dxa"/>
          </w:tcPr>
          <w:p w14:paraId="09EF2FFE" w14:textId="381211CA" w:rsidR="00D679AE" w:rsidRDefault="00D679AE" w:rsidP="00D679AE">
            <w:pPr>
              <w:ind w:firstLine="0"/>
            </w:pPr>
            <w:r w:rsidRPr="009A7C99">
              <w:t xml:space="preserve">На выходе из </w:t>
            </w:r>
            <w:r>
              <w:t>установки</w:t>
            </w:r>
          </w:p>
        </w:tc>
      </w:tr>
      <w:tr w:rsidR="00D679AE" w14:paraId="72473E5F" w14:textId="77777777" w:rsidTr="00D679AE">
        <w:tc>
          <w:tcPr>
            <w:tcW w:w="2655" w:type="dxa"/>
          </w:tcPr>
          <w:p w14:paraId="7ADFE057" w14:textId="0FFB3816" w:rsidR="00D679AE" w:rsidRDefault="00D679AE">
            <w:pPr>
              <w:ind w:firstLine="0"/>
            </w:pPr>
            <w:r>
              <w:t>Взвешенные вещества</w:t>
            </w:r>
          </w:p>
        </w:tc>
        <w:tc>
          <w:tcPr>
            <w:tcW w:w="2443" w:type="dxa"/>
          </w:tcPr>
          <w:p w14:paraId="79AE55CC" w14:textId="1B408B99" w:rsidR="00D679AE" w:rsidRDefault="00D679AE">
            <w:pPr>
              <w:ind w:firstLine="0"/>
            </w:pPr>
            <w:r>
              <w:t>мг/л</w:t>
            </w:r>
          </w:p>
        </w:tc>
        <w:tc>
          <w:tcPr>
            <w:tcW w:w="2694" w:type="dxa"/>
          </w:tcPr>
          <w:p w14:paraId="301E7E67" w14:textId="394F344E" w:rsidR="00D679AE" w:rsidRDefault="00D679AE">
            <w:pPr>
              <w:ind w:firstLine="0"/>
            </w:pPr>
            <w:r>
              <w:t>2000</w:t>
            </w:r>
          </w:p>
        </w:tc>
        <w:tc>
          <w:tcPr>
            <w:tcW w:w="2835" w:type="dxa"/>
          </w:tcPr>
          <w:p w14:paraId="1CE402AC" w14:textId="571D4066" w:rsidR="00D679AE" w:rsidRDefault="00D679AE">
            <w:pPr>
              <w:ind w:firstLine="0"/>
            </w:pPr>
            <w:r>
              <w:t>3,0</w:t>
            </w:r>
          </w:p>
        </w:tc>
      </w:tr>
      <w:tr w:rsidR="00D679AE" w14:paraId="0D765BF3" w14:textId="77777777" w:rsidTr="00D679AE">
        <w:tc>
          <w:tcPr>
            <w:tcW w:w="2655" w:type="dxa"/>
          </w:tcPr>
          <w:p w14:paraId="3230C410" w14:textId="75E3275A" w:rsidR="00D679AE" w:rsidRDefault="00D679AE">
            <w:pPr>
              <w:ind w:firstLine="0"/>
            </w:pPr>
            <w:proofErr w:type="spellStart"/>
            <w:r>
              <w:t>БПКполн</w:t>
            </w:r>
            <w:proofErr w:type="spellEnd"/>
          </w:p>
        </w:tc>
        <w:tc>
          <w:tcPr>
            <w:tcW w:w="2443" w:type="dxa"/>
          </w:tcPr>
          <w:p w14:paraId="13DE75E7" w14:textId="221C8949" w:rsidR="00D679AE" w:rsidRDefault="00D679AE">
            <w:pPr>
              <w:ind w:firstLine="0"/>
            </w:pPr>
            <w:r>
              <w:t>мг/л</w:t>
            </w:r>
          </w:p>
        </w:tc>
        <w:tc>
          <w:tcPr>
            <w:tcW w:w="2694" w:type="dxa"/>
          </w:tcPr>
          <w:p w14:paraId="585DDB75" w14:textId="4A1176D4" w:rsidR="00D679AE" w:rsidRDefault="00D679AE">
            <w:pPr>
              <w:ind w:firstLine="0"/>
            </w:pPr>
            <w:r>
              <w:t>80</w:t>
            </w:r>
          </w:p>
        </w:tc>
        <w:tc>
          <w:tcPr>
            <w:tcW w:w="2835" w:type="dxa"/>
          </w:tcPr>
          <w:p w14:paraId="23B90EB8" w14:textId="415E1272" w:rsidR="00D679AE" w:rsidRDefault="00D679AE">
            <w:pPr>
              <w:ind w:firstLine="0"/>
            </w:pPr>
            <w:r>
              <w:t>3,0</w:t>
            </w:r>
          </w:p>
        </w:tc>
      </w:tr>
      <w:tr w:rsidR="00D679AE" w14:paraId="67785689" w14:textId="77777777" w:rsidTr="00D679AE">
        <w:tc>
          <w:tcPr>
            <w:tcW w:w="2655" w:type="dxa"/>
          </w:tcPr>
          <w:p w14:paraId="10B2281C" w14:textId="56413E4B" w:rsidR="00D679AE" w:rsidRDefault="00D679AE">
            <w:pPr>
              <w:ind w:firstLine="0"/>
            </w:pPr>
            <w:r>
              <w:t>Нефтепродукты</w:t>
            </w:r>
          </w:p>
        </w:tc>
        <w:tc>
          <w:tcPr>
            <w:tcW w:w="2443" w:type="dxa"/>
          </w:tcPr>
          <w:p w14:paraId="1DB981CE" w14:textId="2BFC603A" w:rsidR="00D679AE" w:rsidRDefault="00D679AE">
            <w:pPr>
              <w:ind w:firstLine="0"/>
            </w:pPr>
            <w:r>
              <w:t>мг/л</w:t>
            </w:r>
          </w:p>
        </w:tc>
        <w:tc>
          <w:tcPr>
            <w:tcW w:w="2694" w:type="dxa"/>
          </w:tcPr>
          <w:p w14:paraId="70B5882F" w14:textId="02FC225F" w:rsidR="00D679AE" w:rsidRDefault="00D679AE">
            <w:pPr>
              <w:ind w:firstLine="0"/>
            </w:pPr>
            <w:r>
              <w:t>30</w:t>
            </w:r>
          </w:p>
        </w:tc>
        <w:tc>
          <w:tcPr>
            <w:tcW w:w="2835" w:type="dxa"/>
          </w:tcPr>
          <w:p w14:paraId="7F3676CB" w14:textId="12F68424" w:rsidR="00D679AE" w:rsidRDefault="00D679AE">
            <w:pPr>
              <w:ind w:firstLine="0"/>
            </w:pPr>
            <w:r>
              <w:t>0,05</w:t>
            </w:r>
          </w:p>
        </w:tc>
      </w:tr>
    </w:tbl>
    <w:p w14:paraId="45C09388" w14:textId="16380583" w:rsidR="00D679AE" w:rsidRDefault="00D679AE"/>
    <w:p w14:paraId="7E384169" w14:textId="16263C4D" w:rsidR="00D679AE" w:rsidRDefault="00D679AE">
      <w:r>
        <w:t>Расчётная</w:t>
      </w:r>
      <w:r>
        <w:t xml:space="preserve"> масса установки в сухом/наполненном состоянии</w:t>
      </w:r>
      <w:r>
        <w:t xml:space="preserve"> - </w:t>
      </w:r>
      <w:r>
        <w:t>6,24/36,23</w:t>
      </w:r>
      <w:r>
        <w:t xml:space="preserve"> (т)</w:t>
      </w:r>
    </w:p>
    <w:p w14:paraId="53E41450" w14:textId="20EBD3BF" w:rsidR="00D679AE" w:rsidRDefault="00D679AE">
      <w:r>
        <w:t>Комплектность установки: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1378"/>
        <w:gridCol w:w="2585"/>
      </w:tblGrid>
      <w:tr w:rsidR="00D679AE" w14:paraId="734C8ABE" w14:textId="77777777" w:rsidTr="002C1481">
        <w:tc>
          <w:tcPr>
            <w:tcW w:w="3823" w:type="dxa"/>
          </w:tcPr>
          <w:p w14:paraId="71D81AF9" w14:textId="139618BD" w:rsidR="00D679AE" w:rsidRDefault="00D679AE" w:rsidP="00D679AE">
            <w:pPr>
              <w:ind w:firstLine="0"/>
            </w:pPr>
            <w:r>
              <w:t>Наименование</w:t>
            </w:r>
          </w:p>
        </w:tc>
        <w:tc>
          <w:tcPr>
            <w:tcW w:w="2551" w:type="dxa"/>
          </w:tcPr>
          <w:p w14:paraId="0A8FBEFE" w14:textId="05D203F5" w:rsidR="00D679AE" w:rsidRDefault="00D679AE" w:rsidP="00D679AE">
            <w:pPr>
              <w:ind w:firstLine="0"/>
            </w:pPr>
            <w:r w:rsidRPr="009A7C99">
              <w:t>Ед</w:t>
            </w:r>
            <w:r>
              <w:t xml:space="preserve">иницы </w:t>
            </w:r>
            <w:r w:rsidRPr="009A7C99">
              <w:t>изм</w:t>
            </w:r>
            <w:r>
              <w:t>ерения</w:t>
            </w:r>
          </w:p>
        </w:tc>
        <w:tc>
          <w:tcPr>
            <w:tcW w:w="1378" w:type="dxa"/>
          </w:tcPr>
          <w:p w14:paraId="479EC58E" w14:textId="30BCF57E" w:rsidR="00D679AE" w:rsidRDefault="00D679AE" w:rsidP="00D679AE">
            <w:pPr>
              <w:ind w:firstLine="0"/>
            </w:pPr>
            <w:r>
              <w:t>Ко</w:t>
            </w:r>
            <w:r w:rsidRPr="002743B9">
              <w:t>л-во</w:t>
            </w:r>
          </w:p>
        </w:tc>
        <w:tc>
          <w:tcPr>
            <w:tcW w:w="2585" w:type="dxa"/>
          </w:tcPr>
          <w:p w14:paraId="310DA3AA" w14:textId="2EF57268" w:rsidR="00D679AE" w:rsidRDefault="00D679AE" w:rsidP="00D679AE">
            <w:pPr>
              <w:ind w:firstLine="0"/>
            </w:pPr>
            <w:r w:rsidRPr="002743B9">
              <w:t>Примечание</w:t>
            </w:r>
          </w:p>
        </w:tc>
      </w:tr>
      <w:tr w:rsidR="00D679AE" w14:paraId="743E380A" w14:textId="77777777" w:rsidTr="002C1481">
        <w:tc>
          <w:tcPr>
            <w:tcW w:w="3823" w:type="dxa"/>
          </w:tcPr>
          <w:p w14:paraId="7BE38798" w14:textId="460ED7FD" w:rsidR="00D679AE" w:rsidRDefault="00D679AE" w:rsidP="00D679AE">
            <w:pPr>
              <w:ind w:firstLine="0"/>
            </w:pPr>
            <w:r>
              <w:t>Лестница</w:t>
            </w:r>
          </w:p>
        </w:tc>
        <w:tc>
          <w:tcPr>
            <w:tcW w:w="2551" w:type="dxa"/>
          </w:tcPr>
          <w:p w14:paraId="62D5D125" w14:textId="439DEEC4" w:rsidR="00D679AE" w:rsidRDefault="00D679AE" w:rsidP="00D679AE">
            <w:pPr>
              <w:ind w:firstLine="0"/>
            </w:pPr>
            <w:r>
              <w:t>шт.</w:t>
            </w:r>
          </w:p>
        </w:tc>
        <w:tc>
          <w:tcPr>
            <w:tcW w:w="1378" w:type="dxa"/>
          </w:tcPr>
          <w:p w14:paraId="3FC56D41" w14:textId="1CDD9D83" w:rsidR="00D679AE" w:rsidRDefault="00D679AE" w:rsidP="00D679AE">
            <w:pPr>
              <w:ind w:firstLine="0"/>
            </w:pPr>
            <w:r>
              <w:t>3</w:t>
            </w:r>
          </w:p>
        </w:tc>
        <w:tc>
          <w:tcPr>
            <w:tcW w:w="2585" w:type="dxa"/>
          </w:tcPr>
          <w:p w14:paraId="13FD3746" w14:textId="337F721E" w:rsidR="00D679AE" w:rsidRDefault="00D679AE" w:rsidP="00D679AE">
            <w:pPr>
              <w:ind w:firstLine="0"/>
            </w:pPr>
            <w:r w:rsidRPr="002F625F">
              <w:t>Смонтировано</w:t>
            </w:r>
          </w:p>
        </w:tc>
      </w:tr>
      <w:tr w:rsidR="00D679AE" w14:paraId="6ECB2676" w14:textId="77777777" w:rsidTr="002C1481">
        <w:tc>
          <w:tcPr>
            <w:tcW w:w="3823" w:type="dxa"/>
          </w:tcPr>
          <w:p w14:paraId="5A73A0FE" w14:textId="4A3EDCFE" w:rsidR="00D679AE" w:rsidRDefault="00D679AE" w:rsidP="00D679AE">
            <w:pPr>
              <w:ind w:firstLine="0"/>
            </w:pPr>
            <w:r>
              <w:t>Технологическая крышка</w:t>
            </w:r>
          </w:p>
        </w:tc>
        <w:tc>
          <w:tcPr>
            <w:tcW w:w="2551" w:type="dxa"/>
          </w:tcPr>
          <w:p w14:paraId="20F427C9" w14:textId="1AF15BAC" w:rsidR="00D679AE" w:rsidRDefault="00D679AE" w:rsidP="00D679AE">
            <w:pPr>
              <w:ind w:firstLine="0"/>
            </w:pPr>
            <w:r w:rsidRPr="0061773A">
              <w:t>шт.</w:t>
            </w:r>
          </w:p>
        </w:tc>
        <w:tc>
          <w:tcPr>
            <w:tcW w:w="1378" w:type="dxa"/>
          </w:tcPr>
          <w:p w14:paraId="51A718FE" w14:textId="68B0CE9E" w:rsidR="00D679AE" w:rsidRDefault="00D679AE" w:rsidP="00D679AE">
            <w:pPr>
              <w:ind w:firstLine="0"/>
            </w:pPr>
            <w:r>
              <w:t>3</w:t>
            </w:r>
          </w:p>
        </w:tc>
        <w:tc>
          <w:tcPr>
            <w:tcW w:w="2585" w:type="dxa"/>
          </w:tcPr>
          <w:p w14:paraId="1276B359" w14:textId="3B49B0D5" w:rsidR="00D679AE" w:rsidRDefault="00D679AE" w:rsidP="00D679AE">
            <w:pPr>
              <w:ind w:firstLine="0"/>
            </w:pPr>
            <w:r w:rsidRPr="002F625F">
              <w:t>Смонтировано</w:t>
            </w:r>
          </w:p>
        </w:tc>
      </w:tr>
      <w:tr w:rsidR="00D679AE" w14:paraId="4D94D91A" w14:textId="77777777" w:rsidTr="002C1481">
        <w:tc>
          <w:tcPr>
            <w:tcW w:w="3823" w:type="dxa"/>
          </w:tcPr>
          <w:p w14:paraId="028F6180" w14:textId="63E52479" w:rsidR="00D679AE" w:rsidRDefault="00D679AE" w:rsidP="00D679AE">
            <w:pPr>
              <w:ind w:firstLine="0"/>
            </w:pPr>
            <w:r>
              <w:t>Трубопровод подводящий (</w:t>
            </w:r>
            <w:proofErr w:type="spellStart"/>
            <w:r>
              <w:t>нержав</w:t>
            </w:r>
            <w:proofErr w:type="spellEnd"/>
            <w:r>
              <w:t>.) с фланцевым окончанием</w:t>
            </w:r>
          </w:p>
        </w:tc>
        <w:tc>
          <w:tcPr>
            <w:tcW w:w="2551" w:type="dxa"/>
          </w:tcPr>
          <w:p w14:paraId="519C1CE1" w14:textId="3856933A" w:rsidR="00D679AE" w:rsidRDefault="00D679AE" w:rsidP="00D679AE">
            <w:pPr>
              <w:ind w:firstLine="0"/>
            </w:pPr>
            <w:r w:rsidRPr="0061773A">
              <w:t>шт.</w:t>
            </w:r>
          </w:p>
        </w:tc>
        <w:tc>
          <w:tcPr>
            <w:tcW w:w="1378" w:type="dxa"/>
          </w:tcPr>
          <w:p w14:paraId="6D0CB21D" w14:textId="68B520E1" w:rsidR="00D679AE" w:rsidRDefault="00D679AE" w:rsidP="00D679AE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1B19F33B" w14:textId="15119D3E" w:rsidR="00D679AE" w:rsidRDefault="00D679AE" w:rsidP="00D679AE">
            <w:pPr>
              <w:ind w:firstLine="0"/>
            </w:pPr>
            <w:r w:rsidRPr="002F625F">
              <w:t>Смонтировано</w:t>
            </w:r>
          </w:p>
        </w:tc>
      </w:tr>
      <w:tr w:rsidR="00D679AE" w14:paraId="76007CBA" w14:textId="77777777" w:rsidTr="002C1481">
        <w:tc>
          <w:tcPr>
            <w:tcW w:w="3823" w:type="dxa"/>
          </w:tcPr>
          <w:p w14:paraId="62599CE6" w14:textId="3CA06F9C" w:rsidR="00D679AE" w:rsidRDefault="00D679AE" w:rsidP="00D679AE">
            <w:pPr>
              <w:ind w:firstLine="0"/>
            </w:pPr>
            <w:r>
              <w:t>Блок тонкослойного отстаивания</w:t>
            </w:r>
          </w:p>
        </w:tc>
        <w:tc>
          <w:tcPr>
            <w:tcW w:w="2551" w:type="dxa"/>
          </w:tcPr>
          <w:p w14:paraId="22E51752" w14:textId="019F0066" w:rsidR="00D679AE" w:rsidRDefault="00D679AE" w:rsidP="00D679AE">
            <w:pPr>
              <w:ind w:firstLine="0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78" w:type="dxa"/>
          </w:tcPr>
          <w:p w14:paraId="49BC709E" w14:textId="5185A4CE" w:rsidR="00D679AE" w:rsidRDefault="00D679AE" w:rsidP="00D679AE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5D393058" w14:textId="5FCA2066" w:rsidR="00D679AE" w:rsidRDefault="00D679AE" w:rsidP="00D679AE">
            <w:pPr>
              <w:ind w:firstLine="0"/>
            </w:pPr>
            <w:r w:rsidRPr="002F625F">
              <w:t>Смонтировано</w:t>
            </w:r>
          </w:p>
        </w:tc>
      </w:tr>
      <w:tr w:rsidR="002C1481" w14:paraId="59D33F32" w14:textId="77777777" w:rsidTr="002C1481">
        <w:tc>
          <w:tcPr>
            <w:tcW w:w="3823" w:type="dxa"/>
          </w:tcPr>
          <w:p w14:paraId="0BBDE6D5" w14:textId="728FFFD7" w:rsidR="002C1481" w:rsidRDefault="002C1481" w:rsidP="002C1481">
            <w:pPr>
              <w:ind w:firstLine="0"/>
            </w:pPr>
            <w:proofErr w:type="spellStart"/>
            <w:r>
              <w:t>Коалесцентный</w:t>
            </w:r>
            <w:proofErr w:type="spellEnd"/>
            <w:r>
              <w:t xml:space="preserve"> модуль</w:t>
            </w:r>
          </w:p>
        </w:tc>
        <w:tc>
          <w:tcPr>
            <w:tcW w:w="2551" w:type="dxa"/>
          </w:tcPr>
          <w:p w14:paraId="0F4D2537" w14:textId="4388106A" w:rsidR="002C1481" w:rsidRDefault="002C1481" w:rsidP="002C1481">
            <w:pPr>
              <w:ind w:firstLine="0"/>
            </w:pPr>
            <w:proofErr w:type="spellStart"/>
            <w:r w:rsidRPr="00C74587">
              <w:t>компл</w:t>
            </w:r>
            <w:proofErr w:type="spellEnd"/>
            <w:r w:rsidRPr="00C74587">
              <w:t>.</w:t>
            </w:r>
          </w:p>
        </w:tc>
        <w:tc>
          <w:tcPr>
            <w:tcW w:w="1378" w:type="dxa"/>
          </w:tcPr>
          <w:p w14:paraId="1D996C6D" w14:textId="4C2D75A0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21E142FA" w14:textId="6849D0D4" w:rsidR="002C1481" w:rsidRDefault="002C1481" w:rsidP="002C1481">
            <w:pPr>
              <w:ind w:firstLine="0"/>
            </w:pPr>
            <w:r w:rsidRPr="002F625F">
              <w:t>Смонтировано</w:t>
            </w:r>
          </w:p>
        </w:tc>
      </w:tr>
      <w:tr w:rsidR="002C1481" w14:paraId="138F12A6" w14:textId="77777777" w:rsidTr="002C1481">
        <w:tc>
          <w:tcPr>
            <w:tcW w:w="3823" w:type="dxa"/>
          </w:tcPr>
          <w:p w14:paraId="182C3ADB" w14:textId="4FBF1239" w:rsidR="002C1481" w:rsidRDefault="002C1481" w:rsidP="002C1481">
            <w:pPr>
              <w:ind w:firstLine="0"/>
            </w:pPr>
            <w:r>
              <w:t>Фильтр с механической загрузкой</w:t>
            </w:r>
          </w:p>
        </w:tc>
        <w:tc>
          <w:tcPr>
            <w:tcW w:w="2551" w:type="dxa"/>
          </w:tcPr>
          <w:p w14:paraId="73DAA74A" w14:textId="55EA7D83" w:rsidR="002C1481" w:rsidRDefault="002C1481" w:rsidP="002C1481">
            <w:pPr>
              <w:ind w:firstLine="0"/>
            </w:pPr>
            <w:proofErr w:type="spellStart"/>
            <w:r w:rsidRPr="00C74587">
              <w:t>компл</w:t>
            </w:r>
            <w:proofErr w:type="spellEnd"/>
            <w:r w:rsidRPr="00C74587">
              <w:t>.</w:t>
            </w:r>
          </w:p>
        </w:tc>
        <w:tc>
          <w:tcPr>
            <w:tcW w:w="1378" w:type="dxa"/>
          </w:tcPr>
          <w:p w14:paraId="2650C9E1" w14:textId="07064D8D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045D8A4B" w14:textId="72DD44CE" w:rsidR="002C1481" w:rsidRDefault="002C1481" w:rsidP="002C1481">
            <w:pPr>
              <w:ind w:firstLine="0"/>
            </w:pPr>
            <w:r w:rsidRPr="002F625F">
              <w:t>Смонтировано</w:t>
            </w:r>
          </w:p>
        </w:tc>
      </w:tr>
      <w:tr w:rsidR="002C1481" w14:paraId="74EAC33C" w14:textId="77777777" w:rsidTr="002C1481">
        <w:tc>
          <w:tcPr>
            <w:tcW w:w="3823" w:type="dxa"/>
          </w:tcPr>
          <w:p w14:paraId="72CB3501" w14:textId="641F1445" w:rsidR="002C1481" w:rsidRDefault="002C1481" w:rsidP="002C1481">
            <w:pPr>
              <w:ind w:firstLine="0"/>
            </w:pPr>
            <w:r>
              <w:t>Фильтр с сорбционной загрузкой</w:t>
            </w:r>
          </w:p>
        </w:tc>
        <w:tc>
          <w:tcPr>
            <w:tcW w:w="2551" w:type="dxa"/>
          </w:tcPr>
          <w:p w14:paraId="78BD6B3C" w14:textId="1FDDF49E" w:rsidR="002C1481" w:rsidRDefault="002C1481" w:rsidP="002C1481">
            <w:pPr>
              <w:ind w:firstLine="0"/>
            </w:pPr>
            <w:proofErr w:type="spellStart"/>
            <w:r w:rsidRPr="00C74587">
              <w:t>компл</w:t>
            </w:r>
            <w:proofErr w:type="spellEnd"/>
            <w:r w:rsidRPr="00C74587">
              <w:t>.</w:t>
            </w:r>
          </w:p>
        </w:tc>
        <w:tc>
          <w:tcPr>
            <w:tcW w:w="1378" w:type="dxa"/>
          </w:tcPr>
          <w:p w14:paraId="15C7D103" w14:textId="17D9C635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2DAA2F71" w14:textId="2DA59357" w:rsidR="002C1481" w:rsidRDefault="002C1481" w:rsidP="002C1481">
            <w:pPr>
              <w:ind w:firstLine="0"/>
            </w:pPr>
            <w:r w:rsidRPr="002F625F">
              <w:t>Смонтировано</w:t>
            </w:r>
          </w:p>
        </w:tc>
      </w:tr>
      <w:tr w:rsidR="002C1481" w14:paraId="5363B4F5" w14:textId="77777777" w:rsidTr="002C1481">
        <w:tc>
          <w:tcPr>
            <w:tcW w:w="3823" w:type="dxa"/>
          </w:tcPr>
          <w:p w14:paraId="6D50D60C" w14:textId="3BA9EB5B" w:rsidR="002C1481" w:rsidRDefault="002C1481" w:rsidP="002C1481">
            <w:pPr>
              <w:ind w:firstLine="0"/>
            </w:pPr>
            <w:r>
              <w:t>Система обогрева саморегулирующим кабелем</w:t>
            </w:r>
          </w:p>
        </w:tc>
        <w:tc>
          <w:tcPr>
            <w:tcW w:w="2551" w:type="dxa"/>
          </w:tcPr>
          <w:p w14:paraId="513070EF" w14:textId="20FE05B3" w:rsidR="002C1481" w:rsidRDefault="002C1481" w:rsidP="002C1481">
            <w:pPr>
              <w:ind w:firstLine="0"/>
            </w:pPr>
            <w:proofErr w:type="spellStart"/>
            <w:r w:rsidRPr="00C74587">
              <w:t>компл</w:t>
            </w:r>
            <w:proofErr w:type="spellEnd"/>
            <w:r w:rsidRPr="00C74587">
              <w:t>.</w:t>
            </w:r>
          </w:p>
        </w:tc>
        <w:tc>
          <w:tcPr>
            <w:tcW w:w="1378" w:type="dxa"/>
          </w:tcPr>
          <w:p w14:paraId="4A69744A" w14:textId="1895AAA2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4A9F1133" w14:textId="441237DD" w:rsidR="002C1481" w:rsidRDefault="002C1481" w:rsidP="002C1481">
            <w:pPr>
              <w:ind w:firstLine="0"/>
            </w:pPr>
            <w:r w:rsidRPr="002F625F">
              <w:t>Смонтировано</w:t>
            </w:r>
          </w:p>
        </w:tc>
      </w:tr>
      <w:tr w:rsidR="002C1481" w14:paraId="52B3DC01" w14:textId="77777777" w:rsidTr="000B110F">
        <w:tc>
          <w:tcPr>
            <w:tcW w:w="10337" w:type="dxa"/>
            <w:gridSpan w:val="4"/>
          </w:tcPr>
          <w:p w14:paraId="1A4E8E40" w14:textId="3019167D" w:rsidR="002C1481" w:rsidRPr="002F625F" w:rsidRDefault="002C1481" w:rsidP="00D679AE">
            <w:pPr>
              <w:ind w:firstLine="0"/>
            </w:pPr>
            <w:r>
              <w:t>Сухое отделение</w:t>
            </w:r>
          </w:p>
        </w:tc>
      </w:tr>
      <w:tr w:rsidR="002C1481" w14:paraId="3C28EE08" w14:textId="77777777" w:rsidTr="002C1481">
        <w:tc>
          <w:tcPr>
            <w:tcW w:w="3823" w:type="dxa"/>
          </w:tcPr>
          <w:p w14:paraId="56808C5D" w14:textId="64AF932C" w:rsidR="002C1481" w:rsidRDefault="002C1481" w:rsidP="002C1481">
            <w:pPr>
              <w:ind w:firstLine="0"/>
            </w:pPr>
            <w:r>
              <w:t>Шкаф силовой собственных нужд</w:t>
            </w:r>
          </w:p>
        </w:tc>
        <w:tc>
          <w:tcPr>
            <w:tcW w:w="2551" w:type="dxa"/>
          </w:tcPr>
          <w:p w14:paraId="1C95ADDE" w14:textId="0C9615FB" w:rsidR="002C1481" w:rsidRDefault="002C1481" w:rsidP="002C1481">
            <w:pPr>
              <w:ind w:firstLine="0"/>
            </w:pPr>
            <w:r w:rsidRPr="0061773A">
              <w:t>шт.</w:t>
            </w:r>
          </w:p>
        </w:tc>
        <w:tc>
          <w:tcPr>
            <w:tcW w:w="1378" w:type="dxa"/>
          </w:tcPr>
          <w:p w14:paraId="353BEE92" w14:textId="61ACA330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573C3778" w14:textId="6511EB0B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  <w:tr w:rsidR="002C1481" w14:paraId="5C0DCB8E" w14:textId="77777777" w:rsidTr="002C1481">
        <w:tc>
          <w:tcPr>
            <w:tcW w:w="3823" w:type="dxa"/>
          </w:tcPr>
          <w:p w14:paraId="4A15DCD4" w14:textId="445CC1CB" w:rsidR="002C1481" w:rsidRDefault="002C1481" w:rsidP="002C1481">
            <w:pPr>
              <w:ind w:firstLine="0"/>
            </w:pPr>
            <w:r>
              <w:t>Система освещения</w:t>
            </w:r>
          </w:p>
        </w:tc>
        <w:tc>
          <w:tcPr>
            <w:tcW w:w="2551" w:type="dxa"/>
          </w:tcPr>
          <w:p w14:paraId="43C59D36" w14:textId="2CFDA369" w:rsidR="002C1481" w:rsidRDefault="002C1481" w:rsidP="002C1481">
            <w:pPr>
              <w:ind w:firstLine="0"/>
            </w:pPr>
            <w:proofErr w:type="spellStart"/>
            <w:r w:rsidRPr="00C74587">
              <w:t>компл</w:t>
            </w:r>
            <w:proofErr w:type="spellEnd"/>
            <w:r w:rsidRPr="00C74587">
              <w:t>.</w:t>
            </w:r>
          </w:p>
        </w:tc>
        <w:tc>
          <w:tcPr>
            <w:tcW w:w="1378" w:type="dxa"/>
          </w:tcPr>
          <w:p w14:paraId="0F2D058D" w14:textId="36FD5F20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4D3A9909" w14:textId="7B72F0F7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  <w:tr w:rsidR="002C1481" w14:paraId="4459EFDA" w14:textId="77777777" w:rsidTr="002C1481">
        <w:tc>
          <w:tcPr>
            <w:tcW w:w="3823" w:type="dxa"/>
          </w:tcPr>
          <w:p w14:paraId="38AF5AE0" w14:textId="1BAE2677" w:rsidR="002C1481" w:rsidRDefault="002C1481" w:rsidP="002C1481">
            <w:pPr>
              <w:ind w:firstLine="0"/>
            </w:pPr>
            <w:r>
              <w:t>Эл. обогреватели с общим терморегулятором</w:t>
            </w:r>
          </w:p>
        </w:tc>
        <w:tc>
          <w:tcPr>
            <w:tcW w:w="2551" w:type="dxa"/>
          </w:tcPr>
          <w:p w14:paraId="3A3E151F" w14:textId="1972B755" w:rsidR="002C1481" w:rsidRDefault="002C1481" w:rsidP="002C1481">
            <w:pPr>
              <w:ind w:firstLine="0"/>
            </w:pPr>
            <w:proofErr w:type="spellStart"/>
            <w:r w:rsidRPr="00C74587">
              <w:t>компл</w:t>
            </w:r>
            <w:proofErr w:type="spellEnd"/>
            <w:r w:rsidRPr="00C74587">
              <w:t>.</w:t>
            </w:r>
          </w:p>
        </w:tc>
        <w:tc>
          <w:tcPr>
            <w:tcW w:w="1378" w:type="dxa"/>
          </w:tcPr>
          <w:p w14:paraId="7ABD269E" w14:textId="31371DAD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457F6BDE" w14:textId="03932A1F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  <w:tr w:rsidR="002C1481" w14:paraId="2214694F" w14:textId="77777777" w:rsidTr="002C1481">
        <w:tc>
          <w:tcPr>
            <w:tcW w:w="3823" w:type="dxa"/>
          </w:tcPr>
          <w:p w14:paraId="37AE7D85" w14:textId="2FE4BFD1" w:rsidR="002C1481" w:rsidRDefault="002C1481" w:rsidP="002C1481">
            <w:pPr>
              <w:ind w:firstLine="0"/>
            </w:pPr>
            <w:r>
              <w:t>Установка УФ-обеззараживания</w:t>
            </w:r>
          </w:p>
        </w:tc>
        <w:tc>
          <w:tcPr>
            <w:tcW w:w="2551" w:type="dxa"/>
          </w:tcPr>
          <w:p w14:paraId="3C1239FF" w14:textId="7E36DB80" w:rsidR="002C1481" w:rsidRDefault="002C1481" w:rsidP="002C1481">
            <w:pPr>
              <w:ind w:firstLine="0"/>
            </w:pPr>
            <w:r>
              <w:t>шт.</w:t>
            </w:r>
          </w:p>
        </w:tc>
        <w:tc>
          <w:tcPr>
            <w:tcW w:w="1378" w:type="dxa"/>
          </w:tcPr>
          <w:p w14:paraId="2247CDF2" w14:textId="2A7A4187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37B47C61" w14:textId="3FC39A70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  <w:tr w:rsidR="002C1481" w14:paraId="513358E2" w14:textId="77777777" w:rsidTr="002C1481">
        <w:tc>
          <w:tcPr>
            <w:tcW w:w="3823" w:type="dxa"/>
          </w:tcPr>
          <w:p w14:paraId="79187BCE" w14:textId="3B00E860" w:rsidR="002C1481" w:rsidRDefault="002C1481" w:rsidP="002C1481">
            <w:pPr>
              <w:ind w:firstLine="0"/>
            </w:pPr>
            <w:r>
              <w:t>Технологический трубопровод с запорной арматурой</w:t>
            </w:r>
          </w:p>
        </w:tc>
        <w:tc>
          <w:tcPr>
            <w:tcW w:w="2551" w:type="dxa"/>
          </w:tcPr>
          <w:p w14:paraId="3B5298D4" w14:textId="09BE2ECB" w:rsidR="002C1481" w:rsidRDefault="002C1481" w:rsidP="002C1481">
            <w:pPr>
              <w:ind w:firstLine="0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78" w:type="dxa"/>
          </w:tcPr>
          <w:p w14:paraId="6ABDD4C1" w14:textId="2F309D0E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0F97E4DB" w14:textId="4E0896D9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  <w:tr w:rsidR="002C1481" w14:paraId="5C7CB8DB" w14:textId="77777777" w:rsidTr="002C1481">
        <w:tc>
          <w:tcPr>
            <w:tcW w:w="3823" w:type="dxa"/>
          </w:tcPr>
          <w:p w14:paraId="315F0195" w14:textId="6A74C218" w:rsidR="002C1481" w:rsidRDefault="002C1481" w:rsidP="002C1481">
            <w:pPr>
              <w:ind w:firstLine="0"/>
            </w:pPr>
            <w:proofErr w:type="gramStart"/>
            <w:r>
              <w:t>Трубопровод</w:t>
            </w:r>
            <w:proofErr w:type="gramEnd"/>
            <w:r>
              <w:t xml:space="preserve"> отводящий с фланцевым окончанием DN 150</w:t>
            </w:r>
          </w:p>
        </w:tc>
        <w:tc>
          <w:tcPr>
            <w:tcW w:w="2551" w:type="dxa"/>
          </w:tcPr>
          <w:p w14:paraId="24CC75B1" w14:textId="785B56E2" w:rsidR="002C1481" w:rsidRDefault="002C1481" w:rsidP="002C1481">
            <w:pPr>
              <w:ind w:firstLine="0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378" w:type="dxa"/>
          </w:tcPr>
          <w:p w14:paraId="52CBC27E" w14:textId="7705E0B9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6DF148A4" w14:textId="3A8FECB5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  <w:tr w:rsidR="002C1481" w14:paraId="27DB7EBB" w14:textId="77777777" w:rsidTr="002C1481">
        <w:tc>
          <w:tcPr>
            <w:tcW w:w="3823" w:type="dxa"/>
          </w:tcPr>
          <w:p w14:paraId="1C3FFF31" w14:textId="506DD78C" w:rsidR="002C1481" w:rsidRDefault="002C1481" w:rsidP="002C1481">
            <w:pPr>
              <w:ind w:firstLine="0"/>
            </w:pPr>
            <w:r>
              <w:t xml:space="preserve">Трубопровод опорожнения </w:t>
            </w:r>
            <w:proofErr w:type="spellStart"/>
            <w:r>
              <w:t>емкостей</w:t>
            </w:r>
            <w:proofErr w:type="spellEnd"/>
          </w:p>
        </w:tc>
        <w:tc>
          <w:tcPr>
            <w:tcW w:w="2551" w:type="dxa"/>
          </w:tcPr>
          <w:p w14:paraId="5E2DCD38" w14:textId="34E57455" w:rsidR="002C1481" w:rsidRDefault="002C1481" w:rsidP="002C1481">
            <w:pPr>
              <w:ind w:firstLine="0"/>
            </w:pPr>
            <w:r>
              <w:t>шт.</w:t>
            </w:r>
          </w:p>
        </w:tc>
        <w:tc>
          <w:tcPr>
            <w:tcW w:w="1378" w:type="dxa"/>
          </w:tcPr>
          <w:p w14:paraId="1E26D60E" w14:textId="378B13B7" w:rsidR="002C1481" w:rsidRDefault="002C1481" w:rsidP="002C1481">
            <w:pPr>
              <w:ind w:firstLine="0"/>
            </w:pPr>
            <w:r>
              <w:t>1</w:t>
            </w:r>
          </w:p>
        </w:tc>
        <w:tc>
          <w:tcPr>
            <w:tcW w:w="2585" w:type="dxa"/>
          </w:tcPr>
          <w:p w14:paraId="52EEA277" w14:textId="3E78A87B" w:rsidR="002C1481" w:rsidRPr="002F625F" w:rsidRDefault="002C1481" w:rsidP="002C1481">
            <w:pPr>
              <w:ind w:firstLine="0"/>
            </w:pPr>
            <w:r w:rsidRPr="00FA4170">
              <w:t>Смонтировано</w:t>
            </w:r>
          </w:p>
        </w:tc>
      </w:tr>
    </w:tbl>
    <w:p w14:paraId="52992A2D" w14:textId="7156A97E" w:rsidR="00D679AE" w:rsidRDefault="002C1481">
      <w:r w:rsidRPr="002C1481">
        <w:lastRenderedPageBreak/>
        <w:drawing>
          <wp:inline distT="0" distB="0" distL="0" distR="0" wp14:anchorId="18A5817B" wp14:editId="10F71112">
            <wp:extent cx="9641504" cy="5592762"/>
            <wp:effectExtent l="508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59041" cy="56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46DF" w14:textId="4F19D8D4" w:rsidR="002C1481" w:rsidRDefault="002C1481">
      <w:r>
        <w:t xml:space="preserve">Красным выделено место размещения </w:t>
      </w:r>
      <w:r w:rsidR="00221D19">
        <w:t>на железобетонном резервуаре.</w:t>
      </w:r>
    </w:p>
    <w:p w14:paraId="24B12B54" w14:textId="6C647903" w:rsidR="002C1481" w:rsidRDefault="002C1481">
      <w:r w:rsidRPr="002C1481">
        <w:drawing>
          <wp:inline distT="0" distB="0" distL="0" distR="0" wp14:anchorId="7C52883D" wp14:editId="503C0F5C">
            <wp:extent cx="8747855" cy="3746182"/>
            <wp:effectExtent l="5397" t="0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8014" cy="375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481" w:rsidSect="00D679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F Dewi Extended">
    <w:panose1 w:val="00000505000000000000"/>
    <w:charset w:val="CC"/>
    <w:family w:val="auto"/>
    <w:pitch w:val="variable"/>
    <w:sig w:usb0="00000207" w:usb1="00000001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42"/>
    <w:rsid w:val="00221D19"/>
    <w:rsid w:val="002C1481"/>
    <w:rsid w:val="003201CC"/>
    <w:rsid w:val="00491421"/>
    <w:rsid w:val="004C6EAE"/>
    <w:rsid w:val="005A747B"/>
    <w:rsid w:val="005E5458"/>
    <w:rsid w:val="00B27E42"/>
    <w:rsid w:val="00B82602"/>
    <w:rsid w:val="00C05B07"/>
    <w:rsid w:val="00D679AE"/>
    <w:rsid w:val="00EE52DF"/>
    <w:rsid w:val="00F4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142"/>
  <w15:chartTrackingRefBased/>
  <w15:docId w15:val="{4DBBF9BF-BA6C-467B-BF76-468E806B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F Dewi Extended" w:eastAsiaTheme="minorHAnsi" w:hAnsi="RF Dewi Extended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421"/>
    <w:pPr>
      <w:spacing w:after="0" w:line="240" w:lineRule="auto"/>
      <w:ind w:firstLine="709"/>
      <w:contextualSpacing/>
      <w:jc w:val="both"/>
    </w:pPr>
  </w:style>
  <w:style w:type="paragraph" w:styleId="1">
    <w:name w:val="heading 1"/>
    <w:basedOn w:val="a"/>
    <w:next w:val="a"/>
    <w:link w:val="10"/>
    <w:uiPriority w:val="9"/>
    <w:qFormat/>
    <w:rsid w:val="004914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421"/>
    <w:pPr>
      <w:keepNext/>
      <w:keepLines/>
      <w:spacing w:before="40"/>
      <w:outlineLvl w:val="1"/>
    </w:pPr>
    <w:rPr>
      <w:rFonts w:eastAsiaTheme="majorEastAsia" w:cstheme="majorBidi"/>
      <w:color w:val="3386F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421"/>
    <w:pPr>
      <w:keepNext/>
      <w:keepLines/>
      <w:spacing w:before="40"/>
      <w:outlineLvl w:val="2"/>
    </w:pPr>
    <w:rPr>
      <w:rFonts w:eastAsiaTheme="majorEastAsia" w:cstheme="majorBidi"/>
      <w:color w:val="3386F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1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914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914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914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4914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4914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21"/>
    <w:pPr>
      <w:ind w:left="709" w:firstLine="0"/>
    </w:pPr>
  </w:style>
  <w:style w:type="paragraph" w:styleId="a4">
    <w:name w:val="No Spacing"/>
    <w:link w:val="a5"/>
    <w:uiPriority w:val="1"/>
    <w:qFormat/>
    <w:rsid w:val="0049142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91421"/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491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421"/>
  </w:style>
  <w:style w:type="character" w:styleId="a8">
    <w:name w:val="Emphasis"/>
    <w:basedOn w:val="a0"/>
    <w:uiPriority w:val="20"/>
    <w:qFormat/>
    <w:rsid w:val="00491421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491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1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1421"/>
    <w:rPr>
      <w:rFonts w:eastAsiaTheme="majorEastAsia" w:cstheme="majorBidi"/>
      <w:color w:val="3386F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421"/>
    <w:rPr>
      <w:rFonts w:eastAsiaTheme="majorEastAsia" w:cstheme="majorBidi"/>
      <w:color w:val="3386F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14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142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9142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9142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4914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914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b">
    <w:name w:val="Book Title"/>
    <w:uiPriority w:val="33"/>
    <w:qFormat/>
    <w:rsid w:val="00491421"/>
    <w:rPr>
      <w:rFonts w:ascii="RF Dewi Extended" w:hAnsi="RF Dewi Extended"/>
      <w:b/>
      <w:bCs/>
      <w:i w:val="0"/>
      <w:iCs/>
      <w:spacing w:val="5"/>
      <w:sz w:val="28"/>
      <w:u w:val="single"/>
    </w:rPr>
  </w:style>
  <w:style w:type="paragraph" w:styleId="ac">
    <w:name w:val="caption"/>
    <w:basedOn w:val="a"/>
    <w:next w:val="a"/>
    <w:uiPriority w:val="35"/>
    <w:unhideWhenUsed/>
    <w:qFormat/>
    <w:rsid w:val="00491421"/>
    <w:pPr>
      <w:contextualSpacing w:val="0"/>
    </w:pPr>
    <w:rPr>
      <w:iCs/>
      <w:color w:val="44546A" w:themeColor="text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91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1421"/>
  </w:style>
  <w:style w:type="paragraph" w:styleId="af">
    <w:name w:val="Subtitle"/>
    <w:basedOn w:val="a"/>
    <w:next w:val="a"/>
    <w:link w:val="af0"/>
    <w:uiPriority w:val="11"/>
    <w:qFormat/>
    <w:rsid w:val="00491421"/>
    <w:pPr>
      <w:numPr>
        <w:ilvl w:val="1"/>
      </w:numPr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49142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table" w:styleId="af1">
    <w:name w:val="Table Grid"/>
    <w:basedOn w:val="a1"/>
    <w:uiPriority w:val="39"/>
    <w:rsid w:val="0049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Emphasis"/>
    <w:basedOn w:val="a8"/>
    <w:uiPriority w:val="21"/>
    <w:qFormat/>
    <w:rsid w:val="00491421"/>
    <w:rPr>
      <w:rFonts w:ascii="RF Dewi Extended" w:hAnsi="RF Dewi Extended"/>
      <w:b/>
      <w:i w:val="0"/>
      <w:iCs w:val="0"/>
      <w:color w:val="3386FD"/>
      <w:sz w:val="20"/>
    </w:rPr>
  </w:style>
  <w:style w:type="character" w:styleId="af3">
    <w:name w:val="Subtle Emphasis"/>
    <w:basedOn w:val="a0"/>
    <w:uiPriority w:val="19"/>
    <w:qFormat/>
    <w:rsid w:val="00491421"/>
    <w:rPr>
      <w:i/>
      <w:iCs/>
      <w:color w:val="404040" w:themeColor="text1" w:themeTint="BF"/>
    </w:rPr>
  </w:style>
  <w:style w:type="paragraph" w:customStyle="1" w:styleId="af4">
    <w:name w:val="Стиль Название объекта + По левому краю"/>
    <w:basedOn w:val="ac"/>
    <w:rsid w:val="00491421"/>
    <w:pPr>
      <w:jc w:val="left"/>
    </w:pPr>
    <w:rPr>
      <w:rFonts w:eastAsia="Times New Roman" w:cs="Times New Roman"/>
      <w:iCs w:val="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9142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1421"/>
    <w:rPr>
      <w:rFonts w:ascii="Segoe UI" w:hAnsi="Segoe UI" w:cs="Segoe UI"/>
      <w:sz w:val="18"/>
      <w:szCs w:val="18"/>
    </w:rPr>
  </w:style>
  <w:style w:type="paragraph" w:customStyle="1" w:styleId="af7">
    <w:name w:val="Таблица оглавления"/>
    <w:basedOn w:val="a"/>
    <w:rsid w:val="00491421"/>
    <w:pPr>
      <w:spacing w:before="120" w:after="120"/>
      <w:ind w:firstLine="0"/>
      <w:contextualSpacing w:val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Яковлев</dc:creator>
  <cp:keywords/>
  <dc:description/>
  <cp:lastModifiedBy>Денис Яковлев</cp:lastModifiedBy>
  <cp:revision>2</cp:revision>
  <dcterms:created xsi:type="dcterms:W3CDTF">2024-03-18T06:37:00Z</dcterms:created>
  <dcterms:modified xsi:type="dcterms:W3CDTF">2024-03-18T06:58:00Z</dcterms:modified>
</cp:coreProperties>
</file>