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C947" w14:textId="77777777" w:rsidR="007D7D79" w:rsidRPr="005813A4" w:rsidRDefault="007D7D79" w:rsidP="007D7D79">
      <w:pPr>
        <w:widowControl w:val="0"/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 w:bidi="en-US"/>
        </w:rPr>
      </w:pPr>
      <w:r w:rsidRPr="005813A4">
        <w:rPr>
          <w:rFonts w:ascii="Times New Roman" w:eastAsia="Times New Roman" w:hAnsi="Times New Roman" w:cs="Times New Roman"/>
          <w:b/>
          <w:i/>
          <w:sz w:val="20"/>
          <w:szCs w:val="24"/>
          <w:lang w:eastAsia="ru-RU" w:bidi="en-US"/>
        </w:rPr>
        <w:t>Приложение №1</w:t>
      </w:r>
      <w:r w:rsidRPr="005813A4">
        <w:rPr>
          <w:rFonts w:ascii="Times New Roman" w:eastAsia="Times New Roman" w:hAnsi="Times New Roman" w:cs="Times New Roman"/>
          <w:i/>
          <w:sz w:val="20"/>
          <w:szCs w:val="24"/>
          <w:lang w:eastAsia="ru-RU" w:bidi="en-US"/>
        </w:rPr>
        <w:t xml:space="preserve"> к муниципальному контракту </w:t>
      </w:r>
    </w:p>
    <w:p w14:paraId="406A7751" w14:textId="77777777" w:rsidR="007D7D79" w:rsidRPr="005813A4" w:rsidRDefault="007D7D79" w:rsidP="007D7D79">
      <w:pPr>
        <w:widowControl w:val="0"/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 w:bidi="en-US"/>
        </w:rPr>
      </w:pPr>
      <w:r w:rsidRPr="005813A4">
        <w:rPr>
          <w:rFonts w:ascii="Times New Roman" w:eastAsia="Times New Roman" w:hAnsi="Times New Roman" w:cs="Times New Roman"/>
          <w:i/>
          <w:sz w:val="20"/>
          <w:szCs w:val="24"/>
          <w:lang w:eastAsia="ru-RU" w:bidi="en-US"/>
        </w:rPr>
        <w:t>от «____» _____________ 20___г. № _________</w:t>
      </w:r>
    </w:p>
    <w:p w14:paraId="4F70460D" w14:textId="77777777" w:rsidR="007D7D79" w:rsidRPr="005813A4" w:rsidRDefault="007D7D79" w:rsidP="007D7D79">
      <w:pPr>
        <w:widowControl w:val="0"/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</w:pPr>
    </w:p>
    <w:p w14:paraId="213C4295" w14:textId="77777777" w:rsidR="007D7D79" w:rsidRPr="005813A4" w:rsidRDefault="007D7D79" w:rsidP="007D7D79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14:paraId="1FD30A26" w14:textId="77777777" w:rsidR="007D7D79" w:rsidRPr="005813A4" w:rsidRDefault="007D7D79" w:rsidP="007D7D79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5813A4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ТЕХНИЧЕСКОЕ ЗАДАНИЕ</w:t>
      </w:r>
    </w:p>
    <w:p w14:paraId="7E391A3C" w14:textId="77777777" w:rsidR="007D7D79" w:rsidRPr="005813A4" w:rsidRDefault="007D7D79" w:rsidP="007D7D7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5813A4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на выполнение работ по техническому обследованию несущих и ограждающих конструкций многоквартирного дома № 22 по улице </w:t>
      </w:r>
      <w:r w:rsidRPr="005813A4">
        <w:rPr>
          <w:rFonts w:ascii="Times New Roman" w:hAnsi="Times New Roman" w:cs="Times New Roman"/>
          <w:sz w:val="24"/>
          <w:szCs w:val="24"/>
        </w:rPr>
        <w:t>Карла Либкнехта</w:t>
      </w:r>
      <w:r w:rsidRPr="005813A4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в городе Мурманске</w:t>
      </w:r>
    </w:p>
    <w:p w14:paraId="6FB0661B" w14:textId="77777777" w:rsidR="007D7D79" w:rsidRPr="005813A4" w:rsidRDefault="007D7D79" w:rsidP="007D7D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A12D1" w14:textId="77777777" w:rsidR="007D7D79" w:rsidRPr="005813A4" w:rsidRDefault="007D7D79" w:rsidP="007D7D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813A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Заказчик:</w:t>
      </w:r>
      <w:r w:rsidRPr="005813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813A4">
        <w:rPr>
          <w:rFonts w:ascii="Times New Roman" w:eastAsia="Lucida Sans Unicode" w:hAnsi="Times New Roman" w:cs="Times New Roman"/>
          <w:spacing w:val="-2"/>
          <w:sz w:val="24"/>
          <w:szCs w:val="24"/>
          <w:lang w:bidi="en-US"/>
        </w:rPr>
        <w:t>Мурманское муниципальное казенное учреждение «Управление капитального строительства», расположенное по адресу: 183010, город Мурманск, улица Спортивная, дом 14.</w:t>
      </w:r>
    </w:p>
    <w:p w14:paraId="7DC0C340" w14:textId="77777777" w:rsidR="007D7D79" w:rsidRPr="005813A4" w:rsidRDefault="007D7D79" w:rsidP="007D7D7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0F5A98" w14:textId="77777777" w:rsidR="007D7D79" w:rsidRPr="005813A4" w:rsidRDefault="007D7D79" w:rsidP="007D7D79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  <w:r w:rsidRPr="005813A4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>Объект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3159"/>
        <w:gridCol w:w="2221"/>
        <w:gridCol w:w="2281"/>
        <w:gridCol w:w="1050"/>
        <w:gridCol w:w="1017"/>
      </w:tblGrid>
      <w:tr w:rsidR="007D7D79" w:rsidRPr="005813A4" w14:paraId="143A94CD" w14:textId="77777777" w:rsidTr="00D40486">
        <w:trPr>
          <w:trHeight w:val="111"/>
        </w:trPr>
        <w:tc>
          <w:tcPr>
            <w:tcW w:w="227" w:type="pct"/>
            <w:vAlign w:val="center"/>
          </w:tcPr>
          <w:p w14:paraId="53136C3C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  <w:t>№ п/п</w:t>
            </w:r>
          </w:p>
        </w:tc>
        <w:tc>
          <w:tcPr>
            <w:tcW w:w="1550" w:type="pct"/>
            <w:vAlign w:val="center"/>
          </w:tcPr>
          <w:p w14:paraId="2B2C0CAB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  <w:t>Наименование объекта закупки</w:t>
            </w:r>
          </w:p>
        </w:tc>
        <w:tc>
          <w:tcPr>
            <w:tcW w:w="1090" w:type="pct"/>
            <w:vAlign w:val="center"/>
          </w:tcPr>
          <w:p w14:paraId="53EED1EA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  <w:t xml:space="preserve">Код и наименование по </w:t>
            </w:r>
          </w:p>
          <w:p w14:paraId="0BF7D707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  <w:t>«ОК 034-2014 (КПЕС 2008). Общероссийский классификатор продукции по видам экономической деятельности» (ОКПД2)</w:t>
            </w:r>
          </w:p>
        </w:tc>
        <w:tc>
          <w:tcPr>
            <w:tcW w:w="1119" w:type="pct"/>
            <w:vAlign w:val="center"/>
          </w:tcPr>
          <w:p w14:paraId="3E00D2ED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  <w:t>Код и наименование позиции по каталогу товаров, работ, услуг для обеспечения государственных и муниципальных нужд (КТРУ)</w:t>
            </w:r>
          </w:p>
        </w:tc>
        <w:tc>
          <w:tcPr>
            <w:tcW w:w="515" w:type="pct"/>
            <w:vAlign w:val="center"/>
          </w:tcPr>
          <w:p w14:paraId="40A8AE75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  <w:t>Единица измерения</w:t>
            </w:r>
          </w:p>
        </w:tc>
        <w:tc>
          <w:tcPr>
            <w:tcW w:w="499" w:type="pct"/>
            <w:vAlign w:val="center"/>
          </w:tcPr>
          <w:p w14:paraId="2239889C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  <w:t>Количество единиц измерения / Объем</w:t>
            </w:r>
          </w:p>
        </w:tc>
      </w:tr>
      <w:tr w:rsidR="007D7D79" w:rsidRPr="005813A4" w14:paraId="327DA26E" w14:textId="77777777" w:rsidTr="00D40486">
        <w:trPr>
          <w:trHeight w:val="111"/>
        </w:trPr>
        <w:tc>
          <w:tcPr>
            <w:tcW w:w="227" w:type="pct"/>
            <w:vAlign w:val="center"/>
          </w:tcPr>
          <w:p w14:paraId="266B44EE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  <w:t>1</w:t>
            </w:r>
          </w:p>
        </w:tc>
        <w:tc>
          <w:tcPr>
            <w:tcW w:w="1550" w:type="pct"/>
            <w:vAlign w:val="center"/>
          </w:tcPr>
          <w:p w14:paraId="7C402ABC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  <w:t>2</w:t>
            </w:r>
          </w:p>
        </w:tc>
        <w:tc>
          <w:tcPr>
            <w:tcW w:w="1090" w:type="pct"/>
            <w:vAlign w:val="center"/>
          </w:tcPr>
          <w:p w14:paraId="44B46B0D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  <w:t>3</w:t>
            </w:r>
          </w:p>
        </w:tc>
        <w:tc>
          <w:tcPr>
            <w:tcW w:w="1119" w:type="pct"/>
            <w:vAlign w:val="center"/>
          </w:tcPr>
          <w:p w14:paraId="587BBC32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  <w:t>4</w:t>
            </w:r>
          </w:p>
        </w:tc>
        <w:tc>
          <w:tcPr>
            <w:tcW w:w="515" w:type="pct"/>
            <w:vAlign w:val="center"/>
          </w:tcPr>
          <w:p w14:paraId="1DEFA847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  <w:t>5</w:t>
            </w:r>
          </w:p>
        </w:tc>
        <w:tc>
          <w:tcPr>
            <w:tcW w:w="499" w:type="pct"/>
            <w:vAlign w:val="center"/>
          </w:tcPr>
          <w:p w14:paraId="0E1764AB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ahoma"/>
                <w:sz w:val="16"/>
                <w:szCs w:val="16"/>
                <w:lang w:bidi="en-US"/>
              </w:rPr>
              <w:t>6</w:t>
            </w:r>
          </w:p>
        </w:tc>
      </w:tr>
      <w:tr w:rsidR="007D7D79" w:rsidRPr="005813A4" w14:paraId="3E10E594" w14:textId="77777777" w:rsidTr="00D40486">
        <w:trPr>
          <w:trHeight w:val="150"/>
        </w:trPr>
        <w:tc>
          <w:tcPr>
            <w:tcW w:w="227" w:type="pct"/>
            <w:vAlign w:val="center"/>
          </w:tcPr>
          <w:p w14:paraId="18CD132E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1</w:t>
            </w:r>
          </w:p>
        </w:tc>
        <w:tc>
          <w:tcPr>
            <w:tcW w:w="1550" w:type="pct"/>
            <w:vAlign w:val="center"/>
          </w:tcPr>
          <w:p w14:paraId="0E658E8D" w14:textId="77777777" w:rsidR="007D7D79" w:rsidRPr="005813A4" w:rsidRDefault="007D7D79" w:rsidP="00D40486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Выполнение работ по техническому обследованию несущих и ограждающих конструкций многоквартирного дома № 22 по улице Карла Либкнехта в городе Мурманске</w:t>
            </w:r>
          </w:p>
        </w:tc>
        <w:tc>
          <w:tcPr>
            <w:tcW w:w="1090" w:type="pct"/>
            <w:vAlign w:val="center"/>
          </w:tcPr>
          <w:p w14:paraId="691A6B98" w14:textId="77777777" w:rsidR="007D7D79" w:rsidRPr="005813A4" w:rsidRDefault="007D7D79" w:rsidP="00D40486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A4">
              <w:rPr>
                <w:rFonts w:ascii="Times New Roman" w:hAnsi="Times New Roman" w:cs="Times New Roman"/>
                <w:sz w:val="20"/>
                <w:szCs w:val="20"/>
              </w:rPr>
              <w:t>71.12.39.119</w:t>
            </w:r>
          </w:p>
          <w:p w14:paraId="359EA526" w14:textId="77777777" w:rsidR="007D7D79" w:rsidRPr="005813A4" w:rsidRDefault="007D7D79" w:rsidP="00D40486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Услуги в области гидрометеорологии и смежных с ней областях прочие</w:t>
            </w:r>
          </w:p>
        </w:tc>
        <w:tc>
          <w:tcPr>
            <w:tcW w:w="1119" w:type="pct"/>
            <w:vAlign w:val="center"/>
          </w:tcPr>
          <w:p w14:paraId="2232711B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3A4">
              <w:rPr>
                <w:rFonts w:ascii="Times New Roman" w:hAnsi="Times New Roman" w:cs="Times New Roman"/>
                <w:bCs/>
                <w:sz w:val="20"/>
                <w:szCs w:val="20"/>
              </w:rPr>
              <w:t>71.12.39.000 - 00000013</w:t>
            </w:r>
          </w:p>
          <w:p w14:paraId="0429EB89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  <w:t>Проведение инженерных изысканий для подготовки проектной документации жилого здания</w:t>
            </w:r>
          </w:p>
        </w:tc>
        <w:tc>
          <w:tcPr>
            <w:tcW w:w="515" w:type="pct"/>
            <w:vAlign w:val="center"/>
          </w:tcPr>
          <w:p w14:paraId="573D8843" w14:textId="77777777" w:rsidR="007D7D79" w:rsidRPr="005813A4" w:rsidRDefault="007D7D79" w:rsidP="00D40486">
            <w:pPr>
              <w:widowControl w:val="0"/>
              <w:tabs>
                <w:tab w:val="left" w:pos="1162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5398" w14:textId="77777777" w:rsidR="007D7D79" w:rsidRPr="005813A4" w:rsidRDefault="007D7D79" w:rsidP="00D40486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944463E" w14:textId="77777777" w:rsidR="007D7D79" w:rsidRPr="005813A4" w:rsidRDefault="007D7D79" w:rsidP="007D7D79">
      <w:pPr>
        <w:pStyle w:val="a3"/>
        <w:widowControl w:val="0"/>
        <w:tabs>
          <w:tab w:val="left" w:pos="993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478C72" w14:textId="77777777" w:rsidR="007D7D79" w:rsidRPr="005813A4" w:rsidRDefault="007D7D79" w:rsidP="007D7D79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3A4">
        <w:rPr>
          <w:rFonts w:ascii="Times New Roman" w:eastAsia="Calibri" w:hAnsi="Times New Roman" w:cs="Times New Roman"/>
          <w:b/>
          <w:sz w:val="24"/>
          <w:szCs w:val="24"/>
        </w:rPr>
        <w:t>Требования к выполняемым работам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931"/>
        <w:gridCol w:w="6230"/>
      </w:tblGrid>
      <w:tr w:rsidR="007D7D79" w:rsidRPr="005813A4" w14:paraId="7823C178" w14:textId="77777777" w:rsidTr="00D40486">
        <w:tc>
          <w:tcPr>
            <w:tcW w:w="466" w:type="dxa"/>
            <w:shd w:val="clear" w:color="auto" w:fill="auto"/>
            <w:vAlign w:val="center"/>
          </w:tcPr>
          <w:p w14:paraId="42E3B5AD" w14:textId="77777777" w:rsidR="007D7D79" w:rsidRPr="005813A4" w:rsidRDefault="007D7D79" w:rsidP="00D404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16"/>
                <w:szCs w:val="16"/>
                <w:lang w:bidi="en-US"/>
              </w:rPr>
              <w:t xml:space="preserve">№ </w:t>
            </w:r>
            <w:r w:rsidRPr="005813A4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bidi="en-US"/>
              </w:rPr>
              <w:t>п/п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4BD7388" w14:textId="77777777" w:rsidR="007D7D79" w:rsidRPr="005813A4" w:rsidRDefault="007D7D79" w:rsidP="00D404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bidi="en-US"/>
              </w:rPr>
              <w:t>Перечень основных данных и требований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6305FF65" w14:textId="77777777" w:rsidR="007D7D79" w:rsidRPr="005813A4" w:rsidRDefault="007D7D79" w:rsidP="00D404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bidi="en-US"/>
              </w:rPr>
              <w:t>Содержание основных данных и требований</w:t>
            </w:r>
          </w:p>
        </w:tc>
      </w:tr>
      <w:tr w:rsidR="007D7D79" w:rsidRPr="005813A4" w14:paraId="287CC8C7" w14:textId="77777777" w:rsidTr="00D40486">
        <w:tc>
          <w:tcPr>
            <w:tcW w:w="466" w:type="dxa"/>
            <w:shd w:val="clear" w:color="auto" w:fill="auto"/>
            <w:vAlign w:val="center"/>
          </w:tcPr>
          <w:p w14:paraId="0EC21B7F" w14:textId="77777777" w:rsidR="007D7D79" w:rsidRPr="005813A4" w:rsidRDefault="007D7D79" w:rsidP="00D404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7A59733" w14:textId="77777777" w:rsidR="007D7D79" w:rsidRPr="005813A4" w:rsidRDefault="007D7D79" w:rsidP="00D404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bidi="en-US"/>
              </w:rPr>
              <w:t>2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6A664FB" w14:textId="77777777" w:rsidR="007D7D79" w:rsidRPr="005813A4" w:rsidRDefault="007D7D79" w:rsidP="00D404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bidi="en-US"/>
              </w:rPr>
              <w:t>3</w:t>
            </w:r>
          </w:p>
        </w:tc>
      </w:tr>
      <w:tr w:rsidR="007D7D79" w:rsidRPr="005813A4" w14:paraId="10CC3BAE" w14:textId="77777777" w:rsidTr="00D40486">
        <w:trPr>
          <w:trHeight w:val="361"/>
        </w:trPr>
        <w:tc>
          <w:tcPr>
            <w:tcW w:w="466" w:type="dxa"/>
            <w:shd w:val="clear" w:color="auto" w:fill="auto"/>
            <w:vAlign w:val="center"/>
          </w:tcPr>
          <w:p w14:paraId="562F3ABB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F9DD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Наименование объекта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5A3A7CA2" w14:textId="77777777" w:rsidR="007D7D79" w:rsidRPr="005813A4" w:rsidRDefault="007D7D79" w:rsidP="00D40486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Многоквартирный дом № 22 по улице Карла Либкнехта в городе Мурманске.</w:t>
            </w:r>
          </w:p>
        </w:tc>
      </w:tr>
      <w:tr w:rsidR="007D7D79" w:rsidRPr="005813A4" w14:paraId="31484401" w14:textId="77777777" w:rsidTr="00D40486">
        <w:trPr>
          <w:trHeight w:val="317"/>
        </w:trPr>
        <w:tc>
          <w:tcPr>
            <w:tcW w:w="466" w:type="dxa"/>
            <w:shd w:val="clear" w:color="auto" w:fill="auto"/>
            <w:vAlign w:val="center"/>
          </w:tcPr>
          <w:p w14:paraId="061A3A1C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0AFB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Местоположение объекта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62960B9C" w14:textId="77777777" w:rsidR="007D7D79" w:rsidRPr="005813A4" w:rsidRDefault="007D7D79" w:rsidP="00D40486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Мурманская область, город Мурманск, улица Карла Либкнехта, дом 22. Ситуационный план (схема) участка работ приведена в разделе </w:t>
            </w: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val="en-US" w:bidi="en-US"/>
              </w:rPr>
              <w:t>II</w:t>
            </w: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Технического задания.</w:t>
            </w:r>
          </w:p>
        </w:tc>
      </w:tr>
      <w:tr w:rsidR="007D7D79" w:rsidRPr="005813A4" w14:paraId="4544BF4E" w14:textId="77777777" w:rsidTr="00D40486">
        <w:trPr>
          <w:trHeight w:val="559"/>
        </w:trPr>
        <w:tc>
          <w:tcPr>
            <w:tcW w:w="466" w:type="dxa"/>
            <w:shd w:val="clear" w:color="auto" w:fill="auto"/>
            <w:vAlign w:val="center"/>
          </w:tcPr>
          <w:p w14:paraId="3C659628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546D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Основание для выполнения работ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12398F8D" w14:textId="77777777" w:rsidR="007D7D79" w:rsidRPr="005813A4" w:rsidRDefault="007D7D79" w:rsidP="00D40486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Муниципальная программа города Мурманска «Жилищная политика» на 2023-2028 годы.</w:t>
            </w:r>
          </w:p>
        </w:tc>
      </w:tr>
      <w:tr w:rsidR="007D7D79" w:rsidRPr="005813A4" w14:paraId="0B590362" w14:textId="77777777" w:rsidTr="00D40486">
        <w:trPr>
          <w:trHeight w:val="460"/>
        </w:trPr>
        <w:tc>
          <w:tcPr>
            <w:tcW w:w="466" w:type="dxa"/>
            <w:shd w:val="clear" w:color="auto" w:fill="auto"/>
            <w:vAlign w:val="center"/>
          </w:tcPr>
          <w:p w14:paraId="796BFE2E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2BAA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Вид градостроительной деятельности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77AEE375" w14:textId="77777777" w:rsidR="007D7D79" w:rsidRPr="005813A4" w:rsidRDefault="007D7D79" w:rsidP="00D40486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Архитектурно-строительное проектирование</w:t>
            </w:r>
          </w:p>
        </w:tc>
      </w:tr>
      <w:tr w:rsidR="007D7D79" w:rsidRPr="005813A4" w14:paraId="41E738A3" w14:textId="77777777" w:rsidTr="00D40486">
        <w:trPr>
          <w:trHeight w:val="612"/>
        </w:trPr>
        <w:tc>
          <w:tcPr>
            <w:tcW w:w="466" w:type="dxa"/>
            <w:shd w:val="clear" w:color="auto" w:fill="auto"/>
            <w:vAlign w:val="center"/>
          </w:tcPr>
          <w:p w14:paraId="70E36E16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37A1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Идентификационные сведения о заказчике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7679FC38" w14:textId="77777777" w:rsidR="007D7D79" w:rsidRPr="005813A4" w:rsidRDefault="007D7D79" w:rsidP="00D40486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Мурманское муниципальное казенное учреждение «Управление капитального строительства» (ММКУ УКС), расположенное по адресу: 183010, город Мурманск, улица Спортивная, дом 14.</w:t>
            </w:r>
          </w:p>
          <w:p w14:paraId="40CDDD4A" w14:textId="77777777" w:rsidR="007D7D79" w:rsidRPr="005813A4" w:rsidRDefault="007D7D79" w:rsidP="00D40486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Адрес электронной почты: </w:t>
            </w:r>
            <w:hyperlink r:id="rId5" w:history="1">
              <w:r w:rsidRPr="005813A4">
                <w:rPr>
                  <w:rFonts w:ascii="Times New Roman" w:eastAsia="Lucida Sans Unicode" w:hAnsi="Times New Roman" w:cs="Times New Roman"/>
                  <w:sz w:val="20"/>
                  <w:szCs w:val="20"/>
                  <w:lang w:bidi="en-US"/>
                </w:rPr>
                <w:t>uksmurman@yandex.ru</w:t>
              </w:r>
            </w:hyperlink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  <w:p w14:paraId="34AF3DEB" w14:textId="77777777" w:rsidR="007D7D79" w:rsidRPr="005813A4" w:rsidRDefault="007D7D79" w:rsidP="00D40486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hAnsi="Times New Roman" w:cs="Times New Roman"/>
                <w:sz w:val="20"/>
                <w:szCs w:val="20"/>
              </w:rPr>
              <w:t>Телефон: +7 (8152) 550-420.</w:t>
            </w:r>
          </w:p>
        </w:tc>
      </w:tr>
      <w:tr w:rsidR="007D7D79" w:rsidRPr="005813A4" w14:paraId="5D14E409" w14:textId="77777777" w:rsidTr="00D40486">
        <w:trPr>
          <w:trHeight w:val="306"/>
        </w:trPr>
        <w:tc>
          <w:tcPr>
            <w:tcW w:w="466" w:type="dxa"/>
            <w:shd w:val="clear" w:color="auto" w:fill="auto"/>
            <w:vAlign w:val="center"/>
          </w:tcPr>
          <w:p w14:paraId="5E749E01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6F92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Идентификационные сведения об исполнителе (о подрядчике)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026AFA67" w14:textId="77777777" w:rsidR="007D7D79" w:rsidRPr="005813A4" w:rsidRDefault="007D7D79" w:rsidP="00D40486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По итогам </w:t>
            </w:r>
            <w:r w:rsidRPr="005813A4">
              <w:rPr>
                <w:rFonts w:ascii="Times New Roman" w:eastAsia="Calibri" w:hAnsi="Times New Roman" w:cs="Times New Roman"/>
                <w:sz w:val="20"/>
                <w:szCs w:val="24"/>
              </w:rPr>
              <w:t>проведения открытого аукциона</w:t>
            </w:r>
            <w:r w:rsidRPr="005813A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813A4">
              <w:rPr>
                <w:rFonts w:ascii="Times New Roman" w:hAnsi="Times New Roman" w:cs="Times New Roman"/>
                <w:sz w:val="20"/>
                <w:szCs w:val="20"/>
              </w:rPr>
              <w:t>в электронной форме.</w:t>
            </w:r>
          </w:p>
        </w:tc>
      </w:tr>
      <w:tr w:rsidR="007D7D79" w:rsidRPr="005813A4" w14:paraId="7F2C1310" w14:textId="77777777" w:rsidTr="00D40486">
        <w:trPr>
          <w:trHeight w:val="132"/>
        </w:trPr>
        <w:tc>
          <w:tcPr>
            <w:tcW w:w="466" w:type="dxa"/>
            <w:shd w:val="clear" w:color="auto" w:fill="auto"/>
            <w:vAlign w:val="center"/>
          </w:tcPr>
          <w:p w14:paraId="057D03F8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EB48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Цели и задачи инженерных изысканий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907E6C0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Определение действительного технического состояния многоквартирного жилого дома и его элементов, получение количественной оценки фактических показателей качества конструкций с учетом изменений, происходящих во времени.</w:t>
            </w:r>
          </w:p>
        </w:tc>
      </w:tr>
      <w:tr w:rsidR="007D7D79" w:rsidRPr="005813A4" w14:paraId="35B3775A" w14:textId="77777777" w:rsidTr="00D40486">
        <w:trPr>
          <w:trHeight w:val="132"/>
        </w:trPr>
        <w:tc>
          <w:tcPr>
            <w:tcW w:w="466" w:type="dxa"/>
            <w:shd w:val="clear" w:color="auto" w:fill="auto"/>
            <w:vAlign w:val="center"/>
          </w:tcPr>
          <w:p w14:paraId="58E4394F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6623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Этап выполнения инженерных изысканий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6D962FC5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Выполняются в один этап</w:t>
            </w:r>
          </w:p>
        </w:tc>
      </w:tr>
      <w:tr w:rsidR="007D7D79" w:rsidRPr="005813A4" w14:paraId="24A0642A" w14:textId="77777777" w:rsidTr="00D40486">
        <w:trPr>
          <w:trHeight w:val="132"/>
        </w:trPr>
        <w:tc>
          <w:tcPr>
            <w:tcW w:w="466" w:type="dxa"/>
            <w:shd w:val="clear" w:color="auto" w:fill="auto"/>
            <w:vAlign w:val="center"/>
          </w:tcPr>
          <w:p w14:paraId="40F688FE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2F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Виды инженерных изысканий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07BACEE9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bidi="en-US"/>
              </w:rPr>
              <w:t>Обследования состояния грунтов оснований зданий и сооружений, их строительных конструкций</w:t>
            </w:r>
          </w:p>
        </w:tc>
      </w:tr>
      <w:tr w:rsidR="007D7D79" w:rsidRPr="005813A4" w14:paraId="753F82AE" w14:textId="77777777" w:rsidTr="00D40486">
        <w:trPr>
          <w:trHeight w:val="132"/>
        </w:trPr>
        <w:tc>
          <w:tcPr>
            <w:tcW w:w="466" w:type="dxa"/>
            <w:shd w:val="clear" w:color="auto" w:fill="auto"/>
            <w:vAlign w:val="center"/>
          </w:tcPr>
          <w:p w14:paraId="382F567B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10.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182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Задание на отдельные виды работ в составе инженерных изысканий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5315FD04" w14:textId="77777777" w:rsidR="007D7D79" w:rsidRPr="005813A4" w:rsidRDefault="007D7D79" w:rsidP="00D4048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A4">
              <w:rPr>
                <w:rFonts w:ascii="Times New Roman" w:hAnsi="Times New Roman" w:cs="Times New Roman"/>
                <w:sz w:val="20"/>
                <w:szCs w:val="20"/>
              </w:rPr>
              <w:t>Вид работ – работы по обследованию строительных конструкций здания в составе:</w:t>
            </w:r>
          </w:p>
          <w:p w14:paraId="0D98636A" w14:textId="77777777" w:rsidR="007D7D79" w:rsidRPr="005813A4" w:rsidRDefault="007D7D79" w:rsidP="00D40486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/>
                <w:spacing w:val="-5"/>
                <w:sz w:val="20"/>
                <w:szCs w:val="20"/>
                <w:lang w:bidi="en-US"/>
              </w:rPr>
              <w:t xml:space="preserve">1) Обмерные работы несущих и ограждающих конструкций здания </w:t>
            </w: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>с</w:t>
            </w:r>
            <w:r w:rsidRPr="005813A4">
              <w:rPr>
                <w:rFonts w:ascii="Times New Roman" w:eastAsia="Lucida Sans Unicode" w:hAnsi="Times New Roman" w:cs="Times New Roman"/>
                <w:b/>
                <w:spacing w:val="-5"/>
                <w:sz w:val="20"/>
                <w:szCs w:val="20"/>
                <w:lang w:bidi="en-US"/>
              </w:rPr>
              <w:t xml:space="preserve"> </w:t>
            </w: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>составлением поэтажных планов, плана чердачного помещения, поперечных и продольных разрезов, фасадов выполнить в соответствии с требованиями</w:t>
            </w:r>
            <w:r w:rsidRPr="005813A4">
              <w:t xml:space="preserve"> </w:t>
            </w: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>СП 13-102-2003 «Правила обследования несущих строительных конструкций зданий и сооружений»;</w:t>
            </w:r>
          </w:p>
          <w:p w14:paraId="2A2A8EA2" w14:textId="77777777" w:rsidR="007D7D79" w:rsidRPr="005813A4" w:rsidRDefault="007D7D79" w:rsidP="00D40486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/>
                <w:spacing w:val="-5"/>
                <w:sz w:val="20"/>
                <w:szCs w:val="20"/>
                <w:lang w:bidi="en-US"/>
              </w:rPr>
              <w:lastRenderedPageBreak/>
              <w:t>2) Обследование несущих и ограждающих конструкций здания</w:t>
            </w: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 xml:space="preserve"> выполнить </w:t>
            </w: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соответствии с требованиями ГОСТ 31937-2011 «Межгосударственный стандарт. Здания и сооружения. Правила обследования и мониторинга технического состояния» (далее – ГОСТ 31937-2011)</w:t>
            </w: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>.</w:t>
            </w:r>
          </w:p>
          <w:p w14:paraId="3DAEAE60" w14:textId="77777777" w:rsidR="007D7D79" w:rsidRPr="005813A4" w:rsidRDefault="007D7D79" w:rsidP="00D40486">
            <w:pPr>
              <w:widowControl w:val="0"/>
              <w:shd w:val="clear" w:color="auto" w:fill="FFFFFF"/>
              <w:tabs>
                <w:tab w:val="left" w:pos="472"/>
              </w:tabs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>В составе работ:</w:t>
            </w:r>
          </w:p>
          <w:p w14:paraId="71646453" w14:textId="77777777" w:rsidR="007D7D79" w:rsidRPr="005813A4" w:rsidRDefault="007D7D79" w:rsidP="00D40486">
            <w:pPr>
              <w:widowControl w:val="0"/>
              <w:shd w:val="clear" w:color="auto" w:fill="FFFFFF"/>
              <w:tabs>
                <w:tab w:val="left" w:pos="472"/>
              </w:tabs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>- составить программу выполнения работ по определению действительного состояния строительных конструкций, в которой предусмотреть:</w:t>
            </w:r>
          </w:p>
          <w:p w14:paraId="3369C0FC" w14:textId="77777777" w:rsidR="007D7D79" w:rsidRPr="005813A4" w:rsidRDefault="007D7D79" w:rsidP="00D40486">
            <w:pPr>
              <w:widowControl w:val="0"/>
              <w:shd w:val="clear" w:color="auto" w:fill="FFFFFF"/>
              <w:tabs>
                <w:tab w:val="left" w:pos="472"/>
              </w:tabs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>1) подготовку к проведению обследования;</w:t>
            </w:r>
          </w:p>
          <w:p w14:paraId="7B1D4EB2" w14:textId="77777777" w:rsidR="007D7D79" w:rsidRPr="005813A4" w:rsidRDefault="007D7D79" w:rsidP="00D40486">
            <w:pPr>
              <w:widowControl w:val="0"/>
              <w:shd w:val="clear" w:color="auto" w:fill="FFFFFF"/>
              <w:tabs>
                <w:tab w:val="left" w:pos="472"/>
              </w:tabs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>2) предварительное (визуальное) обследование;</w:t>
            </w:r>
          </w:p>
          <w:p w14:paraId="2E6109FC" w14:textId="77777777" w:rsidR="007D7D79" w:rsidRPr="005813A4" w:rsidRDefault="007D7D79" w:rsidP="00D40486">
            <w:pPr>
              <w:widowControl w:val="0"/>
              <w:shd w:val="clear" w:color="auto" w:fill="FFFFFF"/>
              <w:tabs>
                <w:tab w:val="left" w:pos="472"/>
              </w:tabs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>3) детальное (инструментальное) обследование.</w:t>
            </w:r>
          </w:p>
          <w:p w14:paraId="5BC8E42F" w14:textId="77777777" w:rsidR="007D7D79" w:rsidRPr="005813A4" w:rsidRDefault="007D7D79" w:rsidP="00D40486">
            <w:pPr>
              <w:widowControl w:val="0"/>
              <w:shd w:val="clear" w:color="auto" w:fill="FFFFFF"/>
              <w:tabs>
                <w:tab w:val="left" w:pos="472"/>
              </w:tabs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>- выполнить комплекс мероприятий по определению количественной оценки фактических показателей качества строительных конструкций (фундаментов, несущих стен, лестницы, конструкций чердачного и междуэтажных перекрытий, стропильных и подстропильных конструкций, покрытия крыши, вентиляционных шахт), характеризующих работоспособность объекта обследования и определяющих возможность его дальнейшей эксплуатации;</w:t>
            </w:r>
          </w:p>
          <w:p w14:paraId="44E6BE88" w14:textId="77777777" w:rsidR="007D7D79" w:rsidRPr="005813A4" w:rsidRDefault="007D7D79" w:rsidP="00D40486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>- отразить в дефектных ведомостях дефекты строительных конструкций с описанием дефектов;</w:t>
            </w:r>
          </w:p>
          <w:p w14:paraId="632850FA" w14:textId="77777777" w:rsidR="007D7D79" w:rsidRPr="005813A4" w:rsidRDefault="007D7D79" w:rsidP="00D40486">
            <w:pPr>
              <w:widowControl w:val="0"/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>- определить физический износ здания;</w:t>
            </w:r>
          </w:p>
          <w:p w14:paraId="1CB78467" w14:textId="77777777" w:rsidR="007D7D79" w:rsidRPr="005813A4" w:rsidRDefault="007D7D79" w:rsidP="00D40486">
            <w:pPr>
              <w:widowControl w:val="0"/>
              <w:shd w:val="clear" w:color="auto" w:fill="FFFFFF"/>
              <w:tabs>
                <w:tab w:val="left" w:pos="472"/>
              </w:tabs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>- определить фактические характеристики материалов основных несущих конструкций и их элементов;</w:t>
            </w:r>
          </w:p>
          <w:p w14:paraId="475F2761" w14:textId="77777777" w:rsidR="007D7D79" w:rsidRPr="005813A4" w:rsidRDefault="007D7D79" w:rsidP="00D40486">
            <w:pPr>
              <w:widowControl w:val="0"/>
              <w:shd w:val="clear" w:color="auto" w:fill="FFFFFF"/>
              <w:tabs>
                <w:tab w:val="left" w:pos="472"/>
              </w:tabs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>- определить фактические постоянные и временные нагрузки, действующие на несущие конструкции;</w:t>
            </w:r>
          </w:p>
          <w:p w14:paraId="2876846A" w14:textId="77777777" w:rsidR="007D7D79" w:rsidRPr="005813A4" w:rsidRDefault="007D7D79" w:rsidP="00D40486">
            <w:pPr>
              <w:widowControl w:val="0"/>
              <w:shd w:val="clear" w:color="auto" w:fill="FFFFFF"/>
              <w:tabs>
                <w:tab w:val="left" w:pos="472"/>
              </w:tabs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>- выполнить графическое оформление материалов обследования с указанием обнаруженных дефектов и повреждений;</w:t>
            </w:r>
          </w:p>
          <w:p w14:paraId="65C2979E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pacing w:val="-5"/>
                <w:sz w:val="20"/>
                <w:szCs w:val="20"/>
                <w:lang w:bidi="en-US"/>
              </w:rPr>
              <w:t>- определить соответствие / несоответствие вертикальных и горизонтальных фактических отклонений конструкций здания предельным отклонениям.</w:t>
            </w:r>
          </w:p>
        </w:tc>
      </w:tr>
      <w:tr w:rsidR="007D7D79" w:rsidRPr="005813A4" w14:paraId="1C0CBE2B" w14:textId="77777777" w:rsidTr="00D40486">
        <w:trPr>
          <w:trHeight w:val="278"/>
        </w:trPr>
        <w:tc>
          <w:tcPr>
            <w:tcW w:w="466" w:type="dxa"/>
            <w:vMerge w:val="restart"/>
            <w:shd w:val="clear" w:color="auto" w:fill="auto"/>
            <w:vAlign w:val="center"/>
          </w:tcPr>
          <w:p w14:paraId="208537D6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11.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14:paraId="31BBD280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Идентификационные сведения об объекте (идентификационные признаки зданий и сооружений)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0D875677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1) Назначение - жилой дом</w:t>
            </w:r>
          </w:p>
        </w:tc>
      </w:tr>
      <w:tr w:rsidR="007D7D79" w:rsidRPr="005813A4" w14:paraId="6035738D" w14:textId="77777777" w:rsidTr="00D40486">
        <w:trPr>
          <w:trHeight w:val="421"/>
        </w:trPr>
        <w:tc>
          <w:tcPr>
            <w:tcW w:w="466" w:type="dxa"/>
            <w:vMerge/>
            <w:shd w:val="clear" w:color="auto" w:fill="auto"/>
            <w:vAlign w:val="center"/>
          </w:tcPr>
          <w:p w14:paraId="2FE82E2C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14:paraId="79400A73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0" w:type="dxa"/>
            <w:shd w:val="clear" w:color="auto" w:fill="auto"/>
            <w:vAlign w:val="center"/>
          </w:tcPr>
          <w:p w14:paraId="28DDCE06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 - не принадлежит</w:t>
            </w:r>
          </w:p>
        </w:tc>
      </w:tr>
      <w:tr w:rsidR="007D7D79" w:rsidRPr="005813A4" w14:paraId="0D8FADEA" w14:textId="77777777" w:rsidTr="00D40486">
        <w:trPr>
          <w:trHeight w:val="273"/>
        </w:trPr>
        <w:tc>
          <w:tcPr>
            <w:tcW w:w="466" w:type="dxa"/>
            <w:vMerge/>
            <w:shd w:val="clear" w:color="auto" w:fill="auto"/>
            <w:vAlign w:val="center"/>
          </w:tcPr>
          <w:p w14:paraId="7D9ECAFA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14:paraId="4FDDC218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0" w:type="dxa"/>
            <w:shd w:val="clear" w:color="auto" w:fill="auto"/>
            <w:vAlign w:val="center"/>
          </w:tcPr>
          <w:p w14:paraId="096BF481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 - средняя сейсмичность территории (6-7 баллов)</w:t>
            </w:r>
          </w:p>
        </w:tc>
      </w:tr>
      <w:tr w:rsidR="007D7D79" w:rsidRPr="005813A4" w14:paraId="6A88AD79" w14:textId="77777777" w:rsidTr="00D40486">
        <w:trPr>
          <w:trHeight w:val="421"/>
        </w:trPr>
        <w:tc>
          <w:tcPr>
            <w:tcW w:w="466" w:type="dxa"/>
            <w:vMerge/>
            <w:shd w:val="clear" w:color="auto" w:fill="auto"/>
            <w:vAlign w:val="center"/>
          </w:tcPr>
          <w:p w14:paraId="5C0FB48F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14:paraId="618EC7E2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0" w:type="dxa"/>
            <w:shd w:val="clear" w:color="auto" w:fill="auto"/>
            <w:vAlign w:val="center"/>
          </w:tcPr>
          <w:p w14:paraId="3D97258F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4) Принадлежность к опасным производственным объектам - не принадлежит</w:t>
            </w:r>
          </w:p>
        </w:tc>
      </w:tr>
      <w:tr w:rsidR="007D7D79" w:rsidRPr="005813A4" w14:paraId="21AD68E5" w14:textId="77777777" w:rsidTr="00D40486">
        <w:trPr>
          <w:trHeight w:val="421"/>
        </w:trPr>
        <w:tc>
          <w:tcPr>
            <w:tcW w:w="466" w:type="dxa"/>
            <w:vMerge/>
            <w:shd w:val="clear" w:color="auto" w:fill="auto"/>
            <w:vAlign w:val="center"/>
          </w:tcPr>
          <w:p w14:paraId="1873E296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14:paraId="30C84FFD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0" w:type="dxa"/>
            <w:shd w:val="clear" w:color="auto" w:fill="auto"/>
            <w:vAlign w:val="center"/>
          </w:tcPr>
          <w:p w14:paraId="0FB158EE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5) Пожарная и взрывопожарная опасность - класс функциональной пожарной опасности Ф.1.3</w:t>
            </w:r>
          </w:p>
        </w:tc>
      </w:tr>
      <w:tr w:rsidR="007D7D79" w:rsidRPr="005813A4" w14:paraId="1F5FDFFE" w14:textId="77777777" w:rsidTr="00D40486">
        <w:trPr>
          <w:trHeight w:val="176"/>
        </w:trPr>
        <w:tc>
          <w:tcPr>
            <w:tcW w:w="466" w:type="dxa"/>
            <w:vMerge/>
            <w:shd w:val="clear" w:color="auto" w:fill="auto"/>
            <w:vAlign w:val="center"/>
          </w:tcPr>
          <w:p w14:paraId="149DE925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14:paraId="0905DCA7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0" w:type="dxa"/>
            <w:shd w:val="clear" w:color="auto" w:fill="auto"/>
            <w:vAlign w:val="center"/>
          </w:tcPr>
          <w:p w14:paraId="40EEAC96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6) Наличие помещений с постоянным пребыванием людей - да</w:t>
            </w:r>
          </w:p>
        </w:tc>
      </w:tr>
      <w:tr w:rsidR="007D7D79" w:rsidRPr="005813A4" w14:paraId="60CF6B36" w14:textId="77777777" w:rsidTr="00D40486">
        <w:trPr>
          <w:trHeight w:val="222"/>
        </w:trPr>
        <w:tc>
          <w:tcPr>
            <w:tcW w:w="466" w:type="dxa"/>
            <w:vMerge/>
            <w:shd w:val="clear" w:color="auto" w:fill="auto"/>
            <w:vAlign w:val="center"/>
          </w:tcPr>
          <w:p w14:paraId="3C20E386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14:paraId="54C553C2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230" w:type="dxa"/>
            <w:shd w:val="clear" w:color="auto" w:fill="auto"/>
            <w:vAlign w:val="center"/>
          </w:tcPr>
          <w:p w14:paraId="312B2FA4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7) Уровень ответственности - нормальный</w:t>
            </w:r>
          </w:p>
        </w:tc>
      </w:tr>
      <w:tr w:rsidR="007D7D79" w:rsidRPr="005813A4" w14:paraId="1D791DA1" w14:textId="77777777" w:rsidTr="00D40486">
        <w:trPr>
          <w:trHeight w:val="222"/>
        </w:trPr>
        <w:tc>
          <w:tcPr>
            <w:tcW w:w="466" w:type="dxa"/>
            <w:shd w:val="clear" w:color="auto" w:fill="auto"/>
            <w:vAlign w:val="center"/>
          </w:tcPr>
          <w:p w14:paraId="1050DF25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12.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98D50D5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0D62AC4F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Отсутствуют.</w:t>
            </w:r>
          </w:p>
        </w:tc>
      </w:tr>
      <w:tr w:rsidR="007D7D79" w:rsidRPr="005813A4" w14:paraId="1065C6EF" w14:textId="77777777" w:rsidTr="00D40486">
        <w:trPr>
          <w:trHeight w:val="222"/>
        </w:trPr>
        <w:tc>
          <w:tcPr>
            <w:tcW w:w="466" w:type="dxa"/>
            <w:shd w:val="clear" w:color="auto" w:fill="auto"/>
            <w:vAlign w:val="center"/>
          </w:tcPr>
          <w:p w14:paraId="4A72758A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13.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241416FC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Данные о границах площадки (площадок) и (или) трассы (трасс) линейного сооружения (точки ее начала и окончания, протяженность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1C291F2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Отсутствуют.</w:t>
            </w:r>
          </w:p>
        </w:tc>
      </w:tr>
      <w:tr w:rsidR="007D7D79" w:rsidRPr="005813A4" w14:paraId="0A1CD5EB" w14:textId="77777777" w:rsidTr="00D40486">
        <w:trPr>
          <w:trHeight w:val="286"/>
        </w:trPr>
        <w:tc>
          <w:tcPr>
            <w:tcW w:w="466" w:type="dxa"/>
            <w:shd w:val="clear" w:color="auto" w:fill="auto"/>
            <w:vAlign w:val="center"/>
          </w:tcPr>
          <w:p w14:paraId="2B8D8662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14.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F6922FC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Краткая техническая характеристика объекта, включая размеры проектируемых зданий и сооружений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2F6FFF08" w14:textId="77777777" w:rsidR="007D7D79" w:rsidRPr="005813A4" w:rsidRDefault="007D7D79" w:rsidP="00D4048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Здание отдельно стоящее.</w:t>
            </w:r>
          </w:p>
          <w:p w14:paraId="76979584" w14:textId="77777777" w:rsidR="007D7D79" w:rsidRPr="005813A4" w:rsidRDefault="007D7D79" w:rsidP="00D4048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Количество этажей – 2.</w:t>
            </w:r>
          </w:p>
          <w:p w14:paraId="304FF153" w14:textId="77777777" w:rsidR="007D7D79" w:rsidRPr="005813A4" w:rsidRDefault="007D7D79" w:rsidP="00D4048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Год постройки – 1944.</w:t>
            </w:r>
          </w:p>
          <w:p w14:paraId="05E9C71C" w14:textId="77777777" w:rsidR="007D7D79" w:rsidRPr="005813A4" w:rsidRDefault="007D7D79" w:rsidP="00D4048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Площадь здания – 306,24 м</w:t>
            </w: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vertAlign w:val="superscript"/>
                <w:lang w:bidi="en-US"/>
              </w:rPr>
              <w:t>2</w:t>
            </w: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  <w:p w14:paraId="74883B5C" w14:textId="77777777" w:rsidR="007D7D79" w:rsidRPr="005813A4" w:rsidRDefault="007D7D79" w:rsidP="00D4048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Объем здания – 2145 м</w:t>
            </w: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vertAlign w:val="superscript"/>
                <w:lang w:bidi="en-US"/>
              </w:rPr>
              <w:t>3</w:t>
            </w: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  <w:p w14:paraId="295A2F7C" w14:textId="77777777" w:rsidR="007D7D79" w:rsidRPr="005813A4" w:rsidRDefault="007D7D79" w:rsidP="00D4048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Фундаменты – бутовый ленточный.</w:t>
            </w:r>
          </w:p>
          <w:p w14:paraId="03DC73A7" w14:textId="77777777" w:rsidR="007D7D79" w:rsidRPr="005813A4" w:rsidRDefault="007D7D79" w:rsidP="00D4048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Наружные стены – деревянные.</w:t>
            </w:r>
          </w:p>
          <w:p w14:paraId="3B4D8BB6" w14:textId="77777777" w:rsidR="007D7D79" w:rsidRPr="005813A4" w:rsidRDefault="007D7D79" w:rsidP="00D4048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Перегородки – деревянные.</w:t>
            </w:r>
          </w:p>
          <w:p w14:paraId="28F587E1" w14:textId="77777777" w:rsidR="007D7D79" w:rsidRPr="005813A4" w:rsidRDefault="007D7D79" w:rsidP="00D4048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Перекрытия – деревянные.</w:t>
            </w:r>
          </w:p>
          <w:p w14:paraId="6E6A9681" w14:textId="77777777" w:rsidR="007D7D79" w:rsidRPr="005813A4" w:rsidRDefault="007D7D79" w:rsidP="00D40486">
            <w:pPr>
              <w:widowControl w:val="0"/>
              <w:spacing w:after="0" w:line="240" w:lineRule="auto"/>
              <w:ind w:firstLine="28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Кровля – скатная.</w:t>
            </w:r>
          </w:p>
        </w:tc>
      </w:tr>
      <w:tr w:rsidR="007D7D79" w:rsidRPr="005813A4" w14:paraId="7C94BECC" w14:textId="77777777" w:rsidTr="00D40486">
        <w:trPr>
          <w:trHeight w:val="286"/>
        </w:trPr>
        <w:tc>
          <w:tcPr>
            <w:tcW w:w="466" w:type="dxa"/>
            <w:shd w:val="clear" w:color="auto" w:fill="auto"/>
            <w:vAlign w:val="center"/>
          </w:tcPr>
          <w:p w14:paraId="0F474003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15.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3B6F69F0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C3FF487" w14:textId="77777777" w:rsidR="007D7D79" w:rsidRPr="005813A4" w:rsidRDefault="007D7D79" w:rsidP="00D4048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Требования не предъявляются.</w:t>
            </w:r>
          </w:p>
        </w:tc>
      </w:tr>
      <w:tr w:rsidR="007D7D79" w:rsidRPr="005813A4" w14:paraId="634DED1E" w14:textId="77777777" w:rsidTr="00D40486">
        <w:trPr>
          <w:trHeight w:val="286"/>
        </w:trPr>
        <w:tc>
          <w:tcPr>
            <w:tcW w:w="466" w:type="dxa"/>
            <w:shd w:val="clear" w:color="auto" w:fill="auto"/>
            <w:vAlign w:val="center"/>
          </w:tcPr>
          <w:p w14:paraId="71689D8E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16.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55713DC1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745B07FA" w14:textId="77777777" w:rsidR="007D7D79" w:rsidRPr="005813A4" w:rsidRDefault="007D7D79" w:rsidP="00D4048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Отсутствуют.</w:t>
            </w:r>
          </w:p>
        </w:tc>
      </w:tr>
      <w:tr w:rsidR="007D7D79" w:rsidRPr="005813A4" w14:paraId="3049A7A6" w14:textId="77777777" w:rsidTr="00D40486">
        <w:trPr>
          <w:trHeight w:val="286"/>
        </w:trPr>
        <w:tc>
          <w:tcPr>
            <w:tcW w:w="466" w:type="dxa"/>
            <w:shd w:val="clear" w:color="auto" w:fill="auto"/>
            <w:vAlign w:val="center"/>
          </w:tcPr>
          <w:p w14:paraId="3F8E75EF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17.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574F2A17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 xml:space="preserve">Требование о необходимости научного сопровождения инженерных изысканий (для объектов повышенного уровня ответственности, а также для объектов нормального уровня ответственности, строительство которых планируется на территории со сложными природными и техногенными условиями) и проведения дополнительных исследований, не предусмотренных требованиями нормативных документов (НД) обязательного применения 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130E8D26" w14:textId="77777777" w:rsidR="007D7D79" w:rsidRPr="005813A4" w:rsidRDefault="007D7D79" w:rsidP="00D4048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Требование не предъявляется.</w:t>
            </w:r>
          </w:p>
        </w:tc>
      </w:tr>
      <w:tr w:rsidR="007D7D79" w:rsidRPr="005813A4" w14:paraId="14A6A8AE" w14:textId="77777777" w:rsidTr="00D40486">
        <w:trPr>
          <w:trHeight w:val="286"/>
        </w:trPr>
        <w:tc>
          <w:tcPr>
            <w:tcW w:w="466" w:type="dxa"/>
            <w:shd w:val="clear" w:color="auto" w:fill="auto"/>
            <w:vAlign w:val="center"/>
          </w:tcPr>
          <w:p w14:paraId="14B151AA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18.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7196AFBC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 xml:space="preserve"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CE0BC5A" w14:textId="77777777" w:rsidR="007D7D79" w:rsidRPr="005813A4" w:rsidRDefault="007D7D79" w:rsidP="00D4048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Требования не предъявляются.</w:t>
            </w:r>
          </w:p>
        </w:tc>
      </w:tr>
      <w:tr w:rsidR="007D7D79" w:rsidRPr="005813A4" w14:paraId="14E91BCE" w14:textId="77777777" w:rsidTr="00D40486">
        <w:trPr>
          <w:trHeight w:val="286"/>
        </w:trPr>
        <w:tc>
          <w:tcPr>
            <w:tcW w:w="466" w:type="dxa"/>
            <w:shd w:val="clear" w:color="auto" w:fill="auto"/>
            <w:vAlign w:val="center"/>
          </w:tcPr>
          <w:p w14:paraId="58A1E8D6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19.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566E3A79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Требования к составлению прогноза изменения природных условий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5DC620E7" w14:textId="77777777" w:rsidR="007D7D79" w:rsidRPr="005813A4" w:rsidRDefault="007D7D79" w:rsidP="00D4048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Требования не предъявляются.</w:t>
            </w:r>
          </w:p>
        </w:tc>
      </w:tr>
      <w:tr w:rsidR="007D7D79" w:rsidRPr="005813A4" w14:paraId="6A5D3001" w14:textId="77777777" w:rsidTr="00D40486">
        <w:trPr>
          <w:trHeight w:val="286"/>
        </w:trPr>
        <w:tc>
          <w:tcPr>
            <w:tcW w:w="466" w:type="dxa"/>
            <w:shd w:val="clear" w:color="auto" w:fill="auto"/>
            <w:vAlign w:val="center"/>
          </w:tcPr>
          <w:p w14:paraId="4DDC782A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20.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DFAC44B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процессов и техногенных воздействий и устранению или ослаблению их влияния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8492D57" w14:textId="77777777" w:rsidR="007D7D79" w:rsidRPr="005813A4" w:rsidRDefault="007D7D79" w:rsidP="00D4048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Требования не предъявляются.</w:t>
            </w:r>
          </w:p>
        </w:tc>
      </w:tr>
      <w:tr w:rsidR="007D7D79" w:rsidRPr="005813A4" w14:paraId="24B8DE85" w14:textId="77777777" w:rsidTr="00D40486">
        <w:trPr>
          <w:trHeight w:val="286"/>
        </w:trPr>
        <w:tc>
          <w:tcPr>
            <w:tcW w:w="466" w:type="dxa"/>
            <w:shd w:val="clear" w:color="auto" w:fill="auto"/>
            <w:vAlign w:val="center"/>
          </w:tcPr>
          <w:p w14:paraId="1407888F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21.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00E8289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47B2782B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соответствии с пунктом 4.9 СП 47.13330.2016 «Свод правил. Инженерные изыскания для строительства. Основные положения. Актуализированная редакция СНиП 11-02-96».</w:t>
            </w:r>
          </w:p>
        </w:tc>
      </w:tr>
      <w:tr w:rsidR="007D7D79" w:rsidRPr="005813A4" w14:paraId="1B661D20" w14:textId="77777777" w:rsidTr="00D40486">
        <w:trPr>
          <w:trHeight w:val="286"/>
        </w:trPr>
        <w:tc>
          <w:tcPr>
            <w:tcW w:w="466" w:type="dxa"/>
            <w:shd w:val="clear" w:color="auto" w:fill="auto"/>
            <w:vAlign w:val="center"/>
          </w:tcPr>
          <w:p w14:paraId="633D4DB6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22.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1DB1E34" w14:textId="77777777" w:rsidR="007D7D79" w:rsidRPr="005813A4" w:rsidRDefault="007D7D79" w:rsidP="00D4048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0E2277A0" w14:textId="77777777" w:rsidR="007D7D79" w:rsidRPr="005813A4" w:rsidRDefault="007D7D79" w:rsidP="00D4048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Материалы и результаты инженерных изысканий оформляются в виде отчетной документации (технического отчета, заключения) о выполнении инженерных изысканий, состоящей из текстовой и графической частей, а также приложений к ней в соответствии СП 47.13330.2016 «Свод правил. Инженерные изыскания для строительства. Основные положения. Актуализированная редакция СНиП 11-02-96», СП 13-102-2003 «Правила обследования несущих строительных конструкций зданий и сооружений». ГОСТ 31937-2011 </w:t>
            </w: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«Межгосударственный стандарт. Здания и сооружения. Правила обследования и мониторинга технического состояния». В состав отчетной документации включаются также фотоматериалы, подтверждающие выполнение инженерных изысканий.</w:t>
            </w:r>
          </w:p>
          <w:p w14:paraId="5B53FA95" w14:textId="77777777" w:rsidR="007D7D79" w:rsidRPr="005813A4" w:rsidRDefault="007D7D79" w:rsidP="00D4048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Отчетная документация предоставляется заказчику в 2-х экземплярах подлинниках на бумажном носителе (в сброшюрованном виде, сложенном на формат А4) и в 1 экземпляре в форме электронных документов на электронном носителе (файлы в форматах </w:t>
            </w:r>
            <w:proofErr w:type="spellStart"/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pdf</w:t>
            </w:r>
            <w:proofErr w:type="spellEnd"/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doc</w:t>
            </w:r>
            <w:proofErr w:type="spellEnd"/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или </w:t>
            </w:r>
            <w:proofErr w:type="spellStart"/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docx</w:t>
            </w:r>
            <w:proofErr w:type="spellEnd"/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или </w:t>
            </w:r>
            <w:proofErr w:type="spellStart"/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odt</w:t>
            </w:r>
            <w:proofErr w:type="spellEnd"/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xls</w:t>
            </w:r>
            <w:proofErr w:type="spellEnd"/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или </w:t>
            </w:r>
            <w:proofErr w:type="spellStart"/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xlsx</w:t>
            </w:r>
            <w:proofErr w:type="spellEnd"/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или </w:t>
            </w:r>
            <w:proofErr w:type="spellStart"/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ods</w:t>
            </w:r>
            <w:proofErr w:type="spellEnd"/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dwg</w:t>
            </w:r>
            <w:proofErr w:type="spellEnd"/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).</w:t>
            </w:r>
          </w:p>
          <w:p w14:paraId="3FC10E94" w14:textId="77777777" w:rsidR="007D7D79" w:rsidRPr="005813A4" w:rsidRDefault="007D7D79" w:rsidP="00D4048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Документация в электронном виде должна быть полностью идентичной по составу и оформлению документации на бумажном носителе. </w:t>
            </w:r>
          </w:p>
          <w:p w14:paraId="6C59258B" w14:textId="77777777" w:rsidR="007D7D79" w:rsidRPr="005813A4" w:rsidRDefault="007D7D79" w:rsidP="00D4048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Документация на электронных носителях должна быть подписана электронной подписью уполномоченного лица подрядчика.</w:t>
            </w:r>
          </w:p>
          <w:p w14:paraId="33024746" w14:textId="77777777" w:rsidR="007D7D79" w:rsidRPr="005813A4" w:rsidRDefault="007D7D79" w:rsidP="00D4048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Корректировка документации выполняется в электронном виде, итоговая (после всех изменений) документация предоставляется в 2 экземплярах подлинниках на бумажном носителе и в 1 экземпляре в форме электронных документов.</w:t>
            </w:r>
          </w:p>
          <w:p w14:paraId="797512FB" w14:textId="77777777" w:rsidR="007D7D79" w:rsidRPr="005813A4" w:rsidRDefault="007D7D79" w:rsidP="00D4048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Порядок передачи результатов инженерных изысканий установлен в разделе 5 контракта.</w:t>
            </w:r>
          </w:p>
        </w:tc>
      </w:tr>
      <w:tr w:rsidR="007D7D79" w:rsidRPr="005813A4" w14:paraId="1CAE4E57" w14:textId="77777777" w:rsidTr="00D40486">
        <w:trPr>
          <w:trHeight w:val="353"/>
        </w:trPr>
        <w:tc>
          <w:tcPr>
            <w:tcW w:w="466" w:type="dxa"/>
            <w:shd w:val="clear" w:color="auto" w:fill="auto"/>
            <w:vAlign w:val="center"/>
          </w:tcPr>
          <w:p w14:paraId="37780481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23.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1251A554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Перечень нормативных правовых актов, НД, в соответствии с требованиями которых необходимо выполнять инженерные изыскания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61404089" w14:textId="77777777" w:rsidR="007D7D79" w:rsidRPr="005813A4" w:rsidRDefault="007D7D79" w:rsidP="007D7D79">
            <w:pPr>
              <w:widowControl w:val="0"/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-57" w:right="-57" w:firstLine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«Градостроительный кодекс Российской Федерации» от 29.12.2004 № 190-ФЗ;</w:t>
            </w:r>
          </w:p>
          <w:p w14:paraId="78F8AA5F" w14:textId="77777777" w:rsidR="007D7D79" w:rsidRPr="005813A4" w:rsidRDefault="007D7D79" w:rsidP="007D7D79">
            <w:pPr>
              <w:widowControl w:val="0"/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-57" w:right="-57" w:firstLine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Федеральный закон от 27.12.2002 № 184-ФЗ «О техническом регулировании»;</w:t>
            </w:r>
          </w:p>
          <w:p w14:paraId="76AD0036" w14:textId="77777777" w:rsidR="007D7D79" w:rsidRPr="005813A4" w:rsidRDefault="007D7D79" w:rsidP="007D7D79">
            <w:pPr>
              <w:widowControl w:val="0"/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-57" w:right="-57" w:firstLine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Федеральный закон от 30.12.2009 № 384-ФЗ «Технический регламент о безопасности зданий и сооружений»;</w:t>
            </w:r>
          </w:p>
          <w:p w14:paraId="65EE01A4" w14:textId="77777777" w:rsidR="007D7D79" w:rsidRPr="005813A4" w:rsidRDefault="007D7D79" w:rsidP="007D7D79">
            <w:pPr>
              <w:widowControl w:val="0"/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-57" w:right="-57" w:firstLine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постановление Правительства Российской Федерации от 19.01.2006 № 20 «Об инженерных изысканиях для подготовки проектной документации, строительства, реконструкции объектов капитального строительства»;</w:t>
            </w:r>
          </w:p>
          <w:p w14:paraId="76C1CB50" w14:textId="77777777" w:rsidR="007D7D79" w:rsidRPr="005813A4" w:rsidRDefault="007D7D79" w:rsidP="007D7D79">
            <w:pPr>
              <w:widowControl w:val="0"/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-57" w:right="-57" w:firstLine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shd w:val="clear" w:color="auto" w:fill="FFFFFF"/>
                <w:lang w:bidi="en-US"/>
              </w:rPr>
              <w:t>СП 13-102-2003 «</w:t>
            </w: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shd w:val="clear" w:color="auto" w:fill="FFFFFF"/>
                <w:lang w:bidi="en-US"/>
              </w:rPr>
              <w:t>Правила обследования несущих строительных конструкций зданий и сооружений</w:t>
            </w: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>»;</w:t>
            </w:r>
          </w:p>
          <w:p w14:paraId="03A1BAFF" w14:textId="77777777" w:rsidR="007D7D79" w:rsidRPr="005813A4" w:rsidRDefault="007D7D79" w:rsidP="007D7D79">
            <w:pPr>
              <w:widowControl w:val="0"/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-57" w:right="-57" w:firstLine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СП 47.13330.2016 «Свод правил. Инженерные изыскания для строительства. Основные положения. Актуализированная редакция СНиП 11-02-96»;</w:t>
            </w:r>
          </w:p>
          <w:p w14:paraId="6E8F70B9" w14:textId="77777777" w:rsidR="007D7D79" w:rsidRPr="005813A4" w:rsidRDefault="007D7D79" w:rsidP="007D7D79">
            <w:pPr>
              <w:widowControl w:val="0"/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-57" w:right="-57" w:firstLine="0"/>
              <w:jc w:val="both"/>
              <w:rPr>
                <w:rFonts w:ascii="Times New Roman" w:eastAsia="Lucida Sans Unicode" w:hAnsi="Times New Roman" w:cs="Times New Roman"/>
                <w:spacing w:val="2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pacing w:val="2"/>
                <w:sz w:val="20"/>
                <w:szCs w:val="20"/>
                <w:lang w:bidi="en-US"/>
              </w:rPr>
              <w:t>ГОСТ 31937-2011 «</w:t>
            </w:r>
            <w:r w:rsidRPr="00581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Межгосударственный стандарт.</w:t>
            </w:r>
            <w:r w:rsidRPr="005813A4">
              <w:rPr>
                <w:rFonts w:ascii="Times New Roman" w:eastAsia="Lucida Sans Unicode" w:hAnsi="Times New Roman" w:cs="Times New Roman"/>
                <w:spacing w:val="2"/>
                <w:sz w:val="20"/>
                <w:szCs w:val="20"/>
                <w:lang w:bidi="en-US"/>
              </w:rPr>
              <w:t xml:space="preserve"> Здания и сооружения. Правила обследования и мониторинга технического состояния»;</w:t>
            </w:r>
          </w:p>
          <w:p w14:paraId="0FE449DE" w14:textId="77777777" w:rsidR="007D7D79" w:rsidRPr="005813A4" w:rsidRDefault="007D7D79" w:rsidP="007D7D79">
            <w:pPr>
              <w:widowControl w:val="0"/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-57" w:right="-57" w:firstLine="0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shd w:val="clear" w:color="auto" w:fill="FFFFFF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ГОСТ 22690-2015 «</w:t>
            </w:r>
            <w:r w:rsidRPr="00581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Межгосударственный стандарт.</w:t>
            </w: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Бетоны. Определение прочности механическими методами неразрушающего контроля»;</w:t>
            </w:r>
          </w:p>
          <w:p w14:paraId="43F2896A" w14:textId="77777777" w:rsidR="007D7D79" w:rsidRPr="005813A4" w:rsidRDefault="007D7D79" w:rsidP="007D7D79">
            <w:pPr>
              <w:widowControl w:val="0"/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-57" w:right="-57" w:firstLine="0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shd w:val="clear" w:color="auto" w:fill="FFFFFF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shd w:val="clear" w:color="auto" w:fill="FFFFFF"/>
                <w:lang w:bidi="en-US"/>
              </w:rPr>
              <w:t>ГОСТ 379-2015 «</w:t>
            </w:r>
            <w:r w:rsidRPr="00581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Межгосударственный стандарт.</w:t>
            </w: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shd w:val="clear" w:color="auto" w:fill="FFFFFF"/>
                <w:lang w:bidi="en-US"/>
              </w:rPr>
              <w:t>Кирпич, камни, блоки и плиты перегородочные силикатные. Общие технические условия»;</w:t>
            </w:r>
          </w:p>
          <w:p w14:paraId="4A8E7116" w14:textId="77777777" w:rsidR="007D7D79" w:rsidRPr="005813A4" w:rsidRDefault="007D7D79" w:rsidP="007D7D79">
            <w:pPr>
              <w:widowControl w:val="0"/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-57" w:right="-57" w:firstLine="0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shd w:val="clear" w:color="auto" w:fill="FFFFFF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shd w:val="clear" w:color="auto" w:fill="FFFFFF"/>
                <w:lang w:bidi="en-US"/>
              </w:rPr>
              <w:t>ГОСТ 58527-2019 «</w:t>
            </w:r>
            <w:r w:rsidRPr="00581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стандарт Российской Федерации. </w:t>
            </w: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shd w:val="clear" w:color="auto" w:fill="FFFFFF"/>
                <w:lang w:bidi="en-US"/>
              </w:rPr>
              <w:t>Материалы стеновые. Методы определения пределов прочности при сжатии и изгибе»;</w:t>
            </w:r>
          </w:p>
          <w:p w14:paraId="55954111" w14:textId="77777777" w:rsidR="007D7D79" w:rsidRPr="005813A4" w:rsidRDefault="007D7D79" w:rsidP="007D7D79">
            <w:pPr>
              <w:widowControl w:val="0"/>
              <w:numPr>
                <w:ilvl w:val="0"/>
                <w:numId w:val="1"/>
              </w:numPr>
              <w:tabs>
                <w:tab w:val="left" w:pos="29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0"/>
                <w:szCs w:val="20"/>
                <w:shd w:val="clear" w:color="auto" w:fill="FFFFFF"/>
                <w:lang w:bidi="en-US"/>
              </w:rPr>
            </w:pPr>
            <w:hyperlink r:id="rId6" w:history="1">
              <w:r w:rsidRPr="005813A4">
                <w:rPr>
                  <w:rFonts w:ascii="Times New Roman" w:eastAsia="Lucida Sans Unicode" w:hAnsi="Times New Roman" w:cs="Times New Roman"/>
                  <w:sz w:val="20"/>
                  <w:szCs w:val="20"/>
                  <w:shd w:val="clear" w:color="auto" w:fill="FFFFFF"/>
                  <w:lang w:bidi="en-US"/>
                </w:rPr>
                <w:t>ГОСТ Р 21.301-2021 «</w:t>
              </w:r>
              <w:r w:rsidRPr="005813A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Национальный стандарт Российской Федерации.</w:t>
              </w:r>
              <w:r w:rsidRPr="005813A4">
                <w:rPr>
                  <w:rFonts w:ascii="Times New Roman" w:eastAsia="Lucida Sans Unicode" w:hAnsi="Times New Roman" w:cs="Times New Roman"/>
                  <w:sz w:val="20"/>
                  <w:szCs w:val="20"/>
                  <w:shd w:val="clear" w:color="auto" w:fill="FFFFFF"/>
                  <w:lang w:bidi="en-US"/>
                </w:rPr>
                <w:t xml:space="preserve"> Система проектной документации для строительства. Правила выполнения отчетной технической документации по инженерным изысканиям</w:t>
              </w:r>
            </w:hyperlink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»</w:t>
            </w:r>
          </w:p>
          <w:p w14:paraId="59EE0E7A" w14:textId="77777777" w:rsidR="007D7D79" w:rsidRPr="005813A4" w:rsidRDefault="007D7D79" w:rsidP="00D40486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shd w:val="clear" w:color="auto" w:fill="FFFFFF"/>
                <w:lang w:bidi="en-US"/>
              </w:rPr>
              <w:t>и другие действующие технические регламенты, документы национальной системы стандартизации, нормативные технические документы, действующие на территории Российской Федерации на дату подписания документа о приемке выполненных работ.</w:t>
            </w:r>
          </w:p>
        </w:tc>
      </w:tr>
      <w:tr w:rsidR="007D7D79" w:rsidRPr="005813A4" w14:paraId="672F6101" w14:textId="77777777" w:rsidTr="00D40486">
        <w:trPr>
          <w:trHeight w:val="353"/>
        </w:trPr>
        <w:tc>
          <w:tcPr>
            <w:tcW w:w="466" w:type="dxa"/>
            <w:shd w:val="clear" w:color="auto" w:fill="auto"/>
            <w:vAlign w:val="center"/>
          </w:tcPr>
          <w:p w14:paraId="66002849" w14:textId="77777777" w:rsidR="007D7D79" w:rsidRPr="005813A4" w:rsidRDefault="007D7D79" w:rsidP="00D4048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24.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2F1659B4" w14:textId="77777777" w:rsidR="007D7D79" w:rsidRPr="005813A4" w:rsidRDefault="007D7D79" w:rsidP="00D404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bidi="en-US"/>
              </w:rPr>
              <w:t xml:space="preserve">Исходные данные, необходимые для выполнения работ 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077C186C" w14:textId="77777777" w:rsidR="007D7D79" w:rsidRPr="005813A4" w:rsidRDefault="007D7D79" w:rsidP="00D40486">
            <w:pPr>
              <w:widowControl w:val="0"/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Заказчик предоставляет подрядчику следующие документы и информацию в электронном виде путем направления на электронную почту подрядчика, указанную в разделе 11 контракта:</w:t>
            </w:r>
          </w:p>
          <w:p w14:paraId="3EC1AC65" w14:textId="77777777" w:rsidR="007D7D79" w:rsidRPr="005813A4" w:rsidRDefault="007D7D79" w:rsidP="00D40486">
            <w:pPr>
              <w:widowControl w:val="0"/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Calibri" w:hAnsi="Times New Roman" w:cs="Times New Roman"/>
                <w:sz w:val="20"/>
                <w:szCs w:val="20"/>
              </w:rPr>
              <w:t>1. Т</w:t>
            </w: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ехнический паспорт от 16.01.2017 № 793 на жилой дом № 22 по улице Карла Либкнехта.</w:t>
            </w:r>
          </w:p>
          <w:p w14:paraId="26FF6B45" w14:textId="77777777" w:rsidR="007D7D79" w:rsidRPr="005813A4" w:rsidRDefault="007D7D79" w:rsidP="00D40486">
            <w:pPr>
              <w:widowControl w:val="0"/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lang w:bidi="en-US"/>
              </w:rPr>
              <w:t xml:space="preserve">2. </w:t>
            </w: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Техническое заключение по результатам обследования жилого дома № 22 по улице Карла Либкнехта в городе Мурманске, шифр 07-05а-2021-75-ТЗ, разработанное ММКУ</w:t>
            </w:r>
            <w:r w:rsidRPr="005813A4"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  <w:t xml:space="preserve"> </w:t>
            </w: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УКС.</w:t>
            </w:r>
          </w:p>
          <w:p w14:paraId="2FC301F8" w14:textId="77777777" w:rsidR="007D7D79" w:rsidRPr="005813A4" w:rsidRDefault="007D7D79" w:rsidP="00D40486">
            <w:pPr>
              <w:widowControl w:val="0"/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5813A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Подготовку и сбор недостающих исходных данных, необходимых подрядчику для разработки программы инженерных изысканий и их выполнения, подрядчик осуществляет самостоятельно в соответствии с требованиями Федерального закона от 30.12.2009 № 384-ФЗ «Технический регламент о безопасности зданий и сооружений».</w:t>
            </w:r>
          </w:p>
        </w:tc>
      </w:tr>
    </w:tbl>
    <w:p w14:paraId="1FA9625E" w14:textId="77777777" w:rsidR="007D7D79" w:rsidRPr="005813A4" w:rsidRDefault="007D7D79" w:rsidP="007D7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sz w:val="20"/>
          <w:szCs w:val="20"/>
          <w:lang w:bidi="en-US"/>
        </w:rPr>
      </w:pPr>
    </w:p>
    <w:p w14:paraId="5B021AC3" w14:textId="77777777" w:rsidR="009356AE" w:rsidRDefault="009356AE" w:rsidP="007D7D79"/>
    <w:sectPr w:rsidR="009356AE" w:rsidSect="007D7D79">
      <w:pgSz w:w="11900" w:h="16840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3762"/>
    <w:multiLevelType w:val="hybridMultilevel"/>
    <w:tmpl w:val="D26C2B5A"/>
    <w:lvl w:ilvl="0" w:tplc="3334A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21344"/>
    <w:multiLevelType w:val="hybridMultilevel"/>
    <w:tmpl w:val="F08024E4"/>
    <w:lvl w:ilvl="0" w:tplc="A806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79"/>
    <w:rsid w:val="006F7598"/>
    <w:rsid w:val="007A6207"/>
    <w:rsid w:val="007D7D79"/>
    <w:rsid w:val="009356AE"/>
    <w:rsid w:val="00952B8E"/>
    <w:rsid w:val="00A2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CA842"/>
  <w15:chartTrackingRefBased/>
  <w15:docId w15:val="{B851755F-6C80-EB41-8CA9-CB34EEF8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D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Num Bullet 1,Table Number Paragraph,Bullet Number,Bulletr List Paragraph,列出段落,列出段落1,List Paragraph2,List Paragraph21,Listeafsnit1,Parágrafo da Lista1,Bullet list,List Paragraph,Маркер"/>
    <w:basedOn w:val="a"/>
    <w:link w:val="a4"/>
    <w:uiPriority w:val="99"/>
    <w:qFormat/>
    <w:rsid w:val="007D7D79"/>
    <w:pPr>
      <w:ind w:left="720"/>
      <w:contextualSpacing/>
    </w:pPr>
    <w:rPr>
      <w:rFonts w:ascii="Calibri" w:hAnsi="Calibri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Num Bullet 1 Знак,Table Number Paragraph Знак,Bullet Number Знак,Bulletr List Paragraph Знак,列出段落 Знак,列出段落1 Знак,List Paragraph2 Знак,Listeafsnit1 Знак"/>
    <w:link w:val="a3"/>
    <w:uiPriority w:val="99"/>
    <w:qFormat/>
    <w:locked/>
    <w:rsid w:val="007D7D79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ormacs://normacs.ru/20JO2?dob=44805.000000&amp;dol=44841.483924" TargetMode="External"/><Relationship Id="rId5" Type="http://schemas.openxmlformats.org/officeDocument/2006/relationships/hyperlink" Target="mailto:uksmurm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1768</Words>
  <Characters>10082</Characters>
  <Application>Microsoft Office Word</Application>
  <DocSecurity>0</DocSecurity>
  <Lines>84</Lines>
  <Paragraphs>23</Paragraphs>
  <ScaleCrop>false</ScaleCrop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Seryakov</dc:creator>
  <cp:keywords/>
  <dc:description/>
  <cp:lastModifiedBy>Dmitriy Seryakov</cp:lastModifiedBy>
  <cp:revision>1</cp:revision>
  <dcterms:created xsi:type="dcterms:W3CDTF">2024-01-23T13:08:00Z</dcterms:created>
  <dcterms:modified xsi:type="dcterms:W3CDTF">2024-01-23T13:08:00Z</dcterms:modified>
</cp:coreProperties>
</file>