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ED73" w14:textId="77777777" w:rsidR="00D41E34" w:rsidRPr="00D41E34" w:rsidRDefault="00D41E34" w:rsidP="00D41E34">
      <w:pPr>
        <w:jc w:val="right"/>
        <w:rPr>
          <w:b/>
          <w:bCs/>
          <w:lang w:val="ru-RU" w:eastAsia="ru-RU"/>
        </w:rPr>
      </w:pPr>
      <w:bookmarkStart w:id="0" w:name="_Toc165887577"/>
    </w:p>
    <w:p w14:paraId="00EA032A" w14:textId="77777777" w:rsidR="00D41E34" w:rsidRPr="00D41E34" w:rsidRDefault="00D41E34" w:rsidP="00D41E34">
      <w:pPr>
        <w:jc w:val="right"/>
        <w:rPr>
          <w:b/>
          <w:bCs/>
          <w:lang w:val="ru-RU" w:eastAsia="ru-RU"/>
        </w:rPr>
      </w:pPr>
    </w:p>
    <w:tbl>
      <w:tblPr>
        <w:tblpPr w:leftFromText="180" w:rightFromText="180" w:vertAnchor="text" w:horzAnchor="margin" w:tblpY="20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430"/>
      </w:tblGrid>
      <w:tr w:rsidR="00EC627A" w14:paraId="55DE2BB9" w14:textId="77777777" w:rsidTr="00152D84">
        <w:trPr>
          <w:trHeight w:val="1104"/>
        </w:trPr>
        <w:tc>
          <w:tcPr>
            <w:tcW w:w="4479" w:type="dxa"/>
          </w:tcPr>
          <w:p w14:paraId="085739DD" w14:textId="7A770367" w:rsidR="0066162F" w:rsidRPr="006659B3" w:rsidRDefault="0066162F" w:rsidP="00152D84">
            <w:pPr>
              <w:spacing w:after="200" w:line="276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4430" w:type="dxa"/>
          </w:tcPr>
          <w:p w14:paraId="0497FD54" w14:textId="77777777" w:rsidR="0066162F" w:rsidRPr="008F548A" w:rsidRDefault="0066162F" w:rsidP="00152D84">
            <w:pPr>
              <w:spacing w:after="200" w:line="276" w:lineRule="auto"/>
              <w:rPr>
                <w:color w:val="000000"/>
                <w:lang w:val="ru-RU" w:eastAsia="ru-RU"/>
              </w:rPr>
            </w:pPr>
          </w:p>
        </w:tc>
      </w:tr>
    </w:tbl>
    <w:p w14:paraId="4740387D" w14:textId="77777777" w:rsidR="00D41E34" w:rsidRPr="00D41E34" w:rsidRDefault="00D41E34" w:rsidP="00D41E34">
      <w:pPr>
        <w:jc w:val="right"/>
        <w:rPr>
          <w:b/>
          <w:bCs/>
          <w:lang w:val="ru-RU" w:eastAsia="ru-RU"/>
        </w:rPr>
      </w:pPr>
    </w:p>
    <w:p w14:paraId="05C3FCEA" w14:textId="77777777" w:rsidR="00386AF2" w:rsidRDefault="00386AF2" w:rsidP="00386AF2">
      <w:pPr>
        <w:rPr>
          <w:b/>
          <w:lang w:val="ru-RU" w:eastAsia="ru-RU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7357"/>
        <w:gridCol w:w="141"/>
      </w:tblGrid>
      <w:tr w:rsidR="00EC627A" w14:paraId="4168583B" w14:textId="77777777" w:rsidTr="00442A76">
        <w:trPr>
          <w:trHeight w:val="116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A46E4" w14:textId="77777777" w:rsidR="00524A73" w:rsidRPr="009E06B8" w:rsidRDefault="000C124F" w:rsidP="00030125">
            <w:pPr>
              <w:spacing w:after="200" w:line="276" w:lineRule="auto"/>
              <w:jc w:val="center"/>
              <w:rPr>
                <w:b/>
                <w:lang w:val="ru-RU" w:eastAsia="ru-RU"/>
              </w:rPr>
            </w:pPr>
            <w:r w:rsidRPr="009E06B8">
              <w:rPr>
                <w:b/>
                <w:lang w:val="ru-RU" w:eastAsia="ru-RU"/>
              </w:rPr>
              <w:t>ЗАДАНИЕ НА ПРОЕКТИРОВАНИЕ</w:t>
            </w:r>
          </w:p>
          <w:p w14:paraId="4D0E8746" w14:textId="77777777" w:rsidR="00524A73" w:rsidRPr="009E06B8" w:rsidRDefault="00524A73" w:rsidP="00030125">
            <w:pPr>
              <w:spacing w:after="200" w:line="276" w:lineRule="auto"/>
              <w:rPr>
                <w:b/>
                <w:lang w:val="ru-RU" w:eastAsia="ru-RU"/>
              </w:rPr>
            </w:pPr>
          </w:p>
        </w:tc>
      </w:tr>
      <w:tr w:rsidR="00EC627A" w14:paraId="32F638B4" w14:textId="77777777" w:rsidTr="00442A76">
        <w:trPr>
          <w:gridAfter w:val="1"/>
          <w:wAfter w:w="141" w:type="dxa"/>
          <w:trHeight w:val="265"/>
        </w:trPr>
        <w:tc>
          <w:tcPr>
            <w:tcW w:w="10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D9411" w14:textId="77777777" w:rsidR="00442A76" w:rsidRPr="00285EAD" w:rsidRDefault="000C124F" w:rsidP="0099319B">
            <w:pPr>
              <w:spacing w:after="200" w:line="276" w:lineRule="auto"/>
              <w:ind w:right="-92"/>
              <w:jc w:val="center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Выполнение работ по разработке проектно-сметной документации на капитальный ремонт систем отопления, холодного и горячего водоснабжения с реконструкцией ИТП и УУТЭ и системы приточно-вытяжной вентиляции с установкой системы дымоудаления в ГБДОУ детский сад № 63 Фрунзенского района Санкт-Петербурга по адресам: Санкт-Петербург, ул. Бухарестская, д.37, к.2, лит. А; Санкт-Петербург, ул. Бухарестская, д.41, к.2, лит. А</w:t>
            </w:r>
          </w:p>
        </w:tc>
      </w:tr>
      <w:tr w:rsidR="00EC627A" w:rsidRPr="005E1908" w14:paraId="71059095" w14:textId="77777777" w:rsidTr="00442A76">
        <w:trPr>
          <w:gridAfter w:val="1"/>
          <w:wAfter w:w="141" w:type="dxa"/>
          <w:trHeight w:val="199"/>
        </w:trPr>
        <w:tc>
          <w:tcPr>
            <w:tcW w:w="10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A13C7" w14:textId="77777777" w:rsidR="00442A76" w:rsidRPr="00285EAD" w:rsidRDefault="000C124F" w:rsidP="0099319B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Основание для составления задания на проектирование: заявка от 05.05.2023 № 1399</w:t>
            </w:r>
          </w:p>
        </w:tc>
      </w:tr>
      <w:tr w:rsidR="00EC627A" w14:paraId="0B628A6D" w14:textId="77777777" w:rsidTr="00442A76">
        <w:trPr>
          <w:gridAfter w:val="1"/>
          <w:wAfter w:w="141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956B" w14:textId="77777777" w:rsidR="00442A76" w:rsidRPr="00285EAD" w:rsidRDefault="000C124F" w:rsidP="0099319B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91C49" w14:textId="77777777" w:rsidR="00442A76" w:rsidRPr="00285EAD" w:rsidRDefault="000C124F" w:rsidP="0099319B">
            <w:pPr>
              <w:spacing w:after="200" w:line="276" w:lineRule="auto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Место расположения объекта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0472" w14:textId="77777777" w:rsidR="00442A76" w:rsidRPr="00285EAD" w:rsidRDefault="000C124F" w:rsidP="0099319B">
            <w:pPr>
              <w:spacing w:after="200" w:line="276" w:lineRule="auto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192071, Санкт-Петербург, ул. Бухарестская, д.37, к.2, лит. А;</w:t>
            </w:r>
          </w:p>
          <w:p w14:paraId="67FA60DA" w14:textId="77777777" w:rsidR="00442A76" w:rsidRPr="00285EAD" w:rsidRDefault="000C124F" w:rsidP="0099319B">
            <w:pPr>
              <w:spacing w:after="200" w:line="276" w:lineRule="auto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192071, Санкт-Петербург, ул. Бухарестская, д.41, к.2, лит. А.</w:t>
            </w:r>
          </w:p>
        </w:tc>
      </w:tr>
      <w:tr w:rsidR="00EC627A" w:rsidRPr="005E1908" w14:paraId="6B73373F" w14:textId="77777777" w:rsidTr="00442A76">
        <w:trPr>
          <w:gridAfter w:val="1"/>
          <w:wAfter w:w="141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3B68" w14:textId="77777777" w:rsidR="00442A76" w:rsidRPr="00285EAD" w:rsidRDefault="000C124F" w:rsidP="0099319B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4ED61" w14:textId="77777777" w:rsidR="00442A76" w:rsidRPr="00285EAD" w:rsidRDefault="000C124F" w:rsidP="0099319B">
            <w:pPr>
              <w:spacing w:after="200" w:line="276" w:lineRule="auto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Заказчик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91F6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Государственное бюджетное дошкольное образовательное учреждение детский сад № 63 Фрунзенского района Санкт-Петербурга.</w:t>
            </w:r>
          </w:p>
        </w:tc>
      </w:tr>
      <w:tr w:rsidR="00EC627A" w:rsidRPr="005E1908" w14:paraId="338E7F5A" w14:textId="77777777" w:rsidTr="00442A76">
        <w:trPr>
          <w:gridAfter w:val="1"/>
          <w:wAfter w:w="141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6486" w14:textId="77777777" w:rsidR="00442A76" w:rsidRPr="00285EAD" w:rsidRDefault="000C124F" w:rsidP="0099319B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C2D3D" w14:textId="77777777" w:rsidR="00442A76" w:rsidRPr="00285EAD" w:rsidRDefault="000C124F" w:rsidP="0099319B">
            <w:pPr>
              <w:spacing w:after="200" w:line="276" w:lineRule="auto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Проектировщик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5EB7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EC627A" w14:paraId="7F51BB91" w14:textId="77777777" w:rsidTr="00442A76">
        <w:trPr>
          <w:gridAfter w:val="1"/>
          <w:wAfter w:w="141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76AF" w14:textId="77777777" w:rsidR="00442A76" w:rsidRPr="00285EAD" w:rsidRDefault="000C124F" w:rsidP="0099319B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E135B" w14:textId="77777777" w:rsidR="00442A76" w:rsidRPr="00285EAD" w:rsidRDefault="000C124F" w:rsidP="0099319B">
            <w:pPr>
              <w:spacing w:after="200" w:line="276" w:lineRule="auto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Стадия проектирования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6698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Рабочая документация</w:t>
            </w:r>
          </w:p>
        </w:tc>
      </w:tr>
      <w:tr w:rsidR="00EC627A" w14:paraId="08A1ABD0" w14:textId="77777777" w:rsidTr="00442A76">
        <w:trPr>
          <w:gridAfter w:val="1"/>
          <w:wAfter w:w="141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AEAC" w14:textId="77777777" w:rsidR="00442A76" w:rsidRPr="00285EAD" w:rsidRDefault="000C124F" w:rsidP="0099319B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AE635" w14:textId="77777777" w:rsidR="00442A76" w:rsidRPr="00285EAD" w:rsidRDefault="000C124F" w:rsidP="0099319B">
            <w:pPr>
              <w:spacing w:after="200" w:line="276" w:lineRule="auto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Наименование работ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647C" w14:textId="77777777" w:rsidR="00442A76" w:rsidRPr="00285EAD" w:rsidRDefault="000C124F" w:rsidP="0099319B">
            <w:pPr>
              <w:spacing w:after="200" w:line="276" w:lineRule="auto"/>
              <w:ind w:right="-92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Выполнение работ по разработке проектно-сметной документации на капитальный ремонт систем отопления, холодного и горячего водоснабжения с реконструкцией ИТП и УУТЭ и системы приточно-вытяжной вентиляции с установкой системы дымоудаления в ГБДОУ детский сад № 63 Фрунзенского района Санкт-Петербурга по адресам: Санкт-Петербург, ул. Бухарестская, д.37, к.2, лит. А; Санкт-Петербург, ул. Бухарестская, д.41, к.2, лит. А</w:t>
            </w:r>
          </w:p>
        </w:tc>
      </w:tr>
      <w:tr w:rsidR="00EC627A" w:rsidRPr="005E1908" w14:paraId="61604EB4" w14:textId="77777777" w:rsidTr="00442A76">
        <w:trPr>
          <w:gridAfter w:val="1"/>
          <w:wAfter w:w="141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F7F8" w14:textId="77777777" w:rsidR="00442A76" w:rsidRPr="00285EAD" w:rsidRDefault="000C124F" w:rsidP="0099319B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DC1C8" w14:textId="77777777" w:rsidR="00442A76" w:rsidRPr="00285EAD" w:rsidRDefault="000C124F" w:rsidP="0099319B">
            <w:pPr>
              <w:spacing w:after="200" w:line="276" w:lineRule="auto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Исходные данные для проектирования</w:t>
            </w:r>
          </w:p>
        </w:tc>
        <w:tc>
          <w:tcPr>
            <w:tcW w:w="735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FE395" w14:textId="77777777" w:rsidR="00442A76" w:rsidRPr="00285EAD" w:rsidRDefault="000C124F" w:rsidP="0099319B">
            <w:pPr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1. Технический паспорт здания.</w:t>
            </w:r>
          </w:p>
          <w:p w14:paraId="5E2AA15F" w14:textId="77777777" w:rsidR="00442A76" w:rsidRPr="00285EAD" w:rsidRDefault="000C124F" w:rsidP="0099319B">
            <w:pPr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2. Задание Пользователя.</w:t>
            </w:r>
          </w:p>
          <w:p w14:paraId="247D95FA" w14:textId="77777777" w:rsidR="00442A76" w:rsidRPr="00285EAD" w:rsidRDefault="000C124F" w:rsidP="0099319B">
            <w:pPr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3. Паспорт инженерных систем (при наличии).</w:t>
            </w:r>
          </w:p>
          <w:p w14:paraId="00EF50D8" w14:textId="77777777" w:rsidR="00442A76" w:rsidRPr="00285EAD" w:rsidRDefault="000C124F" w:rsidP="0099319B">
            <w:pPr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4. Поэтажные планы здания (планы ПИБ).</w:t>
            </w:r>
          </w:p>
          <w:p w14:paraId="77FD2AB5" w14:textId="77777777" w:rsidR="00442A76" w:rsidRPr="00285EAD" w:rsidRDefault="000C124F" w:rsidP="0099319B">
            <w:pPr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5. Условия подключения к системе теплоснабжения АО «Теплосеть Санкт-Петербурга» № ЦТП/1139/6-22 от 08.06.2023г.</w:t>
            </w:r>
          </w:p>
          <w:p w14:paraId="465C6375" w14:textId="77777777" w:rsidR="00442A76" w:rsidRPr="00285EAD" w:rsidRDefault="000C124F" w:rsidP="0099319B">
            <w:pPr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6. Условия подключения к системе теплоснабжения АО «Теплосеть Санкт-Петербурга» № ЦТП/1138/6-22 от 08.06.2023г.</w:t>
            </w:r>
          </w:p>
        </w:tc>
      </w:tr>
      <w:tr w:rsidR="00EC627A" w14:paraId="4DB83125" w14:textId="77777777" w:rsidTr="00442A76">
        <w:trPr>
          <w:gridAfter w:val="1"/>
          <w:wAfter w:w="141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2901" w14:textId="77777777" w:rsidR="00442A76" w:rsidRPr="00285EAD" w:rsidRDefault="000C124F" w:rsidP="0099319B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9EE7F" w14:textId="77777777" w:rsidR="00442A76" w:rsidRPr="00285EAD" w:rsidRDefault="000C124F" w:rsidP="0099319B">
            <w:pPr>
              <w:spacing w:after="200" w:line="276" w:lineRule="auto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Источник финансирования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3D86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 xml:space="preserve">Бюджет Санкт-Петербурга </w:t>
            </w:r>
          </w:p>
        </w:tc>
      </w:tr>
      <w:tr w:rsidR="00EC627A" w:rsidRPr="005E1908" w14:paraId="4F2CBE37" w14:textId="77777777" w:rsidTr="00442A76">
        <w:trPr>
          <w:gridAfter w:val="1"/>
          <w:wAfter w:w="141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2ED6" w14:textId="77777777" w:rsidR="00442A76" w:rsidRPr="00285EAD" w:rsidRDefault="000C124F" w:rsidP="0099319B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B8BC7" w14:textId="77777777" w:rsidR="00442A76" w:rsidRPr="00285EAD" w:rsidRDefault="000C124F" w:rsidP="0099319B">
            <w:pPr>
              <w:spacing w:after="200" w:line="276" w:lineRule="auto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Объект капитального ремонта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E2870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Санкт-Петербург, ул. Бухарестская, д. 37, корпус 2, литер А</w:t>
            </w:r>
          </w:p>
          <w:p w14:paraId="2E620DAE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Площадь здания –2278,7 м2</w:t>
            </w:r>
          </w:p>
          <w:p w14:paraId="02B3A082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Общее число персонала и посетителей: 250 человек.</w:t>
            </w:r>
          </w:p>
          <w:p w14:paraId="40215BF7" w14:textId="77777777" w:rsidR="00442A76" w:rsidRPr="00285EAD" w:rsidRDefault="000C124F" w:rsidP="0099319B">
            <w:pPr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Отопление: 0,279 Гкал/ч</w:t>
            </w:r>
          </w:p>
          <w:p w14:paraId="5AD1EA2C" w14:textId="77777777" w:rsidR="00442A76" w:rsidRPr="00285EAD" w:rsidRDefault="000C124F" w:rsidP="0099319B">
            <w:pPr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Вентиляция: 0,039 Гкал/ч</w:t>
            </w:r>
          </w:p>
          <w:p w14:paraId="421189DA" w14:textId="77777777" w:rsidR="00442A76" w:rsidRPr="00285EAD" w:rsidRDefault="000C124F" w:rsidP="0099319B">
            <w:pPr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ГВС: 0,130 Гкал/ч</w:t>
            </w:r>
          </w:p>
          <w:p w14:paraId="35E2514E" w14:textId="77777777" w:rsidR="00442A76" w:rsidRPr="00285EAD" w:rsidRDefault="000C124F" w:rsidP="0099319B">
            <w:pPr>
              <w:spacing w:after="200" w:line="276" w:lineRule="auto"/>
              <w:ind w:right="-104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Итого: 0,448 Гкал/ч</w:t>
            </w:r>
          </w:p>
          <w:p w14:paraId="4655E066" w14:textId="77777777" w:rsidR="00442A76" w:rsidRPr="00285EAD" w:rsidRDefault="000C124F" w:rsidP="0099319B">
            <w:pPr>
              <w:spacing w:after="200" w:line="276" w:lineRule="auto"/>
              <w:ind w:right="-104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Санкт-Петербург, ул. Бухарестская, д. 41, корпус 2, литер А</w:t>
            </w:r>
          </w:p>
          <w:p w14:paraId="678E7255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Площадь здания –1264,1 м2</w:t>
            </w:r>
          </w:p>
          <w:p w14:paraId="5EC51971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Общее число персонала и посетителей: 250 человек.</w:t>
            </w:r>
          </w:p>
          <w:p w14:paraId="4A6DF9D6" w14:textId="77777777" w:rsidR="00442A76" w:rsidRPr="00285EAD" w:rsidRDefault="000C124F" w:rsidP="0099319B">
            <w:pPr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Отопление: 0,16 Гкал/ч</w:t>
            </w:r>
          </w:p>
          <w:p w14:paraId="78167542" w14:textId="77777777" w:rsidR="00442A76" w:rsidRPr="00285EAD" w:rsidRDefault="000C124F" w:rsidP="0099319B">
            <w:pPr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Вентиляция: 0,01 Гкал/ч</w:t>
            </w:r>
          </w:p>
          <w:p w14:paraId="109D621C" w14:textId="77777777" w:rsidR="00442A76" w:rsidRPr="00285EAD" w:rsidRDefault="000C124F" w:rsidP="0099319B">
            <w:pPr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ГВС: 0,06 Гкал/ч</w:t>
            </w:r>
          </w:p>
          <w:p w14:paraId="00C98CD7" w14:textId="77777777" w:rsidR="00442A76" w:rsidRPr="00285EAD" w:rsidRDefault="000C124F" w:rsidP="0099319B">
            <w:pPr>
              <w:spacing w:after="200" w:line="276" w:lineRule="auto"/>
              <w:ind w:right="-104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Итого: 0,23 Гкал/ч</w:t>
            </w:r>
          </w:p>
        </w:tc>
      </w:tr>
      <w:tr w:rsidR="00EC627A" w:rsidRPr="005E1908" w14:paraId="7B040686" w14:textId="77777777" w:rsidTr="00442A76">
        <w:trPr>
          <w:gridAfter w:val="1"/>
          <w:wAfter w:w="141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20F9" w14:textId="77777777" w:rsidR="00442A76" w:rsidRPr="00285EAD" w:rsidRDefault="000C124F" w:rsidP="0099319B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F98FF" w14:textId="77777777" w:rsidR="00442A76" w:rsidRPr="00285EAD" w:rsidRDefault="000C124F" w:rsidP="0099319B">
            <w:pPr>
              <w:spacing w:after="200" w:line="276" w:lineRule="auto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Состав и содержание документации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D2C61" w14:textId="77777777" w:rsidR="00442A76" w:rsidRPr="00285EAD" w:rsidRDefault="000C124F" w:rsidP="0099319B">
            <w:pPr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1. раздел «Пояснительная записка»;</w:t>
            </w:r>
          </w:p>
          <w:p w14:paraId="28DC697C" w14:textId="77777777" w:rsidR="00442A76" w:rsidRPr="00285EAD" w:rsidRDefault="000C124F" w:rsidP="0099319B">
            <w:pPr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2. раздел «Объемно-планировочные и архитектурные решения»;</w:t>
            </w:r>
          </w:p>
          <w:p w14:paraId="2AC785F3" w14:textId="77777777" w:rsidR="00442A76" w:rsidRPr="00285EAD" w:rsidRDefault="000C124F" w:rsidP="0099319B">
            <w:pPr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3. раздел «Сведения об инженерном оборудовании, о сетях и системах инженерно-технического обеспечения»;</w:t>
            </w:r>
          </w:p>
          <w:p w14:paraId="436A9531" w14:textId="77777777" w:rsidR="00442A76" w:rsidRPr="00285EAD" w:rsidRDefault="000C124F" w:rsidP="0099319B">
            <w:pPr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а) подраздел «Система электроснабжения»;</w:t>
            </w:r>
          </w:p>
          <w:p w14:paraId="6AEA5170" w14:textId="77777777" w:rsidR="00442A76" w:rsidRPr="00285EAD" w:rsidRDefault="000C124F" w:rsidP="0099319B">
            <w:pPr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б) подраздел «Система водоснабжения»;</w:t>
            </w:r>
          </w:p>
          <w:p w14:paraId="3A433152" w14:textId="77777777" w:rsidR="00442A76" w:rsidRPr="00285EAD" w:rsidRDefault="000C124F" w:rsidP="0099319B">
            <w:pPr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в) подраздел «Система водоотведения»;</w:t>
            </w:r>
          </w:p>
          <w:p w14:paraId="3EC7E58A" w14:textId="77777777" w:rsidR="00442A76" w:rsidRPr="00285EAD" w:rsidRDefault="000C124F" w:rsidP="0099319B">
            <w:pPr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г) подраздел «Отопление, вентиляция и кондиционирование воздуха, тепловые сети»;</w:t>
            </w:r>
          </w:p>
          <w:p w14:paraId="15BDB54E" w14:textId="77777777" w:rsidR="00442A76" w:rsidRPr="00285EAD" w:rsidRDefault="000C124F" w:rsidP="0099319B">
            <w:pPr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4. раздел «Проект организации капитального ремонта»</w:t>
            </w:r>
          </w:p>
          <w:p w14:paraId="29E12078" w14:textId="77777777" w:rsidR="00442A76" w:rsidRPr="00285EAD" w:rsidRDefault="000C124F" w:rsidP="0099319B">
            <w:pPr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5. раздел «Мероприятия по обеспечению пожарной безопасности»;</w:t>
            </w:r>
          </w:p>
          <w:p w14:paraId="3CA758BC" w14:textId="77777777" w:rsidR="00442A76" w:rsidRPr="00285EAD" w:rsidRDefault="000C124F" w:rsidP="0099319B">
            <w:pPr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6. раздел «Смета на капитальный ремонт».</w:t>
            </w:r>
          </w:p>
        </w:tc>
      </w:tr>
      <w:tr w:rsidR="00EC627A" w:rsidRPr="005E1908" w14:paraId="0AA1EB62" w14:textId="77777777" w:rsidTr="00442A76">
        <w:trPr>
          <w:gridAfter w:val="1"/>
          <w:wAfter w:w="141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47E6" w14:textId="77777777" w:rsidR="00442A76" w:rsidRPr="00285EAD" w:rsidRDefault="000C124F" w:rsidP="0099319B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 xml:space="preserve">                      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24142" w14:textId="77777777" w:rsidR="00442A76" w:rsidRPr="00285EAD" w:rsidRDefault="000C124F" w:rsidP="0099319B">
            <w:pPr>
              <w:spacing w:after="200" w:line="276" w:lineRule="auto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60BC" w14:textId="77777777" w:rsidR="00442A76" w:rsidRPr="00285EAD" w:rsidRDefault="000C124F" w:rsidP="0099319B">
            <w:pPr>
              <w:spacing w:after="200" w:line="276" w:lineRule="auto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В соответствии с требованиями СП 59.13330.2020</w:t>
            </w:r>
          </w:p>
        </w:tc>
      </w:tr>
      <w:tr w:rsidR="00EC627A" w:rsidRPr="005E1908" w14:paraId="44D64373" w14:textId="77777777" w:rsidTr="00442A76">
        <w:trPr>
          <w:gridAfter w:val="1"/>
          <w:wAfter w:w="141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D557" w14:textId="77777777" w:rsidR="00442A76" w:rsidRPr="00285EAD" w:rsidRDefault="000C124F" w:rsidP="0099319B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11 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809B3" w14:textId="77777777" w:rsidR="00442A76" w:rsidRPr="00285EAD" w:rsidRDefault="000C124F" w:rsidP="0099319B">
            <w:pPr>
              <w:spacing w:after="200" w:line="276" w:lineRule="auto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Требования к разработке проектной документации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007B" w14:textId="77777777" w:rsidR="00442A76" w:rsidRPr="00285EAD" w:rsidRDefault="000C124F" w:rsidP="0099319B">
            <w:pPr>
              <w:spacing w:after="200" w:line="276" w:lineRule="auto"/>
              <w:ind w:left="34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При разработке проектной документации руководствоваться требованиями:</w:t>
            </w:r>
          </w:p>
          <w:p w14:paraId="5FF43590" w14:textId="77777777" w:rsidR="00442A76" w:rsidRPr="00285EAD" w:rsidRDefault="000C124F" w:rsidP="0099319B">
            <w:pPr>
              <w:ind w:left="34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Pr="00285EAD">
              <w:rPr>
                <w:lang w:val="ru-RU" w:eastAsia="ru-RU"/>
              </w:rPr>
              <w:t>Постановления Правительства РФ от 16.02.2008 № 87 «О составе разделов проектной документации и требованиях к их содержанию»;</w:t>
            </w:r>
          </w:p>
          <w:p w14:paraId="36B7CF12" w14:textId="77777777" w:rsidR="00442A76" w:rsidRPr="00285EAD" w:rsidRDefault="000C124F" w:rsidP="0099319B">
            <w:pPr>
              <w:ind w:left="34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Гражданского Кодекса РФ;</w:t>
            </w:r>
          </w:p>
          <w:p w14:paraId="448FC5BF" w14:textId="77777777" w:rsidR="00442A76" w:rsidRPr="00285EAD" w:rsidRDefault="000C124F" w:rsidP="0099319B">
            <w:pPr>
              <w:ind w:left="34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Градостроительного Кодекса РФ;</w:t>
            </w:r>
          </w:p>
          <w:p w14:paraId="5AA212EB" w14:textId="77777777" w:rsidR="00442A76" w:rsidRPr="00285EAD" w:rsidRDefault="000C124F" w:rsidP="0099319B">
            <w:pPr>
              <w:ind w:left="34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Федерального закона Российской Федерации от 30 декабря 2009 г. N 384-ФЗ «Технический регламент о безопасности зданий и сооружений»;</w:t>
            </w:r>
          </w:p>
          <w:p w14:paraId="16BC95BE" w14:textId="77777777" w:rsidR="00442A76" w:rsidRPr="00285EAD" w:rsidRDefault="000C124F" w:rsidP="0099319B">
            <w:pPr>
              <w:ind w:left="34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Постановления Правительства РФ от 28.05.2021 г. №815 «Перечень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      </w:r>
          </w:p>
          <w:p w14:paraId="5BC961BA" w14:textId="77777777" w:rsidR="00442A76" w:rsidRPr="00285EAD" w:rsidRDefault="000C124F" w:rsidP="0099319B">
            <w:pPr>
              <w:ind w:left="34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lastRenderedPageBreak/>
              <w:t>- Федерального закона от 22.07.2008 г. № 123-ФЗ «Технический регламент о требованиях пожарной безопасности»;</w:t>
            </w:r>
          </w:p>
          <w:p w14:paraId="57B71641" w14:textId="77777777" w:rsidR="00442A76" w:rsidRPr="00285EAD" w:rsidRDefault="000C124F" w:rsidP="0099319B">
            <w:pPr>
              <w:ind w:left="34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СП 70.13330.2012 «Несущие и ограждающие конструкции»;</w:t>
            </w:r>
          </w:p>
          <w:p w14:paraId="25DD94DB" w14:textId="77777777" w:rsidR="00442A76" w:rsidRPr="00285EAD" w:rsidRDefault="000C124F" w:rsidP="0099319B">
            <w:pPr>
              <w:ind w:left="34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СП 71.13330.2017 «Изоляционные и отделочные покрытия»;</w:t>
            </w:r>
          </w:p>
          <w:p w14:paraId="40A455D9" w14:textId="77777777" w:rsidR="00442A76" w:rsidRPr="00285EAD" w:rsidRDefault="000C124F" w:rsidP="0099319B">
            <w:pPr>
              <w:ind w:left="34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СП 118.13330.2022 «Общественные здания и сооружения»;</w:t>
            </w:r>
          </w:p>
          <w:p w14:paraId="7B7E39D3" w14:textId="77777777" w:rsidR="00442A76" w:rsidRPr="00285EAD" w:rsidRDefault="000C124F" w:rsidP="0099319B">
            <w:pPr>
              <w:spacing w:after="200" w:line="276" w:lineRule="auto"/>
              <w:ind w:left="34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ГОСТ Р 21.101-2020 «Основные требования к проектной и рабочей документации»;</w:t>
            </w:r>
          </w:p>
          <w:p w14:paraId="347D453F" w14:textId="77777777" w:rsidR="00442A76" w:rsidRPr="00285EAD" w:rsidRDefault="000C124F" w:rsidP="0099319B">
            <w:pPr>
              <w:spacing w:after="200" w:line="276" w:lineRule="auto"/>
              <w:ind w:left="34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других нормативных актов действующего законодательства РФ в области строительства.</w:t>
            </w:r>
          </w:p>
        </w:tc>
      </w:tr>
      <w:tr w:rsidR="00EC627A" w:rsidRPr="005E1908" w14:paraId="603757A7" w14:textId="77777777" w:rsidTr="00442A76">
        <w:trPr>
          <w:gridAfter w:val="1"/>
          <w:wAfter w:w="141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3159" w14:textId="77777777" w:rsidR="00442A76" w:rsidRPr="00285EAD" w:rsidRDefault="000C124F" w:rsidP="0099319B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0F30E" w14:textId="77777777" w:rsidR="00442A76" w:rsidRPr="00285EAD" w:rsidRDefault="000C124F" w:rsidP="0099319B">
            <w:pPr>
              <w:spacing w:after="200" w:line="276" w:lineRule="auto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Особые требования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441E" w14:textId="77777777" w:rsidR="00442A76" w:rsidRPr="00285EAD" w:rsidRDefault="000C124F" w:rsidP="00442A76">
            <w:pPr>
              <w:numPr>
                <w:ilvl w:val="0"/>
                <w:numId w:val="1"/>
              </w:numPr>
              <w:ind w:left="175" w:hanging="218"/>
              <w:contextualSpacing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В «Объемно-планировочных, архитектурных и конструктивных решениях» предусмотреть:</w:t>
            </w:r>
          </w:p>
          <w:p w14:paraId="1966F92F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ремонт сопутствующих помещений при ремонте или замене систем (при необходимости).</w:t>
            </w:r>
          </w:p>
          <w:p w14:paraId="1E724217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2. В подразделе «Система электроснабжения» раздела «Сведения об инженерном оборудовании, о сетях и системах инженерно-технического обеспечения» предусмотреть:</w:t>
            </w:r>
          </w:p>
          <w:p w14:paraId="205E20CF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 xml:space="preserve">- установку отдельных силовых щитов для обеспечения электроснабжением в соответствии с существующей эл. мощностью. - новый контур заземления (при необходимости). </w:t>
            </w:r>
          </w:p>
          <w:p w14:paraId="561D5E5E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электроснабжение вновь устанавливаемых систем осуществить с автоматического трехполюсного выключателя, устанавливаемого в новом силовом щите. Расчет электрических нагрузок произвести в соответствии с действующими нормами по определению электрических нагрузок и в пределах выделенной мощности. В случае невозможности выполнения расчета в пределах отпущенных мощностей, Проектировщику совместно с Заказчиком необходимо запросить обновленные технические условия.</w:t>
            </w:r>
          </w:p>
          <w:p w14:paraId="3FBA2CB1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3. В подразделе «Система водоснабжения» раздела «Сведения об инженерном оборудовании, о сетях и системах инженерно-технического обеспечения» предусмотреть:</w:t>
            </w:r>
          </w:p>
          <w:p w14:paraId="64515565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реконструкцию системы ГВС из коррозийно-стойких материалов с устройством циркуляционного трубопровода;</w:t>
            </w:r>
          </w:p>
          <w:p w14:paraId="1F45EE64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обследование технического состояния системы ГВС;</w:t>
            </w:r>
          </w:p>
          <w:p w14:paraId="58D73EFB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выполнить аксонометрические схемы и теплотехнический расчет системы ГВС.</w:t>
            </w:r>
          </w:p>
          <w:p w14:paraId="5497F60E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 xml:space="preserve">- замену всей внутренней системы холодного водоснабжения здания; </w:t>
            </w:r>
          </w:p>
          <w:p w14:paraId="64C74CE0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разработать схему присоединения к водомерному узлу;</w:t>
            </w:r>
          </w:p>
          <w:p w14:paraId="4CDD2CC1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выполнить аксонометрические схемы систем ХВС;</w:t>
            </w:r>
          </w:p>
          <w:p w14:paraId="5C0AB9DC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выполнить обследование технического состояния системы ХВС;</w:t>
            </w:r>
          </w:p>
          <w:p w14:paraId="22890D48" w14:textId="77777777" w:rsidR="00442A76" w:rsidRPr="00285EAD" w:rsidRDefault="000C124F" w:rsidP="0099319B">
            <w:pPr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lastRenderedPageBreak/>
              <w:t>- ремонт системы ХВС в части устройства системы противопожарного водопровода, замену трубопроводов на новые с установкой регулировочной арматуры в пределах помещений здания.</w:t>
            </w:r>
          </w:p>
          <w:p w14:paraId="7ECF4D42" w14:textId="77777777" w:rsidR="00442A76" w:rsidRPr="00285EAD" w:rsidRDefault="000C124F" w:rsidP="0099319B">
            <w:pPr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 xml:space="preserve">- замену противопожарных рукавов, фитингов для подключения пожарных рукавов; </w:t>
            </w:r>
          </w:p>
          <w:p w14:paraId="71D3CF77" w14:textId="77777777" w:rsidR="00442A76" w:rsidRPr="00285EAD" w:rsidRDefault="000C124F" w:rsidP="0099319B">
            <w:pPr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замену пожарных шкафов (при необходимости);</w:t>
            </w:r>
          </w:p>
          <w:p w14:paraId="65CAF70C" w14:textId="77777777" w:rsidR="00442A76" w:rsidRPr="00285EAD" w:rsidRDefault="000C124F" w:rsidP="0099319B">
            <w:pPr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 xml:space="preserve">- ремонт водомерного узла (при необходимости); </w:t>
            </w:r>
          </w:p>
          <w:p w14:paraId="36747A13" w14:textId="77777777" w:rsidR="00442A76" w:rsidRPr="00285EAD" w:rsidRDefault="000C124F" w:rsidP="0099319B">
            <w:pPr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предусмотреть автоматический пуск противопожарных водопроводов при поступлении сигнала от системы СПС;</w:t>
            </w:r>
          </w:p>
          <w:p w14:paraId="2D7C0844" w14:textId="77777777" w:rsidR="00442A76" w:rsidRPr="00285EAD" w:rsidRDefault="000C124F" w:rsidP="0099319B">
            <w:pPr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предусмотреть автоматические задвижки противопожарного водопровода с интеграцией с системой СПС.</w:t>
            </w:r>
          </w:p>
          <w:p w14:paraId="0A55D89F" w14:textId="77777777" w:rsidR="00442A76" w:rsidRPr="00285EAD" w:rsidRDefault="000C124F" w:rsidP="0099319B">
            <w:pPr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4. В подразделе «Система водоотведения» раздела «Сведения об инженерном оборудовании, о сетях и системах инженерно-технического обеспечения» предусмотреть:</w:t>
            </w:r>
          </w:p>
          <w:p w14:paraId="1A63FCEB" w14:textId="77777777" w:rsidR="00442A76" w:rsidRPr="00285EAD" w:rsidRDefault="000C124F" w:rsidP="0099319B">
            <w:pPr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обследование существующих инженерных систем здания;</w:t>
            </w:r>
          </w:p>
          <w:p w14:paraId="08EA7CD8" w14:textId="77777777" w:rsidR="00442A76" w:rsidRPr="00285EAD" w:rsidRDefault="000C124F" w:rsidP="0099319B">
            <w:pPr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полную замену системы канализации в проектируемых границах с применением коррозионностойких материалов.</w:t>
            </w:r>
          </w:p>
          <w:p w14:paraId="26C42A29" w14:textId="77777777" w:rsidR="00442A76" w:rsidRPr="00285EAD" w:rsidRDefault="000C124F" w:rsidP="0099319B">
            <w:pPr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5. В подразделе «Отопление, вентиляция и кондиционирование воздуха, тепловые сети» раздела «Сведения об инженерном оборудовании, о сетях и системах инженерно-технического обеспечения» предусмотреть:</w:t>
            </w:r>
          </w:p>
          <w:p w14:paraId="4E922981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замену системы отопления (включая радиаторы), всей вентиляции здания. На всех отопительных приборах должна быть установлена запорно-регулировочная арматура;</w:t>
            </w:r>
          </w:p>
          <w:p w14:paraId="584F260F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при подключении системы вентиляции к ИТП учесть технические условия, выданные АО «Теплосеть Санкт-Петербурга»;</w:t>
            </w:r>
          </w:p>
          <w:p w14:paraId="6F73F260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разработать узел присоединения системы вентиляции к ИТП.</w:t>
            </w:r>
          </w:p>
          <w:p w14:paraId="4E26406A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предусмотреть реконструкцию ИТП;</w:t>
            </w:r>
          </w:p>
          <w:p w14:paraId="2C81FFF2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выполнить теплотехнический расчет системы приточно-вытяжной вентиляции здания и расчет тепла на ГВС;</w:t>
            </w:r>
          </w:p>
          <w:p w14:paraId="1244ADCD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выполнить расчет шума и вибрации;</w:t>
            </w:r>
          </w:p>
          <w:p w14:paraId="6FCC3E81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 xml:space="preserve">- устройство огнезащитных клапанов на воздуховодах в местах примыкания к вентиляционным шахтам; </w:t>
            </w:r>
          </w:p>
          <w:p w14:paraId="0986BB13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разработать проектные решения отдельно на каждую систему вентиляции;</w:t>
            </w:r>
          </w:p>
          <w:p w14:paraId="10C38413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выполнить паспортизацию систем теплопотребления и узла присоединения;</w:t>
            </w:r>
          </w:p>
          <w:p w14:paraId="37AE7AE9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выполнить аксонометрические схемы и теплотехнический расчет систем отопления;</w:t>
            </w:r>
          </w:p>
          <w:p w14:paraId="3BAE045A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оборудование комплексом приборов автоматического регулирования расхода теплоносителя и тепловой энергии (погодное регулирование) в ИТП;</w:t>
            </w:r>
          </w:p>
          <w:p w14:paraId="1DE9C405" w14:textId="77777777" w:rsidR="00442A76" w:rsidRPr="00285EAD" w:rsidRDefault="000C124F" w:rsidP="0099319B">
            <w:pPr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отдельным разделом предусмотреть устройство УУТЭ;</w:t>
            </w:r>
          </w:p>
          <w:p w14:paraId="2C11A6B2" w14:textId="77777777" w:rsidR="00442A76" w:rsidRPr="00285EAD" w:rsidRDefault="000C124F" w:rsidP="0099319B">
            <w:pPr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диспетчеризацию систем вентиляции по всему зданию;</w:t>
            </w:r>
          </w:p>
          <w:p w14:paraId="3C34BAF4" w14:textId="77777777" w:rsidR="00442A76" w:rsidRPr="00285EAD" w:rsidRDefault="000C124F" w:rsidP="0099319B">
            <w:pPr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lastRenderedPageBreak/>
              <w:t>- интеграция воздушных противопожарных клапанов и системой СПС;</w:t>
            </w:r>
          </w:p>
          <w:p w14:paraId="4DF4F6A2" w14:textId="77777777" w:rsidR="00442A76" w:rsidRPr="00285EAD" w:rsidRDefault="000C124F" w:rsidP="0099319B">
            <w:pPr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- разработать систему автоматики управления вентиляции и кондиционирования, а также подключение этих систем к электросетям.</w:t>
            </w:r>
          </w:p>
          <w:p w14:paraId="49A69671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6. В проекте применить долговечные и высококачественные материалы и оборудование, обеспечивающие пожарную безопасность и эстетичность, отвечающие санитарно-гигиеническим требованиям преимущественно отечественного производства.</w:t>
            </w:r>
          </w:p>
          <w:p w14:paraId="16E654FB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7. Составить дефектные ведомости и ведомости объёмов работ.</w:t>
            </w:r>
          </w:p>
          <w:p w14:paraId="1D56D230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8. Задание на разработку проекта благоустройства элементов благоустройства в КГА получает Проектировщик совместно с Заказчиком (при необходимости).</w:t>
            </w:r>
          </w:p>
          <w:p w14:paraId="26CA4D56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9. При разработке проекта благоустройства элементов благоустройства (либо листа согласования) документацию выполнить с учетом требований Постановления Правительства РФ от 09.11.2016 г. № 961.</w:t>
            </w:r>
          </w:p>
          <w:p w14:paraId="3A05A42D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10. Проектно-сметная документация передается Заказчику в сброшюрованном виде, заверенная подписями ответственных исполнителей, руководителей, скрепленная печатью организации: на бумажном носителе в 4-х экземплярах; на электронном носителе в 1 экземпляре (графическая часть в формате *.</w:t>
            </w:r>
            <w:proofErr w:type="spellStart"/>
            <w:r w:rsidRPr="00285EAD">
              <w:rPr>
                <w:lang w:val="ru-RU" w:eastAsia="ru-RU"/>
              </w:rPr>
              <w:t>pdf</w:t>
            </w:r>
            <w:proofErr w:type="spellEnd"/>
            <w:r w:rsidRPr="00285EAD">
              <w:rPr>
                <w:lang w:val="ru-RU" w:eastAsia="ru-RU"/>
              </w:rPr>
              <w:t xml:space="preserve"> и *.</w:t>
            </w:r>
            <w:proofErr w:type="spellStart"/>
            <w:r w:rsidRPr="00285EAD">
              <w:rPr>
                <w:lang w:val="ru-RU" w:eastAsia="ru-RU"/>
              </w:rPr>
              <w:t>dwg</w:t>
            </w:r>
            <w:proofErr w:type="spellEnd"/>
            <w:r w:rsidRPr="00285EAD">
              <w:rPr>
                <w:lang w:val="ru-RU" w:eastAsia="ru-RU"/>
              </w:rPr>
              <w:t>, текстовая часть в формате *.</w:t>
            </w:r>
            <w:proofErr w:type="spellStart"/>
            <w:r w:rsidRPr="00285EAD">
              <w:rPr>
                <w:lang w:val="ru-RU" w:eastAsia="ru-RU"/>
              </w:rPr>
              <w:t>doc</w:t>
            </w:r>
            <w:proofErr w:type="spellEnd"/>
            <w:r w:rsidRPr="00285EAD">
              <w:rPr>
                <w:lang w:val="ru-RU" w:eastAsia="ru-RU"/>
              </w:rPr>
              <w:t>., *.</w:t>
            </w:r>
            <w:proofErr w:type="spellStart"/>
            <w:r w:rsidRPr="00285EAD">
              <w:rPr>
                <w:lang w:val="ru-RU" w:eastAsia="ru-RU"/>
              </w:rPr>
              <w:t>xlsx</w:t>
            </w:r>
            <w:proofErr w:type="spellEnd"/>
            <w:r w:rsidRPr="00285EAD">
              <w:rPr>
                <w:lang w:val="ru-RU" w:eastAsia="ru-RU"/>
              </w:rPr>
              <w:t>).</w:t>
            </w:r>
          </w:p>
          <w:p w14:paraId="05781437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11. Все разделы проектно-сметной документации должны быть оформлены отдельными томами.</w:t>
            </w:r>
          </w:p>
          <w:p w14:paraId="6AAC287E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12. Всю недостающую для проектирования исходную документацию Подрядчик получает совместно с Заказчиком.</w:t>
            </w:r>
          </w:p>
          <w:p w14:paraId="699A518C" w14:textId="77777777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13. Все необходимые расходы и согласования по проектно-сметной документации с заинтересованными ведомствами и организациями выполняются проектировщиком в объеме требовании действующих нормативно-правовых документов. Оплату экспертизы проектной документации, в части проверки достоверности определения сметной стоимости ремонтных работ в ГАУ «ЦГЭ» осуществляет Заказчик.</w:t>
            </w:r>
          </w:p>
        </w:tc>
      </w:tr>
      <w:tr w:rsidR="00EC627A" w:rsidRPr="005E1908" w14:paraId="76CDE080" w14:textId="77777777" w:rsidTr="00442A76">
        <w:trPr>
          <w:gridAfter w:val="1"/>
          <w:wAfter w:w="141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7BCF" w14:textId="77777777" w:rsidR="00442A76" w:rsidRPr="00285EAD" w:rsidRDefault="000C124F" w:rsidP="0099319B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C7B61" w14:textId="77777777" w:rsidR="00442A76" w:rsidRPr="00285EAD" w:rsidRDefault="000C124F" w:rsidP="0099319B">
            <w:pPr>
              <w:spacing w:after="200" w:line="276" w:lineRule="auto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Требования о порядке проведения согласований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2782" w14:textId="77777777" w:rsidR="00442A76" w:rsidRPr="00285EAD" w:rsidRDefault="000C124F" w:rsidP="0099319B">
            <w:pPr>
              <w:ind w:left="19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1. Основные планировочные и функциональные решения согласовывать с Заказчиком.</w:t>
            </w:r>
          </w:p>
          <w:p w14:paraId="56D675F3" w14:textId="77777777" w:rsidR="00442A76" w:rsidRPr="00285EAD" w:rsidRDefault="000C124F" w:rsidP="0099319B">
            <w:pPr>
              <w:ind w:left="19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2. ПАО «</w:t>
            </w:r>
            <w:proofErr w:type="spellStart"/>
            <w:r w:rsidRPr="00285EAD">
              <w:rPr>
                <w:lang w:val="ru-RU" w:eastAsia="ru-RU"/>
              </w:rPr>
              <w:t>Россети</w:t>
            </w:r>
            <w:proofErr w:type="spellEnd"/>
            <w:r w:rsidRPr="00285EAD">
              <w:rPr>
                <w:lang w:val="ru-RU" w:eastAsia="ru-RU"/>
              </w:rPr>
              <w:t xml:space="preserve"> Ленэнерго» (при необходимости).</w:t>
            </w:r>
          </w:p>
          <w:p w14:paraId="7C77CF4E" w14:textId="77777777" w:rsidR="00442A76" w:rsidRPr="00285EAD" w:rsidRDefault="000C124F" w:rsidP="0099319B">
            <w:pPr>
              <w:ind w:left="19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3. Теплоснабжающая организация АО «Теплосеть Санкт-Петербурга»;</w:t>
            </w:r>
          </w:p>
          <w:p w14:paraId="1B58CFFC" w14:textId="77777777" w:rsidR="00442A76" w:rsidRPr="00285EAD" w:rsidRDefault="000C124F" w:rsidP="0099319B">
            <w:pPr>
              <w:ind w:left="19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4. Комитет по градостроительству и архитектуре: Управление ландшафтной архитектуры и Отделом эстетики и дизайна городской среды (УЛА КГА) (при необходимости, в рамках размещения воздуховодов и оборудования на фасаде и кровле здания);</w:t>
            </w:r>
          </w:p>
          <w:p w14:paraId="392FB8B6" w14:textId="77777777" w:rsidR="00442A76" w:rsidRPr="00285EAD" w:rsidRDefault="000C124F" w:rsidP="0099319B">
            <w:pPr>
              <w:ind w:left="19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 xml:space="preserve">5. ГАУ «ЦГЭ» экспертиза проектной документации, в части проверки достоверности определения сметной стоимости ремонтных работ в случаях, если сметная стоимость капительного ремонта превышает 10 </w:t>
            </w:r>
            <w:r w:rsidRPr="00285EAD">
              <w:rPr>
                <w:lang w:val="ru-RU" w:eastAsia="ru-RU"/>
              </w:rPr>
              <w:lastRenderedPageBreak/>
              <w:t>млн руб. (п. 27 (5) Постановления Правительства РФ от 05.03.2007 N 145 "О порядке организации и проведения государственной экспертизы проектной документации и результатов инженерных изысканий"). Прием сметной документации исключительно в виде машиночитаемых электронных документов, соответствующих XML-схеме, размещенной на официальном сайте Минстроя России в информационно-телекоммуникационной сети "Интернет".</w:t>
            </w:r>
          </w:p>
        </w:tc>
      </w:tr>
      <w:tr w:rsidR="00EC627A" w14:paraId="41FE681D" w14:textId="77777777" w:rsidTr="00442A76">
        <w:trPr>
          <w:gridAfter w:val="1"/>
          <w:wAfter w:w="141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8C27" w14:textId="77777777" w:rsidR="00442A76" w:rsidRPr="00285EAD" w:rsidRDefault="000C124F" w:rsidP="0099319B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FA589" w14:textId="77777777" w:rsidR="00442A76" w:rsidRPr="00285EAD" w:rsidRDefault="000C124F" w:rsidP="0099319B">
            <w:pPr>
              <w:spacing w:after="200" w:line="276" w:lineRule="auto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Сроки выполнения работ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4BCA" w14:textId="45A6102B" w:rsidR="00442A76" w:rsidRPr="00285EAD" w:rsidRDefault="000C124F" w:rsidP="0099319B">
            <w:pPr>
              <w:spacing w:after="200" w:line="276" w:lineRule="auto"/>
              <w:jc w:val="both"/>
              <w:rPr>
                <w:lang w:val="ru-RU" w:eastAsia="ru-RU"/>
              </w:rPr>
            </w:pPr>
            <w:r w:rsidRPr="00285EAD">
              <w:rPr>
                <w:lang w:val="ru-RU" w:eastAsia="ru-RU"/>
              </w:rPr>
              <w:t> </w:t>
            </w:r>
            <w:r>
              <w:rPr>
                <w:lang w:val="ru-RU" w:eastAsia="ru-RU"/>
              </w:rPr>
              <w:t xml:space="preserve">35 </w:t>
            </w:r>
            <w:r w:rsidRPr="00285EAD">
              <w:rPr>
                <w:lang w:val="ru-RU" w:eastAsia="ru-RU"/>
              </w:rPr>
              <w:t>календарных дней.</w:t>
            </w:r>
          </w:p>
        </w:tc>
      </w:tr>
    </w:tbl>
    <w:p w14:paraId="57ECF14F" w14:textId="77777777" w:rsidR="00D41E34" w:rsidRPr="00D41E34" w:rsidRDefault="00D41E34" w:rsidP="00D41E34">
      <w:pPr>
        <w:ind w:firstLine="5103"/>
        <w:jc w:val="right"/>
        <w:rPr>
          <w:b/>
          <w:lang w:val="ru-RU" w:eastAsia="ru-RU"/>
        </w:rPr>
      </w:pPr>
    </w:p>
    <w:p w14:paraId="37F23632" w14:textId="77777777" w:rsidR="00D41E34" w:rsidRDefault="00D41E34" w:rsidP="00DD1F0A">
      <w:pPr>
        <w:ind w:left="6372"/>
        <w:jc w:val="both"/>
        <w:rPr>
          <w:sz w:val="22"/>
          <w:szCs w:val="22"/>
          <w:lang w:val="ru-RU" w:eastAsia="ru-RU"/>
        </w:rPr>
      </w:pPr>
    </w:p>
    <w:bookmarkEnd w:id="0"/>
    <w:p w14:paraId="1889FB08" w14:textId="008A996C" w:rsidR="00A77B3E" w:rsidRDefault="005E1908" w:rsidP="005E1908">
      <w:pPr>
        <w:jc w:val="both"/>
      </w:pPr>
      <w:r>
        <w:t xml:space="preserve"> </w:t>
      </w:r>
    </w:p>
    <w:p w14:paraId="00702678" w14:textId="77777777" w:rsidR="00A77B3E" w:rsidRDefault="00A77B3E"/>
    <w:sectPr w:rsidR="00A77B3E" w:rsidSect="00AA5380">
      <w:headerReference w:type="default" r:id="rId7"/>
      <w:pgSz w:w="11906" w:h="16838" w:code="9"/>
      <w:pgMar w:top="737" w:right="737" w:bottom="737" w:left="1418" w:header="39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8AFAC" w14:textId="77777777" w:rsidR="00E0278D" w:rsidRDefault="000C124F">
      <w:r>
        <w:separator/>
      </w:r>
    </w:p>
  </w:endnote>
  <w:endnote w:type="continuationSeparator" w:id="0">
    <w:p w14:paraId="6B42E2CD" w14:textId="77777777" w:rsidR="00E0278D" w:rsidRDefault="000C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84C9" w14:textId="77777777" w:rsidR="00E0278D" w:rsidRDefault="000C124F">
      <w:r>
        <w:separator/>
      </w:r>
    </w:p>
  </w:footnote>
  <w:footnote w:type="continuationSeparator" w:id="0">
    <w:p w14:paraId="10CFB036" w14:textId="77777777" w:rsidR="00E0278D" w:rsidRDefault="000C1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2FE9" w14:textId="77777777" w:rsidR="00B04575" w:rsidRPr="00F3456E" w:rsidRDefault="000C124F" w:rsidP="0082637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04C6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6E9F"/>
    <w:multiLevelType w:val="hybridMultilevel"/>
    <w:tmpl w:val="395CF1AA"/>
    <w:lvl w:ilvl="0" w:tplc="2C6EE1B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A34891D4" w:tentative="1">
      <w:start w:val="1"/>
      <w:numFmt w:val="lowerLetter"/>
      <w:lvlText w:val="%2."/>
      <w:lvlJc w:val="left"/>
      <w:pPr>
        <w:ind w:left="1114" w:hanging="360"/>
      </w:pPr>
    </w:lvl>
    <w:lvl w:ilvl="2" w:tplc="08340E66" w:tentative="1">
      <w:start w:val="1"/>
      <w:numFmt w:val="lowerRoman"/>
      <w:lvlText w:val="%3."/>
      <w:lvlJc w:val="right"/>
      <w:pPr>
        <w:ind w:left="1834" w:hanging="180"/>
      </w:pPr>
    </w:lvl>
    <w:lvl w:ilvl="3" w:tplc="D8A83D3C" w:tentative="1">
      <w:start w:val="1"/>
      <w:numFmt w:val="decimal"/>
      <w:lvlText w:val="%4."/>
      <w:lvlJc w:val="left"/>
      <w:pPr>
        <w:ind w:left="2554" w:hanging="360"/>
      </w:pPr>
    </w:lvl>
    <w:lvl w:ilvl="4" w:tplc="912CD08A" w:tentative="1">
      <w:start w:val="1"/>
      <w:numFmt w:val="lowerLetter"/>
      <w:lvlText w:val="%5."/>
      <w:lvlJc w:val="left"/>
      <w:pPr>
        <w:ind w:left="3274" w:hanging="360"/>
      </w:pPr>
    </w:lvl>
    <w:lvl w:ilvl="5" w:tplc="EB966538" w:tentative="1">
      <w:start w:val="1"/>
      <w:numFmt w:val="lowerRoman"/>
      <w:lvlText w:val="%6."/>
      <w:lvlJc w:val="right"/>
      <w:pPr>
        <w:ind w:left="3994" w:hanging="180"/>
      </w:pPr>
    </w:lvl>
    <w:lvl w:ilvl="6" w:tplc="90F6B15C" w:tentative="1">
      <w:start w:val="1"/>
      <w:numFmt w:val="decimal"/>
      <w:lvlText w:val="%7."/>
      <w:lvlJc w:val="left"/>
      <w:pPr>
        <w:ind w:left="4714" w:hanging="360"/>
      </w:pPr>
    </w:lvl>
    <w:lvl w:ilvl="7" w:tplc="95BAA36E" w:tentative="1">
      <w:start w:val="1"/>
      <w:numFmt w:val="lowerLetter"/>
      <w:lvlText w:val="%8."/>
      <w:lvlJc w:val="left"/>
      <w:pPr>
        <w:ind w:left="5434" w:hanging="360"/>
      </w:pPr>
    </w:lvl>
    <w:lvl w:ilvl="8" w:tplc="4FDE81B4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3F3"/>
    <w:rsid w:val="000078C8"/>
    <w:rsid w:val="00021474"/>
    <w:rsid w:val="00030125"/>
    <w:rsid w:val="00042113"/>
    <w:rsid w:val="000474EE"/>
    <w:rsid w:val="00066463"/>
    <w:rsid w:val="00075490"/>
    <w:rsid w:val="000B2359"/>
    <w:rsid w:val="000C124F"/>
    <w:rsid w:val="000C6ADA"/>
    <w:rsid w:val="00110067"/>
    <w:rsid w:val="00111142"/>
    <w:rsid w:val="001333D0"/>
    <w:rsid w:val="00152D84"/>
    <w:rsid w:val="001B12BB"/>
    <w:rsid w:val="00213996"/>
    <w:rsid w:val="002154C2"/>
    <w:rsid w:val="0025068C"/>
    <w:rsid w:val="00285EAD"/>
    <w:rsid w:val="0031725B"/>
    <w:rsid w:val="003215BA"/>
    <w:rsid w:val="0032351B"/>
    <w:rsid w:val="00335100"/>
    <w:rsid w:val="003803A8"/>
    <w:rsid w:val="00386AF2"/>
    <w:rsid w:val="003902F0"/>
    <w:rsid w:val="0041771D"/>
    <w:rsid w:val="00422453"/>
    <w:rsid w:val="00442A76"/>
    <w:rsid w:val="00457A09"/>
    <w:rsid w:val="004B1560"/>
    <w:rsid w:val="004D43A5"/>
    <w:rsid w:val="004F29AA"/>
    <w:rsid w:val="004F46A4"/>
    <w:rsid w:val="004F4A9F"/>
    <w:rsid w:val="00503DC7"/>
    <w:rsid w:val="00524A73"/>
    <w:rsid w:val="00534757"/>
    <w:rsid w:val="005401D5"/>
    <w:rsid w:val="00550ABA"/>
    <w:rsid w:val="005B3BDE"/>
    <w:rsid w:val="005E1908"/>
    <w:rsid w:val="005E6714"/>
    <w:rsid w:val="00607D64"/>
    <w:rsid w:val="00645516"/>
    <w:rsid w:val="0066162F"/>
    <w:rsid w:val="006659B3"/>
    <w:rsid w:val="006A4855"/>
    <w:rsid w:val="006A5F06"/>
    <w:rsid w:val="006A77E7"/>
    <w:rsid w:val="006B2C97"/>
    <w:rsid w:val="006B6C98"/>
    <w:rsid w:val="006C2971"/>
    <w:rsid w:val="006C5D7A"/>
    <w:rsid w:val="006D31B5"/>
    <w:rsid w:val="006D74C9"/>
    <w:rsid w:val="00763DA1"/>
    <w:rsid w:val="007719D9"/>
    <w:rsid w:val="007A5023"/>
    <w:rsid w:val="007E50DE"/>
    <w:rsid w:val="00826372"/>
    <w:rsid w:val="0083637C"/>
    <w:rsid w:val="008463AC"/>
    <w:rsid w:val="008504C6"/>
    <w:rsid w:val="00853D52"/>
    <w:rsid w:val="00885AC5"/>
    <w:rsid w:val="008B0A76"/>
    <w:rsid w:val="008D001F"/>
    <w:rsid w:val="008F548A"/>
    <w:rsid w:val="009044EB"/>
    <w:rsid w:val="0091058D"/>
    <w:rsid w:val="0099319B"/>
    <w:rsid w:val="009E06B8"/>
    <w:rsid w:val="009E3A47"/>
    <w:rsid w:val="00A474F8"/>
    <w:rsid w:val="00A77B3E"/>
    <w:rsid w:val="00AE2FEC"/>
    <w:rsid w:val="00AF561E"/>
    <w:rsid w:val="00B04575"/>
    <w:rsid w:val="00B249E1"/>
    <w:rsid w:val="00B3044D"/>
    <w:rsid w:val="00B364C0"/>
    <w:rsid w:val="00B646D8"/>
    <w:rsid w:val="00BA1FF7"/>
    <w:rsid w:val="00BD5FC5"/>
    <w:rsid w:val="00BE5ED2"/>
    <w:rsid w:val="00BF1CA8"/>
    <w:rsid w:val="00C21D12"/>
    <w:rsid w:val="00C22A1E"/>
    <w:rsid w:val="00C35F4E"/>
    <w:rsid w:val="00C87A0C"/>
    <w:rsid w:val="00C93272"/>
    <w:rsid w:val="00CA2A55"/>
    <w:rsid w:val="00CE023E"/>
    <w:rsid w:val="00CE75A1"/>
    <w:rsid w:val="00D26EB0"/>
    <w:rsid w:val="00D41E34"/>
    <w:rsid w:val="00D54E5C"/>
    <w:rsid w:val="00DA7AC6"/>
    <w:rsid w:val="00DC1079"/>
    <w:rsid w:val="00DD1F0A"/>
    <w:rsid w:val="00DF46A3"/>
    <w:rsid w:val="00E0278D"/>
    <w:rsid w:val="00E050AC"/>
    <w:rsid w:val="00E52CB7"/>
    <w:rsid w:val="00E650B0"/>
    <w:rsid w:val="00E821D7"/>
    <w:rsid w:val="00EC627A"/>
    <w:rsid w:val="00EE6CB6"/>
    <w:rsid w:val="00F3456E"/>
    <w:rsid w:val="00F93EB2"/>
    <w:rsid w:val="00FA4E36"/>
    <w:rsid w:val="00FB072A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AD229"/>
  <w15:docId w15:val="{91DF6763-76CB-40F2-AC26-A2F1962F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E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1C7ECA"/>
    <w:rPr>
      <w:sz w:val="24"/>
      <w:szCs w:val="24"/>
      <w:lang w:val="ru-RU" w:eastAsia="ru-RU" w:bidi="ar-SA"/>
    </w:rPr>
  </w:style>
  <w:style w:type="character" w:styleId="a5">
    <w:name w:val="footnote reference"/>
    <w:qFormat/>
    <w:rsid w:val="00B41A29"/>
    <w:rPr>
      <w:vertAlign w:val="superscript"/>
    </w:rPr>
  </w:style>
  <w:style w:type="paragraph" w:styleId="a6">
    <w:name w:val="footnote text"/>
    <w:basedOn w:val="a"/>
    <w:link w:val="a7"/>
    <w:qFormat/>
    <w:rsid w:val="00E246DF"/>
    <w:rPr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qFormat/>
    <w:rsid w:val="00E246DF"/>
    <w:rPr>
      <w:lang w:val="ru-RU" w:eastAsia="ru-RU" w:bidi="ar-SA"/>
    </w:rPr>
  </w:style>
  <w:style w:type="character" w:styleId="a8">
    <w:name w:val="page number"/>
    <w:rsid w:val="001C7ECA"/>
    <w:rPr>
      <w:rFonts w:cs="Times New Roman"/>
    </w:rPr>
  </w:style>
  <w:style w:type="paragraph" w:customStyle="1" w:styleId="ConsPlusNormal">
    <w:name w:val="ConsPlusNormal"/>
    <w:link w:val="ConsPlusNormal0"/>
    <w:qFormat/>
    <w:rsid w:val="00E246DF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customStyle="1" w:styleId="ConsPlusNormal0">
    <w:name w:val="ConsPlusNormal Знак"/>
    <w:link w:val="ConsPlusNormal"/>
    <w:rsid w:val="00E246DF"/>
    <w:rPr>
      <w:rFonts w:ascii="Arial" w:hAnsi="Arial" w:cs="Arial"/>
      <w:lang w:val="ru-RU" w:eastAsia="ru-RU" w:bidi="ar-SA"/>
    </w:rPr>
  </w:style>
  <w:style w:type="paragraph" w:styleId="a9">
    <w:name w:val="No Spacing"/>
    <w:uiPriority w:val="1"/>
    <w:qFormat/>
    <w:rsid w:val="00746D12"/>
    <w:rPr>
      <w:rFonts w:ascii="Calibri" w:eastAsia="Calibri" w:hAnsi="Calibri"/>
      <w:sz w:val="22"/>
      <w:szCs w:val="22"/>
      <w:lang w:val="ru-RU"/>
    </w:rPr>
  </w:style>
  <w:style w:type="paragraph" w:styleId="aa">
    <w:name w:val="List Paragraph"/>
    <w:basedOn w:val="a"/>
    <w:link w:val="ab"/>
    <w:uiPriority w:val="34"/>
    <w:qFormat/>
    <w:rsid w:val="00C24875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x-none"/>
    </w:rPr>
  </w:style>
  <w:style w:type="character" w:customStyle="1" w:styleId="ab">
    <w:name w:val="Абзац списка Знак"/>
    <w:link w:val="aa"/>
    <w:uiPriority w:val="34"/>
    <w:locked/>
    <w:rsid w:val="00E56933"/>
    <w:rPr>
      <w:rFonts w:ascii="Calibri" w:eastAsia="Calibri" w:hAnsi="Calibri"/>
      <w:sz w:val="22"/>
      <w:szCs w:val="22"/>
      <w:lang w:val="ru-RU" w:eastAsia="en-US" w:bidi="ar-SA"/>
    </w:rPr>
  </w:style>
  <w:style w:type="table" w:customStyle="1" w:styleId="table">
    <w:name w:val="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1308</Words>
  <Characters>9638</Characters>
  <Application>Microsoft Office Word</Application>
  <DocSecurity>0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EkaterinaKirilenko</dc:creator>
  <cp:lastModifiedBy>ekaterina</cp:lastModifiedBy>
  <cp:revision>2</cp:revision>
  <dcterms:created xsi:type="dcterms:W3CDTF">2023-10-13T05:26:00Z</dcterms:created>
  <dcterms:modified xsi:type="dcterms:W3CDTF">2023-10-13T05:26:00Z</dcterms:modified>
</cp:coreProperties>
</file>