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3" w:rsidRPr="00F7603D" w:rsidRDefault="00C90D43" w:rsidP="00C90D43">
      <w:pPr>
        <w:pStyle w:val="a5"/>
        <w:tabs>
          <w:tab w:val="left" w:pos="3864"/>
        </w:tabs>
        <w:ind w:left="0"/>
        <w:jc w:val="center"/>
        <w:rPr>
          <w:b/>
          <w:szCs w:val="22"/>
        </w:rPr>
      </w:pPr>
      <w:r w:rsidRPr="00F7603D">
        <w:rPr>
          <w:b/>
          <w:szCs w:val="22"/>
        </w:rPr>
        <w:t>Техническое задание</w:t>
      </w:r>
    </w:p>
    <w:p w:rsidR="00C90D43" w:rsidRPr="00F7603D" w:rsidRDefault="00C90D43" w:rsidP="00C90D43">
      <w:pPr>
        <w:pStyle w:val="a5"/>
        <w:tabs>
          <w:tab w:val="left" w:pos="3864"/>
        </w:tabs>
        <w:ind w:left="0"/>
        <w:jc w:val="center"/>
        <w:rPr>
          <w:szCs w:val="22"/>
        </w:rPr>
      </w:pPr>
      <w:r w:rsidRPr="00F7603D">
        <w:rPr>
          <w:szCs w:val="22"/>
        </w:rPr>
        <w:t xml:space="preserve"> на разработку проектно-сметной документации по объекту:</w:t>
      </w:r>
    </w:p>
    <w:p w:rsidR="00C90D43" w:rsidRPr="00F7603D" w:rsidRDefault="00C90D43" w:rsidP="00C90D43">
      <w:pPr>
        <w:pStyle w:val="a5"/>
        <w:tabs>
          <w:tab w:val="left" w:pos="3864"/>
        </w:tabs>
        <w:ind w:left="0"/>
        <w:jc w:val="center"/>
        <w:rPr>
          <w:szCs w:val="22"/>
        </w:rPr>
      </w:pPr>
      <w:r w:rsidRPr="00F7603D">
        <w:rPr>
          <w:szCs w:val="22"/>
        </w:rPr>
        <w:t>«Капитальный ремонт административного здания по адресу: Кемеровская область-Кузбасс,</w:t>
      </w:r>
    </w:p>
    <w:p w:rsidR="00C90D43" w:rsidRPr="00F7603D" w:rsidRDefault="00C90D43" w:rsidP="00C90D43">
      <w:pPr>
        <w:pStyle w:val="a5"/>
        <w:tabs>
          <w:tab w:val="left" w:pos="3864"/>
        </w:tabs>
        <w:ind w:left="0"/>
        <w:jc w:val="center"/>
        <w:rPr>
          <w:szCs w:val="22"/>
        </w:rPr>
      </w:pPr>
      <w:r w:rsidRPr="00F7603D">
        <w:rPr>
          <w:szCs w:val="22"/>
        </w:rPr>
        <w:t>г. Кемерово, пр-т Ленина, 35Б».</w:t>
      </w:r>
    </w:p>
    <w:p w:rsidR="00C90D43" w:rsidRPr="00F7603D" w:rsidRDefault="00C90D43" w:rsidP="00C90D43">
      <w:pPr>
        <w:pStyle w:val="a5"/>
        <w:tabs>
          <w:tab w:val="left" w:pos="3864"/>
        </w:tabs>
        <w:ind w:left="0"/>
        <w:jc w:val="center"/>
        <w:rPr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95"/>
        <w:gridCol w:w="5919"/>
      </w:tblGrid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 xml:space="preserve">№ </w:t>
            </w:r>
            <w:proofErr w:type="gramStart"/>
            <w:r w:rsidRPr="00F7603D">
              <w:rPr>
                <w:szCs w:val="22"/>
              </w:rPr>
              <w:t>п</w:t>
            </w:r>
            <w:proofErr w:type="gramEnd"/>
            <w:r w:rsidRPr="00F7603D">
              <w:rPr>
                <w:szCs w:val="22"/>
              </w:rPr>
              <w:t>/п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Перечень  основных  требований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Содержание  требований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9782" w:type="dxa"/>
            <w:gridSpan w:val="3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b/>
                <w:szCs w:val="22"/>
              </w:rPr>
            </w:pPr>
            <w:r w:rsidRPr="00F7603D">
              <w:rPr>
                <w:b/>
                <w:szCs w:val="22"/>
                <w:lang w:val="en-US"/>
              </w:rPr>
              <w:t>I</w:t>
            </w:r>
            <w:r w:rsidRPr="00F7603D">
              <w:rPr>
                <w:b/>
                <w:szCs w:val="22"/>
              </w:rPr>
              <w:t>. Общие данные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Основание для проектирования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rPr>
                <w:szCs w:val="22"/>
                <w:shd w:val="clear" w:color="auto" w:fill="FFFFFF"/>
              </w:rPr>
            </w:pPr>
            <w:r w:rsidRPr="00F7603D">
              <w:rPr>
                <w:szCs w:val="22"/>
                <w:shd w:val="clear" w:color="auto" w:fill="FFFFFF"/>
              </w:rPr>
              <w:t>Муниципальная программа «Социальная инфраструктура Кемеровского муниципального округа» на 2023-2025 гг.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jc w:val="left"/>
              <w:rPr>
                <w:szCs w:val="22"/>
              </w:rPr>
            </w:pP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Инвестор (при наличии)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 -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Проектная организация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Определяется по результатам торгов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5.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Вид работ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rPr>
                <w:szCs w:val="22"/>
              </w:rPr>
            </w:pPr>
            <w:r w:rsidRPr="00F7603D">
              <w:rPr>
                <w:szCs w:val="22"/>
              </w:rPr>
              <w:t>Капитальный ремонт</w:t>
            </w:r>
          </w:p>
          <w:p w:rsidR="00C90D43" w:rsidRPr="00F7603D" w:rsidRDefault="00C90D43" w:rsidP="00681175">
            <w:pPr>
              <w:tabs>
                <w:tab w:val="left" w:pos="3864"/>
              </w:tabs>
              <w:ind w:left="34"/>
              <w:rPr>
                <w:szCs w:val="22"/>
              </w:rPr>
            </w:pP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6.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Источник финансирования строительства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rPr>
                <w:szCs w:val="22"/>
              </w:rPr>
            </w:pPr>
            <w:r w:rsidRPr="00F7603D">
              <w:rPr>
                <w:szCs w:val="22"/>
              </w:rPr>
              <w:t>Местный бюджет</w:t>
            </w:r>
          </w:p>
        </w:tc>
      </w:tr>
      <w:tr w:rsidR="00C90D43" w:rsidRPr="00F7603D" w:rsidTr="00681175">
        <w:trPr>
          <w:trHeight w:val="527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7.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spacing w:line="276" w:lineRule="auto"/>
              <w:ind w:left="34"/>
              <w:rPr>
                <w:szCs w:val="22"/>
              </w:rPr>
            </w:pPr>
            <w:r w:rsidRPr="00F7603D">
              <w:rPr>
                <w:szCs w:val="22"/>
              </w:rPr>
              <w:t>Предоставляться Заказчиком по запросу от проектной организации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8.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выделению этапов строительства объекта 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 xml:space="preserve">1-й этап. </w:t>
            </w:r>
            <w:proofErr w:type="spellStart"/>
            <w:r w:rsidRPr="00F7603D">
              <w:rPr>
                <w:rFonts w:ascii="Times New Roman" w:hAnsi="Times New Roman"/>
                <w:b/>
                <w:szCs w:val="22"/>
              </w:rPr>
              <w:t>Предпроектная</w:t>
            </w:r>
            <w:proofErr w:type="spellEnd"/>
            <w:r w:rsidRPr="00F7603D">
              <w:rPr>
                <w:rFonts w:ascii="Times New Roman" w:hAnsi="Times New Roman"/>
                <w:b/>
                <w:szCs w:val="22"/>
              </w:rPr>
              <w:t xml:space="preserve"> подготовка (30 календарных дней):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</w:t>
            </w:r>
            <w:proofErr w:type="spellStart"/>
            <w:r w:rsidRPr="00F7603D">
              <w:rPr>
                <w:rFonts w:ascii="Times New Roman" w:hAnsi="Times New Roman"/>
                <w:szCs w:val="22"/>
              </w:rPr>
              <w:t>обмерочные</w:t>
            </w:r>
            <w:proofErr w:type="spellEnd"/>
            <w:r w:rsidRPr="00F7603D">
              <w:rPr>
                <w:rFonts w:ascii="Times New Roman" w:hAnsi="Times New Roman"/>
                <w:szCs w:val="22"/>
              </w:rPr>
              <w:t xml:space="preserve"> работы и обследование;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составление дефектной ведомости объемов работ;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эскизный проект;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  <w:vertAlign w:val="superscript"/>
              </w:rPr>
            </w:pPr>
            <w:r w:rsidRPr="00F7603D">
              <w:rPr>
                <w:rFonts w:ascii="Times New Roman" w:hAnsi="Times New Roman"/>
                <w:szCs w:val="22"/>
              </w:rPr>
              <w:t>- техническое обследование состояния здания, заключение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2-й этап. Подготовка рабочей и сметной документации (100 календарных дней):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разработка проектной документации;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согласование проектных решений с Заказчиком и устранение выявленных замечаний;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подготовка сметной документации.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3-й этап. Прохождение государственной экспертизы достоверности определения сметной стоимости (до 60 календарных дней):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подача документации от лица Заказчика организации в </w:t>
            </w:r>
            <w:proofErr w:type="spellStart"/>
            <w:r w:rsidRPr="00F7603D">
              <w:rPr>
                <w:rFonts w:ascii="Times New Roman" w:hAnsi="Times New Roman"/>
                <w:szCs w:val="22"/>
              </w:rPr>
              <w:t>гос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.э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>кспертизу</w:t>
            </w:r>
            <w:proofErr w:type="spellEnd"/>
            <w:r w:rsidRPr="00F7603D">
              <w:rPr>
                <w:rFonts w:ascii="Times New Roman" w:hAnsi="Times New Roman"/>
                <w:szCs w:val="22"/>
              </w:rPr>
              <w:t xml:space="preserve"> для определения достоверности сметной стоимости;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устранение замечаний </w:t>
            </w:r>
            <w:proofErr w:type="spellStart"/>
            <w:r w:rsidRPr="00F7603D">
              <w:rPr>
                <w:rFonts w:ascii="Times New Roman" w:hAnsi="Times New Roman"/>
                <w:szCs w:val="22"/>
              </w:rPr>
              <w:t>гос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.э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>кспертизы</w:t>
            </w:r>
            <w:proofErr w:type="spellEnd"/>
            <w:r w:rsidRPr="00F7603D">
              <w:rPr>
                <w:rFonts w:ascii="Times New Roman" w:hAnsi="Times New Roman"/>
                <w:szCs w:val="22"/>
              </w:rPr>
              <w:t xml:space="preserve"> (в случае их наличия) в установленные сроки;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получение положительного заключения </w:t>
            </w:r>
            <w:proofErr w:type="spellStart"/>
            <w:r w:rsidRPr="00F7603D">
              <w:rPr>
                <w:rFonts w:ascii="Times New Roman" w:hAnsi="Times New Roman"/>
                <w:szCs w:val="22"/>
              </w:rPr>
              <w:t>гос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.э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>кспертизы</w:t>
            </w:r>
            <w:proofErr w:type="spellEnd"/>
            <w:r w:rsidRPr="00F7603D">
              <w:rPr>
                <w:rFonts w:ascii="Times New Roman" w:hAnsi="Times New Roman"/>
                <w:szCs w:val="22"/>
              </w:rPr>
              <w:t xml:space="preserve"> сметной стоимости.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9.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Срок строительства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rPr>
                <w:szCs w:val="22"/>
              </w:rPr>
            </w:pPr>
            <w:r w:rsidRPr="00F7603D">
              <w:rPr>
                <w:szCs w:val="22"/>
              </w:rPr>
              <w:t>Капитальный ремонт будет производиться в период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>2023 - 2024 гг.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10.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основным технико-экономическим показателям объекта (площадь, объем, протяженность, количество этажей, производственная мощность, </w:t>
            </w:r>
            <w:r w:rsidRPr="00F7603D">
              <w:rPr>
                <w:szCs w:val="22"/>
              </w:rPr>
              <w:lastRenderedPageBreak/>
              <w:t>пропускная способность, грузооборот, интенсивность движения и другие показатели)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общая площадь – 532 м</w:t>
            </w:r>
            <w:proofErr w:type="gramStart"/>
            <w:r w:rsidRPr="00F7603D">
              <w:rPr>
                <w:szCs w:val="22"/>
              </w:rPr>
              <w:t>2</w:t>
            </w:r>
            <w:proofErr w:type="gramEnd"/>
            <w:r w:rsidRPr="00F7603D">
              <w:rPr>
                <w:szCs w:val="22"/>
              </w:rPr>
              <w:t>;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>этажность – 3.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11.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Идентификационные признаки объекта устанавливаются в соответствии со статьёй 4 Федерального закона от 30 декабря 2009 г. №384-ФЗ «Технический регламент о безопасности зданий и сооружений» (Собрание законодательства Российской Федерации, 2010, №1, ст. 5; 2013, №27,ст. 3477) и включают в себя: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>-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12.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Объект не относится к опасному производственному объекту.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13.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качеству, конкурентоспособности, </w:t>
            </w:r>
            <w:proofErr w:type="spellStart"/>
            <w:r w:rsidRPr="00F7603D">
              <w:rPr>
                <w:szCs w:val="22"/>
              </w:rPr>
              <w:t>экологичности</w:t>
            </w:r>
            <w:proofErr w:type="spellEnd"/>
            <w:r w:rsidRPr="00F7603D">
              <w:rPr>
                <w:szCs w:val="22"/>
              </w:rPr>
              <w:t xml:space="preserve"> и </w:t>
            </w:r>
            <w:proofErr w:type="spellStart"/>
            <w:r w:rsidRPr="00F7603D">
              <w:rPr>
                <w:szCs w:val="22"/>
              </w:rPr>
              <w:t>энергоэффективности</w:t>
            </w:r>
            <w:proofErr w:type="spellEnd"/>
            <w:r w:rsidRPr="00F7603D">
              <w:rPr>
                <w:szCs w:val="22"/>
              </w:rPr>
              <w:t xml:space="preserve"> проектных решений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spacing w:line="276" w:lineRule="auto"/>
              <w:ind w:left="34"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РФ по качеству.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14.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rPr>
                <w:szCs w:val="22"/>
              </w:rPr>
            </w:pPr>
            <w:r w:rsidRPr="00F7603D">
              <w:rPr>
                <w:szCs w:val="22"/>
              </w:rPr>
              <w:t>Не предусматривается проектом.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15.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Предполагаемая (предельная) стоимость строительства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Определить проектно-сметной документацией.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16.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Сведения об источниках финансирования строительства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ind w:left="34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Местный бюджет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9782" w:type="dxa"/>
            <w:gridSpan w:val="3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b/>
                <w:szCs w:val="22"/>
                <w:lang w:val="en-US"/>
              </w:rPr>
              <w:t>II</w:t>
            </w:r>
            <w:r w:rsidRPr="00F7603D">
              <w:rPr>
                <w:b/>
                <w:szCs w:val="22"/>
              </w:rPr>
              <w:t>. Требования к проектным решениям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17.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При выполнении работ, принятых по результатам обследования фундаментов, выполнить все восстановительные работы. Вид работ определить по результатам обследования.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18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проекту полосы отвода 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Не предъявляются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19.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архитектурно – художественным решениям, включая требования к графическим материалам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По результатам обследования согласовать вид работ с Заказчиком. </w:t>
            </w: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Выполнить не менее 3х вариантов цветового решения фасада, материала отделки, подсветки.</w:t>
            </w:r>
          </w:p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</w:p>
        </w:tc>
      </w:tr>
      <w:tr w:rsidR="00C90D43" w:rsidRPr="00F7603D" w:rsidTr="00681175">
        <w:trPr>
          <w:trHeight w:val="673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20.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технологическим решениям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Разработать проект ТХ – технологические решения (расстановка мебели, сантехнических приборов, расстановка оборудования)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21.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конструктивным и объемно – планировочным решениям 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b/>
                <w:szCs w:val="22"/>
              </w:rPr>
              <w:t>21.1.</w:t>
            </w:r>
            <w:r w:rsidRPr="00F7603D">
              <w:rPr>
                <w:szCs w:val="22"/>
              </w:rPr>
              <w:t xml:space="preserve"> </w:t>
            </w:r>
            <w:r w:rsidRPr="00F7603D">
              <w:rPr>
                <w:b/>
                <w:szCs w:val="22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заказчиком):</w:t>
            </w:r>
            <w:r w:rsidRPr="00F7603D">
              <w:rPr>
                <w:szCs w:val="22"/>
              </w:rPr>
              <w:t xml:space="preserve"> 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 xml:space="preserve">- применяемые материалы должны иметь сертификаты о пожарной безопасности, </w:t>
            </w:r>
            <w:proofErr w:type="spellStart"/>
            <w:r w:rsidRPr="00F7603D">
              <w:rPr>
                <w:szCs w:val="22"/>
              </w:rPr>
              <w:t>санитарно</w:t>
            </w:r>
            <w:proofErr w:type="spellEnd"/>
            <w:r w:rsidRPr="00F7603D">
              <w:rPr>
                <w:szCs w:val="22"/>
              </w:rPr>
              <w:t xml:space="preserve"> - эпидемиологические заключения.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i/>
                <w:szCs w:val="22"/>
              </w:rPr>
            </w:pPr>
            <w:r w:rsidRPr="00F7603D">
              <w:rPr>
                <w:b/>
                <w:i/>
                <w:szCs w:val="22"/>
              </w:rPr>
              <w:t xml:space="preserve">- все принятые проектные решения должны </w:t>
            </w:r>
            <w:r w:rsidRPr="00F7603D">
              <w:rPr>
                <w:b/>
                <w:i/>
                <w:szCs w:val="22"/>
              </w:rPr>
              <w:lastRenderedPageBreak/>
              <w:t>соответствовать действующим нормам на момент проектирования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i/>
                <w:szCs w:val="22"/>
              </w:rPr>
            </w:pPr>
            <w:r w:rsidRPr="00F7603D">
              <w:rPr>
                <w:szCs w:val="22"/>
              </w:rPr>
              <w:t xml:space="preserve"> </w:t>
            </w:r>
            <w:r w:rsidRPr="00F7603D">
              <w:rPr>
                <w:b/>
                <w:i/>
                <w:szCs w:val="22"/>
              </w:rPr>
              <w:t>- выполнить перепланировку здания по согласованию с Заказчиком с соблюдением всех требуемых норм к зданию и функции помещений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i/>
                <w:szCs w:val="22"/>
              </w:rPr>
            </w:pP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i/>
                <w:szCs w:val="22"/>
              </w:rPr>
            </w:pPr>
            <w:r w:rsidRPr="00F7603D">
              <w:rPr>
                <w:b/>
                <w:i/>
                <w:szCs w:val="22"/>
              </w:rPr>
              <w:t>- все отделочные материалы, конструктивные решения, инженерные сети согласовываться с Заказчиком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F7603D">
              <w:rPr>
                <w:szCs w:val="22"/>
              </w:rPr>
              <w:t xml:space="preserve"> </w:t>
            </w:r>
            <w:r w:rsidRPr="00F7603D">
              <w:rPr>
                <w:b/>
                <w:szCs w:val="22"/>
              </w:rPr>
              <w:t>21.2. Требования к строительным конструкциям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 xml:space="preserve">- выполнить инструментальное обследование всех </w:t>
            </w:r>
            <w:r w:rsidRPr="00D8061B">
              <w:rPr>
                <w:szCs w:val="22"/>
              </w:rPr>
              <w:t>конструкций, по результатам обследования определить виды работ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сохранить несущую способность конструкций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выполнить усиления конструкций (по результатам обследования)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-расширить или выполнить новые проемы согласно нормам и выполнить их усиление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обеспечить возможность доступа МГН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дополнительные мероприятия по результатам обследования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21.3. Требования к фундаментам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выполнить инструментальное обследование фундаментов, по результатам обследования определить виды работ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21.4. Требования к стенам, подвалам и цокольному этажу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- выполнить инструментальное обследование, по результатам обследования определить виды работ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21.5. Требования к наружным стенам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выполнить утепление фасада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отделку фасада согласовать с Заказчиком, вид отделки принять по результатам обследования несущих конструкций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21.6. Требования к внутренним стенам и перегородкам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выравнивание стен и перегородок помещений выполнить из листовых материалов типа ГКЛ или штукатуркой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установка новых перегородок кирпич/</w:t>
            </w:r>
            <w:proofErr w:type="spellStart"/>
            <w:r w:rsidRPr="00D8061B">
              <w:rPr>
                <w:szCs w:val="22"/>
              </w:rPr>
              <w:t>сибит</w:t>
            </w:r>
            <w:proofErr w:type="spellEnd"/>
            <w:r w:rsidRPr="00D8061B">
              <w:rPr>
                <w:szCs w:val="22"/>
              </w:rPr>
              <w:t xml:space="preserve"> или ГКЛ с устройством звукоизоляции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21.7. Требования к перекрытиям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 выполнить инструментальное обследование, виды работ принять по результатам обследования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21.8. Требования к колоннам, ригелям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нет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21.9. Требования к лестницам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выравнивание ступеней и площадок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предусмотреть ограждения из нержавеющей стали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21.10. Требования к полам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b/>
                <w:szCs w:val="22"/>
              </w:rPr>
              <w:t xml:space="preserve">- </w:t>
            </w:r>
            <w:r w:rsidRPr="00D8061B">
              <w:rPr>
                <w:szCs w:val="22"/>
              </w:rPr>
              <w:t xml:space="preserve">предусмотреть выравнивание полов стяжкой, при больших </w:t>
            </w:r>
            <w:r w:rsidRPr="00D8061B">
              <w:rPr>
                <w:szCs w:val="22"/>
              </w:rPr>
              <w:lastRenderedPageBreak/>
              <w:t>перепадах дополнительно учесть керамзит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 кабинетах ПВХ плитка или линолеум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в коридорах, холлах, санузлах, лестничных клетках </w:t>
            </w:r>
            <w:proofErr w:type="spellStart"/>
            <w:r w:rsidRPr="00D8061B">
              <w:rPr>
                <w:szCs w:val="22"/>
              </w:rPr>
              <w:t>керамогранит</w:t>
            </w:r>
            <w:proofErr w:type="spellEnd"/>
            <w:r w:rsidRPr="00D8061B">
              <w:rPr>
                <w:szCs w:val="22"/>
              </w:rPr>
              <w:t xml:space="preserve">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21.11. Требования к кровле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по результатам обследования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выполнить организованный водосток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ограждение, снегозадержание кровли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греющий кабель водосточной системы выполнить по согласованию с Заказчиком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замену обрешетки с заменой отделочного покрытия кровли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21.12. Требования к витражам, окнам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замена откосов и подоконных досок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замена всех окон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21.13. Требования к дверям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замена старых деревянных дверей на новые деревянные дверные блоки.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установка новых деревянных дверей в новых проемах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противопожарные двери установить согласно категории помещений.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наружные двери – стальной наружный блок с утеплением и </w:t>
            </w:r>
            <w:proofErr w:type="spellStart"/>
            <w:r w:rsidRPr="00D8061B">
              <w:rPr>
                <w:szCs w:val="22"/>
              </w:rPr>
              <w:t>терморазрваом</w:t>
            </w:r>
            <w:proofErr w:type="spellEnd"/>
            <w:r w:rsidRPr="00D8061B">
              <w:rPr>
                <w:szCs w:val="22"/>
              </w:rPr>
              <w:t xml:space="preserve">.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21.14. Требования к внутренней отделке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в кабинетах </w:t>
            </w:r>
            <w:proofErr w:type="spellStart"/>
            <w:r w:rsidRPr="00D8061B">
              <w:rPr>
                <w:szCs w:val="22"/>
              </w:rPr>
              <w:t>стеклообои</w:t>
            </w:r>
            <w:proofErr w:type="spellEnd"/>
            <w:r w:rsidRPr="00D8061B">
              <w:rPr>
                <w:szCs w:val="22"/>
              </w:rPr>
              <w:t xml:space="preserve"> с покраской,</w:t>
            </w:r>
            <w:r w:rsidRPr="00D8061B">
              <w:rPr>
                <w:color w:val="FF0000"/>
                <w:szCs w:val="22"/>
              </w:rPr>
              <w:t xml:space="preserve"> </w:t>
            </w:r>
            <w:r w:rsidRPr="00D8061B">
              <w:rPr>
                <w:szCs w:val="22"/>
              </w:rPr>
              <w:t>СМЛ панели или иные материалы по согласованию с Заказчиком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 коридорах, холлах, лестничных клетках стеклохолст (</w:t>
            </w:r>
            <w:proofErr w:type="gramStart"/>
            <w:r w:rsidRPr="00D8061B">
              <w:rPr>
                <w:szCs w:val="22"/>
              </w:rPr>
              <w:t>с</w:t>
            </w:r>
            <w:proofErr w:type="gramEnd"/>
            <w:r w:rsidRPr="00D8061B">
              <w:rPr>
                <w:szCs w:val="22"/>
              </w:rPr>
              <w:t xml:space="preserve"> шпаклевкой в 2 слоя) с покраской или декоративная штукатурка по согласованию с Заказчиком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 помещениях с влажным режимом керамическую плитку;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в коридорах подвесной потолок типа </w:t>
            </w:r>
            <w:proofErr w:type="spellStart"/>
            <w:r w:rsidRPr="00D8061B">
              <w:rPr>
                <w:szCs w:val="22"/>
              </w:rPr>
              <w:t>армстронг</w:t>
            </w:r>
            <w:proofErr w:type="spellEnd"/>
            <w:r w:rsidRPr="00D8061B">
              <w:rPr>
                <w:szCs w:val="22"/>
              </w:rPr>
              <w:t xml:space="preserve">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 кабинетах натяжной потолок или подвесной по согласованию с Заказчиком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при отделке потолка предусмотреть зашивку вентиляционных коробов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>- в санузлах потолки устойчивые к влажностному режиму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D8061B">
              <w:rPr>
                <w:b/>
                <w:szCs w:val="22"/>
              </w:rPr>
              <w:t>21.15. Требования к наружной отделке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</w:t>
            </w:r>
            <w:proofErr w:type="spellStart"/>
            <w:r w:rsidRPr="00D8061B">
              <w:rPr>
                <w:szCs w:val="22"/>
              </w:rPr>
              <w:t>см.п</w:t>
            </w:r>
            <w:proofErr w:type="spellEnd"/>
            <w:r w:rsidRPr="00D8061B">
              <w:rPr>
                <w:szCs w:val="22"/>
              </w:rPr>
              <w:t>. 21.5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F7603D">
              <w:rPr>
                <w:b/>
                <w:szCs w:val="22"/>
              </w:rPr>
              <w:t>21.16. Требования к обеспечению безопасности объекта при опасных природных процессах и явлениях и техногенных воздействиях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>-нет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b/>
                <w:szCs w:val="22"/>
              </w:rPr>
            </w:pPr>
            <w:r w:rsidRPr="00F7603D">
              <w:rPr>
                <w:b/>
                <w:szCs w:val="22"/>
              </w:rPr>
              <w:t>21.17. Требования к инженерной защите территории объекта</w:t>
            </w:r>
          </w:p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  <w:u w:val="single"/>
              </w:rPr>
            </w:pPr>
            <w:r w:rsidRPr="00F7603D">
              <w:rPr>
                <w:szCs w:val="22"/>
              </w:rPr>
              <w:t>-нет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22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технологическим и конструктивным решениям линейного объекта.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 xml:space="preserve">Объект не относится к </w:t>
            </w:r>
            <w:proofErr w:type="gramStart"/>
            <w:r w:rsidRPr="00F7603D">
              <w:rPr>
                <w:szCs w:val="22"/>
              </w:rPr>
              <w:t>линейным</w:t>
            </w:r>
            <w:proofErr w:type="gramEnd"/>
            <w:r w:rsidRPr="00F7603D">
              <w:rPr>
                <w:szCs w:val="22"/>
              </w:rPr>
              <w:t>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23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зданиям, строениям и сооружениям, </w:t>
            </w:r>
            <w:r w:rsidRPr="00F7603D">
              <w:rPr>
                <w:szCs w:val="22"/>
              </w:rPr>
              <w:lastRenderedPageBreak/>
              <w:t>входящим в инфраструктуру линейного объекта.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 xml:space="preserve">Объект не относится к </w:t>
            </w:r>
            <w:proofErr w:type="gramStart"/>
            <w:r w:rsidRPr="00F7603D">
              <w:rPr>
                <w:szCs w:val="22"/>
              </w:rPr>
              <w:t>линейным</w:t>
            </w:r>
            <w:proofErr w:type="gramEnd"/>
            <w:r w:rsidRPr="00F7603D">
              <w:rPr>
                <w:szCs w:val="22"/>
              </w:rPr>
              <w:t>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24.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</w:t>
            </w:r>
            <w:proofErr w:type="spellStart"/>
            <w:r w:rsidRPr="00F7603D">
              <w:rPr>
                <w:szCs w:val="22"/>
              </w:rPr>
              <w:t>инженерно</w:t>
            </w:r>
            <w:proofErr w:type="spellEnd"/>
            <w:r w:rsidRPr="00F7603D">
              <w:rPr>
                <w:szCs w:val="22"/>
              </w:rPr>
              <w:t xml:space="preserve"> – техническим решениям: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 Требования к основному технологическому оборудованию</w:t>
            </w:r>
            <w:proofErr w:type="gramStart"/>
            <w:r w:rsidRPr="00F7603D">
              <w:rPr>
                <w:rFonts w:ascii="Times New Roman" w:hAnsi="Times New Roman"/>
                <w:b/>
                <w:szCs w:val="22"/>
              </w:rPr>
              <w:t>.</w:t>
            </w:r>
            <w:proofErr w:type="gramEnd"/>
            <w:r w:rsidRPr="00F7603D">
              <w:rPr>
                <w:rFonts w:ascii="Times New Roman" w:hAnsi="Times New Roman"/>
                <w:b/>
                <w:szCs w:val="22"/>
              </w:rPr>
              <w:t xml:space="preserve"> (</w:t>
            </w:r>
            <w:proofErr w:type="gramStart"/>
            <w:r w:rsidRPr="00F7603D">
              <w:rPr>
                <w:rFonts w:ascii="Times New Roman" w:hAnsi="Times New Roman"/>
                <w:b/>
                <w:szCs w:val="22"/>
              </w:rPr>
              <w:t>у</w:t>
            </w:r>
            <w:proofErr w:type="gramEnd"/>
            <w:r w:rsidRPr="00F7603D">
              <w:rPr>
                <w:rFonts w:ascii="Times New Roman" w:hAnsi="Times New Roman"/>
                <w:b/>
                <w:szCs w:val="22"/>
              </w:rPr>
              <w:t>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D8061B">
              <w:rPr>
                <w:rFonts w:ascii="Times New Roman" w:hAnsi="Times New Roman"/>
                <w:b/>
                <w:szCs w:val="22"/>
              </w:rPr>
              <w:t>24.1.1 Отопление: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>- замена всей системы отопления, теплового узла и приборов учета, отопления, приборы отопления выполнить биметаллические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 xml:space="preserve">- тепловые завесы установить на всех выходах 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D8061B">
              <w:rPr>
                <w:szCs w:val="22"/>
              </w:rPr>
              <w:t xml:space="preserve">- проектом предусмотреть ИТП с </w:t>
            </w:r>
            <w:proofErr w:type="spellStart"/>
            <w:r w:rsidRPr="00D8061B">
              <w:rPr>
                <w:szCs w:val="22"/>
              </w:rPr>
              <w:t>погодозависимым</w:t>
            </w:r>
            <w:proofErr w:type="spellEnd"/>
            <w:r w:rsidRPr="00D8061B">
              <w:rPr>
                <w:szCs w:val="22"/>
              </w:rPr>
              <w:t xml:space="preserve"> регулированием</w:t>
            </w:r>
          </w:p>
          <w:p w:rsidR="00C90D43" w:rsidRPr="00D8061B" w:rsidRDefault="00C90D43" w:rsidP="00681175">
            <w:pPr>
              <w:tabs>
                <w:tab w:val="left" w:pos="3864"/>
              </w:tabs>
              <w:rPr>
                <w:szCs w:val="22"/>
              </w:rPr>
            </w:pP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  <w:u w:val="single"/>
              </w:rPr>
            </w:pPr>
            <w:r w:rsidRPr="00D8061B">
              <w:rPr>
                <w:rFonts w:ascii="Times New Roman" w:hAnsi="Times New Roman"/>
                <w:b/>
                <w:szCs w:val="22"/>
              </w:rPr>
              <w:t>24.1.2 Вентиляция:</w:t>
            </w:r>
            <w:r w:rsidRPr="00D8061B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 xml:space="preserve">- предусмотреть приточно-вытяжную вентиляцию с механическим и естественным побуждением согласно нормам. 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>- воздухообмен определить по расчетам и кратностям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 xml:space="preserve">- предусмотреть системы </w:t>
            </w:r>
            <w:proofErr w:type="spellStart"/>
            <w:r w:rsidRPr="00D8061B">
              <w:rPr>
                <w:rFonts w:ascii="Times New Roman" w:hAnsi="Times New Roman"/>
                <w:szCs w:val="22"/>
              </w:rPr>
              <w:t>противодымной</w:t>
            </w:r>
            <w:proofErr w:type="spellEnd"/>
            <w:r w:rsidRPr="00D8061B">
              <w:rPr>
                <w:rFonts w:ascii="Times New Roman" w:hAnsi="Times New Roman"/>
                <w:szCs w:val="22"/>
              </w:rPr>
              <w:t xml:space="preserve"> защиты в соответствии с действующими нормами (если это необходимо).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  <w:u w:val="single"/>
              </w:rPr>
            </w:pPr>
            <w:r w:rsidRPr="00D8061B">
              <w:rPr>
                <w:rFonts w:ascii="Times New Roman" w:hAnsi="Times New Roman"/>
                <w:szCs w:val="22"/>
              </w:rPr>
              <w:t>- кондиционеры установить в помещениях по согласованию с Заказчиком.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D8061B">
              <w:rPr>
                <w:rFonts w:ascii="Times New Roman" w:hAnsi="Times New Roman"/>
                <w:b/>
                <w:szCs w:val="22"/>
              </w:rPr>
              <w:t>24.1.3 Водопровод: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>- полная замена систем водопровода с учетом всех сантехнических приборов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>- установить приборы учета ХВС и ГВС.</w:t>
            </w: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D8061B">
              <w:rPr>
                <w:rFonts w:ascii="Times New Roman" w:hAnsi="Times New Roman"/>
                <w:b/>
                <w:szCs w:val="22"/>
              </w:rPr>
              <w:t>24.1.4 Канализация: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>- полная замена систем канализации</w:t>
            </w:r>
            <w:r w:rsidRPr="00F7603D">
              <w:rPr>
                <w:rFonts w:ascii="Times New Roman" w:hAnsi="Times New Roman"/>
                <w:szCs w:val="22"/>
              </w:rPr>
              <w:t xml:space="preserve"> 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24.1.5 Электроснабжение: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полная замена сетей электроснабжения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выполнить замену всех светильников на 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светодиодные</w:t>
            </w:r>
            <w:proofErr w:type="gramEnd"/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предусмотреть бесперебойное питание 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pacing w:val="2"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szCs w:val="22"/>
              </w:rPr>
              <w:t>- выполнить праздничную и повседневную подсветку здания, вид подсветки согласовать с Заказчиком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24.1.6 Телефонизация:</w:t>
            </w:r>
          </w:p>
          <w:p w:rsidR="00C90D43" w:rsidRPr="00F7603D" w:rsidRDefault="00C90D43" w:rsidP="00681175">
            <w:pPr>
              <w:pStyle w:val="1"/>
              <w:tabs>
                <w:tab w:val="left" w:pos="179"/>
                <w:tab w:val="left" w:pos="3864"/>
              </w:tabs>
              <w:ind w:right="57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предусмотреть возможность обеспечения рабочих мест городской, междугородной и международной телефонной, а также факсимильной связью.</w:t>
            </w:r>
          </w:p>
          <w:p w:rsidR="00C90D43" w:rsidRPr="00F7603D" w:rsidRDefault="00C90D43" w:rsidP="00681175">
            <w:pPr>
              <w:pStyle w:val="1"/>
              <w:tabs>
                <w:tab w:val="left" w:pos="179"/>
                <w:tab w:val="left" w:pos="3864"/>
              </w:tabs>
              <w:ind w:right="57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24.1.7 Радиофикация:</w:t>
            </w:r>
          </w:p>
          <w:p w:rsidR="00C90D43" w:rsidRPr="00F7603D" w:rsidRDefault="00C90D43" w:rsidP="00681175">
            <w:pPr>
              <w:pStyle w:val="1"/>
              <w:tabs>
                <w:tab w:val="left" w:pos="179"/>
                <w:tab w:val="left" w:pos="3864"/>
              </w:tabs>
              <w:ind w:right="57"/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по согласованию с Заказчиком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 xml:space="preserve">24.1.8 </w:t>
            </w: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Информационно-телекоммуникационная сеть "Интернет"</w:t>
            </w:r>
            <w:r w:rsidRPr="00F7603D">
              <w:rPr>
                <w:rFonts w:ascii="Times New Roman" w:hAnsi="Times New Roman"/>
                <w:b/>
                <w:szCs w:val="22"/>
              </w:rPr>
              <w:t>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все рабочие места должны быть оборудованы доступом к розеткам интернета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- </w:t>
            </w:r>
            <w:r w:rsidRPr="00F7603D">
              <w:rPr>
                <w:rFonts w:ascii="Times New Roman" w:hAnsi="Times New Roman"/>
                <w:szCs w:val="22"/>
                <w:lang w:val="en-US"/>
              </w:rPr>
              <w:t>Wi</w:t>
            </w:r>
            <w:r w:rsidRPr="00F7603D">
              <w:rPr>
                <w:rFonts w:ascii="Times New Roman" w:hAnsi="Times New Roman"/>
                <w:szCs w:val="22"/>
              </w:rPr>
              <w:t>-</w:t>
            </w:r>
            <w:r w:rsidRPr="00F7603D">
              <w:rPr>
                <w:rFonts w:ascii="Times New Roman" w:hAnsi="Times New Roman"/>
                <w:szCs w:val="22"/>
                <w:lang w:val="en-US"/>
              </w:rPr>
              <w:t>Fi</w:t>
            </w:r>
            <w:r w:rsidRPr="00F7603D">
              <w:rPr>
                <w:rFonts w:ascii="Times New Roman" w:hAnsi="Times New Roman"/>
                <w:szCs w:val="22"/>
              </w:rPr>
              <w:t xml:space="preserve"> предусмотреть 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помещениях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 xml:space="preserve"> по согласованию с </w:t>
            </w:r>
            <w:r w:rsidRPr="00F7603D">
              <w:rPr>
                <w:rFonts w:ascii="Times New Roman" w:hAnsi="Times New Roman"/>
                <w:szCs w:val="22"/>
              </w:rPr>
              <w:lastRenderedPageBreak/>
              <w:t>Заказчиком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24.1.9 Телевидение: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по согласованию с Заказчиком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24.1.10 Газификация: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-нет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24.1.11 Автоматизация и диспетчеризация: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Использовать аппаратуру приема и обработки сигналов, а так же выдачи управляющих импульсов. Включать в себя следующие системы: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автоматическая установка охранно-пожарной сигнализации;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система оповещения и управления эвакуацией;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на главном входе установить турникет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>24.1.12 Видеонаблюдение</w:t>
            </w:r>
            <w:r w:rsidRPr="00F7603D">
              <w:rPr>
                <w:rFonts w:ascii="Times New Roman" w:hAnsi="Times New Roman"/>
                <w:szCs w:val="22"/>
              </w:rPr>
              <w:t>.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b/>
                <w:szCs w:val="22"/>
              </w:rPr>
              <w:t xml:space="preserve">- </w:t>
            </w:r>
            <w:r w:rsidRPr="00F7603D">
              <w:rPr>
                <w:rFonts w:ascii="Times New Roman" w:hAnsi="Times New Roman"/>
                <w:szCs w:val="22"/>
              </w:rPr>
              <w:t>предусмотреть систему круглосуточного видеоконтроля с разрешением высокого качества цифровых видеокамер для фиксации наблюдения по этажам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- оборудование охранного видеонаблюдения должно включать в себя наружные стационарные цифровые камеры цветного изображения, наружные купольные цветные цифровые видеокамеры, внутренние цифровые видеокамеры, центральное оборудование – видеомониторы и аппаратуру видео регистрации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Выполнить обследование всех наружных сетей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24.2.1. Водоснабжение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szCs w:val="22"/>
                <w:shd w:val="clear" w:color="auto" w:fill="FFFFFF"/>
              </w:rPr>
              <w:t xml:space="preserve">- </w:t>
            </w:r>
            <w:r w:rsidRPr="00F7603D">
              <w:rPr>
                <w:rFonts w:ascii="Times New Roman" w:hAnsi="Times New Roman"/>
                <w:szCs w:val="22"/>
              </w:rPr>
              <w:t>по результатам обследования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24.2.2. Водоотведение</w:t>
            </w:r>
          </w:p>
          <w:p w:rsidR="00C90D43" w:rsidRPr="00F7603D" w:rsidRDefault="00C90D43" w:rsidP="0068117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t xml:space="preserve"> - по результатам обследования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24.2.3. Теплоснабжение</w:t>
            </w:r>
          </w:p>
          <w:p w:rsidR="00C90D43" w:rsidRPr="00F7603D" w:rsidRDefault="00C90D43" w:rsidP="00681175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4"/>
              </w:tabs>
              <w:rPr>
                <w:szCs w:val="22"/>
                <w:shd w:val="clear" w:color="auto" w:fill="FFFFFF"/>
              </w:rPr>
            </w:pPr>
            <w:r w:rsidRPr="00F7603D">
              <w:rPr>
                <w:szCs w:val="22"/>
              </w:rPr>
              <w:t>- по результатам обследования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b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b/>
                <w:szCs w:val="22"/>
                <w:shd w:val="clear" w:color="auto" w:fill="FFFFFF"/>
              </w:rPr>
              <w:t>24.2.4. Электроснабжение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7603D">
              <w:rPr>
                <w:rFonts w:ascii="Times New Roman" w:hAnsi="Times New Roman"/>
                <w:szCs w:val="22"/>
                <w:shd w:val="clear" w:color="auto" w:fill="FFFFFF"/>
              </w:rPr>
              <w:t>- замена вводного кабеля, при необходимости обеспечить второй ввод в здание или установку дизель генератора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25.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мероприятиям по охране окружающей среды                                                                                   </w:t>
            </w:r>
          </w:p>
        </w:tc>
        <w:tc>
          <w:tcPr>
            <w:tcW w:w="5919" w:type="dxa"/>
            <w:shd w:val="clear" w:color="auto" w:fill="auto"/>
          </w:tcPr>
          <w:p w:rsidR="00C90D43" w:rsidRPr="001C23EB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1C23EB">
              <w:rPr>
                <w:rFonts w:ascii="Times New Roman" w:hAnsi="Times New Roman"/>
                <w:szCs w:val="22"/>
              </w:rPr>
              <w:t>В соответствии с нормами, действующего законодательства разработать раздел «Перечень мероприятий по охране окружающей среды».</w:t>
            </w:r>
          </w:p>
          <w:p w:rsidR="00C90D43" w:rsidRPr="001C23E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1C23EB">
              <w:rPr>
                <w:rFonts w:ascii="Times New Roman" w:hAnsi="Times New Roman"/>
                <w:szCs w:val="22"/>
              </w:rPr>
              <w:t>Предусмотреть мероприятия по предупреждению и снижению негативного воздействия на водные биоресурсы и среду их обитания, по возмещению наносимого ущерба.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26.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мероприятиям по обеспечению пожарной </w:t>
            </w:r>
            <w:r w:rsidRPr="00F7603D">
              <w:rPr>
                <w:szCs w:val="22"/>
              </w:rPr>
              <w:lastRenderedPageBreak/>
              <w:t>безопасности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F7603D">
              <w:rPr>
                <w:rFonts w:ascii="Times New Roman" w:hAnsi="Times New Roman"/>
                <w:b/>
                <w:i/>
                <w:szCs w:val="22"/>
              </w:rPr>
              <w:lastRenderedPageBreak/>
              <w:t>Соблюдать требования согласно действующим нормам пожарной безопасности.</w:t>
            </w:r>
          </w:p>
          <w:p w:rsidR="00C90D43" w:rsidRPr="00F7603D" w:rsidRDefault="00C90D43" w:rsidP="00C90D43">
            <w:pPr>
              <w:pStyle w:val="a7"/>
              <w:numPr>
                <w:ilvl w:val="0"/>
                <w:numId w:val="3"/>
              </w:numPr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lastRenderedPageBreak/>
              <w:t xml:space="preserve">Охранные и пожарные </w:t>
            </w:r>
            <w:proofErr w:type="spellStart"/>
            <w:r w:rsidRPr="00F7603D">
              <w:rPr>
                <w:rFonts w:ascii="Times New Roman" w:hAnsi="Times New Roman"/>
                <w:szCs w:val="22"/>
              </w:rPr>
              <w:t>извещатели</w:t>
            </w:r>
            <w:proofErr w:type="spellEnd"/>
            <w:r w:rsidRPr="00F7603D">
              <w:rPr>
                <w:rFonts w:ascii="Times New Roman" w:hAnsi="Times New Roman"/>
                <w:szCs w:val="22"/>
              </w:rPr>
              <w:t xml:space="preserve"> предусмотреть адресно-аналоговые.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3"/>
              </w:numPr>
              <w:tabs>
                <w:tab w:val="left" w:pos="3864"/>
              </w:tabs>
              <w:contextualSpacing/>
              <w:rPr>
                <w:szCs w:val="22"/>
              </w:rPr>
            </w:pPr>
            <w:r w:rsidRPr="00F7603D">
              <w:rPr>
                <w:szCs w:val="22"/>
              </w:rPr>
              <w:t>Контроль и управление доступом:</w:t>
            </w:r>
          </w:p>
          <w:p w:rsidR="00C90D43" w:rsidRPr="00F7603D" w:rsidRDefault="00C90D43" w:rsidP="00681175">
            <w:pPr>
              <w:tabs>
                <w:tab w:val="left" w:pos="3864"/>
              </w:tabs>
              <w:autoSpaceDE w:val="0"/>
              <w:ind w:left="364"/>
              <w:rPr>
                <w:szCs w:val="22"/>
              </w:rPr>
            </w:pPr>
            <w:r w:rsidRPr="00F7603D">
              <w:rPr>
                <w:szCs w:val="22"/>
              </w:rPr>
              <w:t>- предусмотреть применение электронных замков, оснащённых считывателями и брелоками идентификации на служебных входах, а также помещениях с ограничением доступа.</w:t>
            </w:r>
          </w:p>
          <w:p w:rsidR="00C90D43" w:rsidRPr="00F7603D" w:rsidRDefault="00C90D43" w:rsidP="00681175">
            <w:pPr>
              <w:tabs>
                <w:tab w:val="left" w:pos="3864"/>
              </w:tabs>
              <w:ind w:left="364"/>
              <w:rPr>
                <w:szCs w:val="22"/>
              </w:rPr>
            </w:pPr>
            <w:r w:rsidRPr="00F7603D">
              <w:rPr>
                <w:szCs w:val="22"/>
              </w:rPr>
              <w:t>- предусмотреть автоматическое открытие замков по сигналу ПОЖАР.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3"/>
              </w:numPr>
              <w:tabs>
                <w:tab w:val="left" w:pos="3864"/>
              </w:tabs>
              <w:contextualSpacing/>
              <w:rPr>
                <w:szCs w:val="22"/>
              </w:rPr>
            </w:pPr>
            <w:r w:rsidRPr="00F7603D">
              <w:rPr>
                <w:szCs w:val="22"/>
              </w:rPr>
              <w:t>На главных входах предусмотреть системы видеодомофонов, с размещением абонентских устройств в помещении охраны.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3"/>
              </w:numPr>
              <w:tabs>
                <w:tab w:val="left" w:pos="3864"/>
              </w:tabs>
              <w:contextualSpacing/>
              <w:rPr>
                <w:szCs w:val="22"/>
              </w:rPr>
            </w:pPr>
            <w:r w:rsidRPr="00F7603D">
              <w:rPr>
                <w:szCs w:val="22"/>
              </w:rPr>
              <w:t>Система охранной сигнализации должна включать следующие мероприятия:</w:t>
            </w:r>
          </w:p>
          <w:p w:rsidR="00C90D43" w:rsidRPr="00F7603D" w:rsidRDefault="00C90D43" w:rsidP="00681175">
            <w:pPr>
              <w:tabs>
                <w:tab w:val="left" w:pos="3864"/>
              </w:tabs>
              <w:autoSpaceDE w:val="0"/>
              <w:ind w:left="364"/>
              <w:rPr>
                <w:szCs w:val="22"/>
              </w:rPr>
            </w:pPr>
            <w:r w:rsidRPr="00F7603D">
              <w:rPr>
                <w:szCs w:val="22"/>
              </w:rPr>
              <w:t>– контроль состояния дверей и окон;</w:t>
            </w:r>
          </w:p>
          <w:p w:rsidR="00C90D43" w:rsidRPr="00F7603D" w:rsidRDefault="00C90D43" w:rsidP="00681175">
            <w:pPr>
              <w:tabs>
                <w:tab w:val="left" w:pos="3864"/>
              </w:tabs>
              <w:autoSpaceDE w:val="0"/>
              <w:ind w:left="364"/>
              <w:rPr>
                <w:szCs w:val="22"/>
              </w:rPr>
            </w:pPr>
            <w:r w:rsidRPr="00F7603D">
              <w:rPr>
                <w:szCs w:val="22"/>
              </w:rPr>
              <w:t>– контроль состояния помещений.</w:t>
            </w:r>
          </w:p>
          <w:p w:rsidR="00C90D43" w:rsidRPr="00F7603D" w:rsidRDefault="00C90D43" w:rsidP="00C90D43">
            <w:pPr>
              <w:pStyle w:val="a7"/>
              <w:numPr>
                <w:ilvl w:val="0"/>
                <w:numId w:val="3"/>
              </w:numPr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Материалы отделки должны соответствовать ФЗ технического регламента о требованиях противопожарной безопасности.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27.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мероприятиям по обеспечению соблюдения требований энергетической эффективности и по оснащенности объекта приборами учёта используемых энергетических ресурсов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28.</w:t>
            </w:r>
          </w:p>
        </w:tc>
        <w:tc>
          <w:tcPr>
            <w:tcW w:w="3295" w:type="dxa"/>
            <w:shd w:val="clear" w:color="auto" w:fill="auto"/>
          </w:tcPr>
          <w:p w:rsidR="00C90D43" w:rsidRPr="00D8061B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D8061B">
              <w:rPr>
                <w:szCs w:val="22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5919" w:type="dxa"/>
            <w:shd w:val="clear" w:color="auto" w:fill="auto"/>
          </w:tcPr>
          <w:p w:rsidR="00C90D43" w:rsidRPr="00D8061B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 xml:space="preserve">Обеспечить доступ и свободного перемещения на 1 этаже </w:t>
            </w:r>
            <w:proofErr w:type="gramStart"/>
            <w:r w:rsidRPr="00D8061B">
              <w:rPr>
                <w:rFonts w:ascii="Times New Roman" w:hAnsi="Times New Roman"/>
                <w:szCs w:val="22"/>
              </w:rPr>
              <w:t>МГН</w:t>
            </w:r>
            <w:proofErr w:type="gramEnd"/>
            <w:r w:rsidRPr="00D8061B">
              <w:rPr>
                <w:rFonts w:ascii="Times New Roman" w:hAnsi="Times New Roman"/>
                <w:szCs w:val="22"/>
              </w:rPr>
              <w:t xml:space="preserve"> согласно действующим нормативам на момент проектирования.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29.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</w:t>
            </w:r>
            <w:proofErr w:type="spellStart"/>
            <w:r w:rsidRPr="00F7603D">
              <w:rPr>
                <w:szCs w:val="22"/>
              </w:rPr>
              <w:t>инженерно</w:t>
            </w:r>
            <w:proofErr w:type="spellEnd"/>
            <w:r w:rsidRPr="00F7603D">
              <w:rPr>
                <w:szCs w:val="22"/>
              </w:rPr>
              <w:t xml:space="preserve"> – техническому укреплению объекта в целях обеспечения его антитеррористической защищённости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30.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      </w:r>
          </w:p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 пребывания человека в зданиях.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31.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Дополнительные требования не устанавливаются.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32.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проекту организации строительного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D8061B">
              <w:rPr>
                <w:rFonts w:ascii="Times New Roman" w:hAnsi="Times New Roman"/>
                <w:szCs w:val="22"/>
              </w:rPr>
              <w:t>Вывоз строительного мусора с погрузкой, выгрузкой и утилизацией, дальность перевозки 30 км.</w:t>
            </w:r>
          </w:p>
          <w:p w:rsidR="00C90D43" w:rsidRPr="00F7603D" w:rsidRDefault="00C90D43" w:rsidP="00681175">
            <w:pPr>
              <w:tabs>
                <w:tab w:val="left" w:pos="3864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Cs w:val="22"/>
              </w:rPr>
            </w:pP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33.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Обоснование необходимости сноса или </w:t>
            </w:r>
            <w:proofErr w:type="gramStart"/>
            <w:r w:rsidRPr="00F7603D">
              <w:rPr>
                <w:szCs w:val="22"/>
              </w:rPr>
              <w:t>со-хранения</w:t>
            </w:r>
            <w:proofErr w:type="gramEnd"/>
            <w:r w:rsidRPr="00F7603D">
              <w:rPr>
                <w:szCs w:val="22"/>
              </w:rPr>
              <w:t xml:space="preserve"> здания, сооружений, зеленых насаждений, а также переноса инженерных сетей и коммуникаций, расположенных на земельном участке, на </w:t>
            </w:r>
            <w:r w:rsidRPr="00F7603D">
              <w:rPr>
                <w:szCs w:val="22"/>
              </w:rPr>
              <w:lastRenderedPageBreak/>
              <w:t>котором планируется размещение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lastRenderedPageBreak/>
              <w:t>Не предусматриваться проектом.</w:t>
            </w:r>
          </w:p>
        </w:tc>
      </w:tr>
      <w:tr w:rsidR="00C90D43" w:rsidRPr="00F7603D" w:rsidTr="00681175">
        <w:trPr>
          <w:trHeight w:val="2172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34.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  <w:tab w:val="left" w:pos="4200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35.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разработке проекта восстановления нарушенных земель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36.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местам складирования </w:t>
            </w:r>
            <w:proofErr w:type="gramStart"/>
            <w:r w:rsidRPr="00F7603D">
              <w:rPr>
                <w:szCs w:val="22"/>
              </w:rPr>
              <w:t>из-лишков</w:t>
            </w:r>
            <w:proofErr w:type="gramEnd"/>
            <w:r w:rsidRPr="00F7603D">
              <w:rPr>
                <w:szCs w:val="22"/>
              </w:rPr>
              <w:t xml:space="preserve"> грунта или мусора при строительстве и протяженности маршрута их доставки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D8061B">
              <w:rPr>
                <w:rFonts w:ascii="Times New Roman" w:hAnsi="Times New Roman"/>
                <w:szCs w:val="22"/>
              </w:rPr>
              <w:t>Вывоз, утилизация.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37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выполнению научно-исследовательских работ в процессе проектирования и строительства объекта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285"/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 требуется.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9782" w:type="dxa"/>
            <w:gridSpan w:val="3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ind w:left="34"/>
              <w:jc w:val="center"/>
              <w:rPr>
                <w:rFonts w:ascii="Times New Roman" w:hAnsi="Times New Roman"/>
                <w:b/>
                <w:spacing w:val="5"/>
                <w:szCs w:val="22"/>
              </w:rPr>
            </w:pPr>
            <w:r w:rsidRPr="00F7603D">
              <w:rPr>
                <w:rFonts w:ascii="Times New Roman" w:hAnsi="Times New Roman"/>
                <w:b/>
                <w:spacing w:val="5"/>
                <w:szCs w:val="22"/>
                <w:lang w:val="en-US"/>
              </w:rPr>
              <w:t>III</w:t>
            </w:r>
            <w:r w:rsidRPr="00F7603D">
              <w:rPr>
                <w:rFonts w:ascii="Times New Roman" w:hAnsi="Times New Roman"/>
                <w:b/>
                <w:spacing w:val="5"/>
                <w:szCs w:val="22"/>
              </w:rPr>
              <w:t>. Иные требования к проектированию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38.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3"/>
              <w:tabs>
                <w:tab w:val="left" w:pos="3864"/>
              </w:tabs>
              <w:ind w:left="34"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Проектную документацию выполнить на стадии «</w:t>
            </w:r>
            <w:proofErr w:type="gramStart"/>
            <w:r w:rsidRPr="00F7603D">
              <w:rPr>
                <w:szCs w:val="22"/>
              </w:rPr>
              <w:t>Проектная</w:t>
            </w:r>
            <w:proofErr w:type="gramEnd"/>
            <w:r w:rsidRPr="00F7603D">
              <w:rPr>
                <w:szCs w:val="22"/>
              </w:rPr>
              <w:t xml:space="preserve"> документации». В состав документации входят все необходимые разделы для проектирования и расчета сметной документации.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39.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подготовке сметной документации 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Сметную документацию разработать согласно действующим требованиям к ее составу и оформлению. 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 Метод расчета в текущем уровне цен – базисно-индексный.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 Стоимость работ в текущем уровне цен определить с применением прогнозных индексов изменения сметной стоимости строительно-монтажных и пусконаладочных работ по объектам строительства, определяемых с применением территориальных единичных расценок по состоянию на момент проектирования.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 При разработке сметной документации учесть вывоз строительного мусора, грунта и лома асфальтобетона с погрузкой, выгрузкой и утилизацией (при необходимости). Дальность перевозки принять –30 км.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 При выполнении работ по капитальному ремонту объекта, хранение материалов будет осуществляться в помещениях здания. Демонтированные материалы должны быть переданы Заказчику или утилизированы.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>Расчет стоимости пусконаладочных работ оформлять отдельным разделом, составленной базисно-индексным методом по единичным расценкам на пусконаладочные работы, внесенных в Федеральный реестр сметных нормативов.</w:t>
            </w:r>
          </w:p>
          <w:p w:rsidR="00C90D43" w:rsidRPr="00F7603D" w:rsidRDefault="00C90D43" w:rsidP="00C90D43">
            <w:pPr>
              <w:pStyle w:val="a5"/>
              <w:numPr>
                <w:ilvl w:val="0"/>
                <w:numId w:val="2"/>
              </w:numPr>
              <w:tabs>
                <w:tab w:val="left" w:pos="3864"/>
              </w:tabs>
              <w:spacing w:after="60"/>
              <w:contextualSpacing/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Сметную документацию выполнить в </w:t>
            </w:r>
            <w:proofErr w:type="spellStart"/>
            <w:r w:rsidRPr="00F7603D">
              <w:rPr>
                <w:szCs w:val="22"/>
              </w:rPr>
              <w:t>ФЕРах</w:t>
            </w:r>
            <w:proofErr w:type="spellEnd"/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40.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left"/>
              <w:rPr>
                <w:szCs w:val="22"/>
              </w:rPr>
            </w:pPr>
            <w:r w:rsidRPr="00F7603D">
              <w:rPr>
                <w:szCs w:val="22"/>
              </w:rPr>
              <w:t xml:space="preserve">Требования к разработке специальных технических </w:t>
            </w:r>
            <w:r w:rsidRPr="00F7603D">
              <w:rPr>
                <w:szCs w:val="22"/>
              </w:rPr>
              <w:lastRenderedPageBreak/>
              <w:t>условий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ind w:left="34"/>
              <w:jc w:val="left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Не требуется.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41.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proofErr w:type="gramStart"/>
            <w:r w:rsidRPr="00F7603D">
              <w:rPr>
                <w:rFonts w:ascii="Times New Roman" w:hAnsi="Times New Roman"/>
                <w:szCs w:val="22"/>
              </w:rPr>
              <w:t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 декабря 2014 года №1521 «Об утверждении перечня национальных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 xml:space="preserve">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(Собрание законодательства Российской Федерации, 2015, №2, ст. 465; №40, ст. 5568; 2016 №50, ст. 7122)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Дополнительные требования не установлены.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42.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Требования к выполнению демонстрационных материалов, макетов.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 требуется.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43.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Требования о применении технологий 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ин-формационного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 xml:space="preserve"> моделирования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44.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Требование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Нет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45.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C90D43">
            <w:pPr>
              <w:pStyle w:val="a7"/>
              <w:numPr>
                <w:ilvl w:val="0"/>
                <w:numId w:val="1"/>
              </w:numPr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Выполнить инструментальное обследование технического состояния здания.</w:t>
            </w:r>
          </w:p>
          <w:p w:rsidR="00C90D43" w:rsidRPr="00F7603D" w:rsidRDefault="00C90D43" w:rsidP="00C90D43">
            <w:pPr>
              <w:pStyle w:val="a7"/>
              <w:numPr>
                <w:ilvl w:val="0"/>
                <w:numId w:val="1"/>
              </w:numPr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При получении отрицательного заключения экспертизы достоверности сметной стоимости, Проектная организация обязана пройти повторную экспертизу своими силами и за свой счет в 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срок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 xml:space="preserve"> не превышающий 30 рабочих дней с момента получения отрицательного заключения.</w:t>
            </w:r>
          </w:p>
          <w:p w:rsidR="00C90D43" w:rsidRPr="00F7603D" w:rsidRDefault="00C90D43" w:rsidP="00C90D43">
            <w:pPr>
              <w:pStyle w:val="a7"/>
              <w:numPr>
                <w:ilvl w:val="0"/>
                <w:numId w:val="1"/>
              </w:numPr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Проектная организация вносит все изменения в документацию на протяжении всего процесса капитального ремонта на объекте.</w:t>
            </w:r>
          </w:p>
          <w:p w:rsidR="00C90D43" w:rsidRPr="00F7603D" w:rsidRDefault="00C90D43" w:rsidP="00C90D43">
            <w:pPr>
              <w:pStyle w:val="a7"/>
              <w:numPr>
                <w:ilvl w:val="0"/>
                <w:numId w:val="1"/>
              </w:numPr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Проектная организация предоставляет представителя на протяжении всего процесса капитального ремонта на </w:t>
            </w:r>
            <w:r w:rsidRPr="00F7603D">
              <w:rPr>
                <w:rFonts w:ascii="Times New Roman" w:hAnsi="Times New Roman"/>
                <w:szCs w:val="22"/>
              </w:rPr>
              <w:lastRenderedPageBreak/>
              <w:t>объекте.</w:t>
            </w:r>
          </w:p>
          <w:p w:rsidR="00C90D43" w:rsidRPr="00F7603D" w:rsidRDefault="00C90D43" w:rsidP="00C90D43">
            <w:pPr>
              <w:pStyle w:val="a7"/>
              <w:numPr>
                <w:ilvl w:val="0"/>
                <w:numId w:val="1"/>
              </w:numPr>
              <w:tabs>
                <w:tab w:val="left" w:pos="3864"/>
              </w:tabs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Выполнить дизайн-проект помещений здания.</w:t>
            </w: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lastRenderedPageBreak/>
              <w:t>46.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К заданию на проектирование прилагаются: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</w:p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C90D43" w:rsidRPr="00F7603D" w:rsidTr="00681175">
        <w:trPr>
          <w:trHeight w:val="20"/>
          <w:jc w:val="center"/>
        </w:trPr>
        <w:tc>
          <w:tcPr>
            <w:tcW w:w="568" w:type="dxa"/>
            <w:shd w:val="clear" w:color="auto" w:fill="auto"/>
          </w:tcPr>
          <w:p w:rsidR="00C90D43" w:rsidRPr="00F7603D" w:rsidRDefault="00C90D43" w:rsidP="00681175">
            <w:pPr>
              <w:tabs>
                <w:tab w:val="left" w:pos="3864"/>
              </w:tabs>
              <w:jc w:val="center"/>
              <w:rPr>
                <w:szCs w:val="22"/>
              </w:rPr>
            </w:pPr>
            <w:r w:rsidRPr="00F7603D">
              <w:rPr>
                <w:szCs w:val="22"/>
              </w:rPr>
              <w:t>47.</w:t>
            </w:r>
          </w:p>
        </w:tc>
        <w:tc>
          <w:tcPr>
            <w:tcW w:w="3295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>Количество экземпляров проектно-сметной документации (проекта), выдаваемых заказчику</w:t>
            </w:r>
          </w:p>
        </w:tc>
        <w:tc>
          <w:tcPr>
            <w:tcW w:w="5919" w:type="dxa"/>
            <w:shd w:val="clear" w:color="auto" w:fill="auto"/>
          </w:tcPr>
          <w:p w:rsidR="00C90D43" w:rsidRPr="00F7603D" w:rsidRDefault="00C90D43" w:rsidP="00681175">
            <w:pPr>
              <w:pStyle w:val="a7"/>
              <w:tabs>
                <w:tab w:val="left" w:pos="3864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2"/>
              </w:rPr>
            </w:pPr>
            <w:r w:rsidRPr="00F7603D">
              <w:rPr>
                <w:rFonts w:ascii="Times New Roman" w:hAnsi="Times New Roman"/>
                <w:szCs w:val="22"/>
              </w:rPr>
              <w:t xml:space="preserve">При завершении работ проектная организация предоставляет Заказчику акт сдачи-приемки работ с приложением к нему проектно-сметной документации на бумажном носителе (в виде сброшюрованных книг формата А3-А4) в 4 экземплярах и в 1 экземпляре в электронном виде (в формате </w:t>
            </w:r>
            <w:r w:rsidRPr="00F7603D">
              <w:rPr>
                <w:rFonts w:ascii="Times New Roman" w:hAnsi="Times New Roman"/>
                <w:szCs w:val="22"/>
                <w:lang w:val="en-US"/>
              </w:rPr>
              <w:t>PDF</w:t>
            </w:r>
            <w:r w:rsidRPr="00F7603D">
              <w:rPr>
                <w:rFonts w:ascii="Times New Roman" w:hAnsi="Times New Roman"/>
                <w:szCs w:val="22"/>
              </w:rPr>
              <w:t xml:space="preserve">). Все разделы предоставить в формате </w:t>
            </w:r>
            <w:proofErr w:type="gramStart"/>
            <w:r w:rsidRPr="00F7603D">
              <w:rPr>
                <w:rFonts w:ascii="Times New Roman" w:hAnsi="Times New Roman"/>
                <w:szCs w:val="22"/>
              </w:rPr>
              <w:t>программ</w:t>
            </w:r>
            <w:proofErr w:type="gramEnd"/>
            <w:r w:rsidRPr="00F7603D">
              <w:rPr>
                <w:rFonts w:ascii="Times New Roman" w:hAnsi="Times New Roman"/>
                <w:szCs w:val="22"/>
              </w:rPr>
              <w:t xml:space="preserve"> на базе которых выполнена проектно-сметная документация (ГРАНД-смета, </w:t>
            </w:r>
            <w:r w:rsidRPr="00F7603D">
              <w:rPr>
                <w:rFonts w:ascii="Times New Roman" w:hAnsi="Times New Roman"/>
                <w:szCs w:val="22"/>
                <w:lang w:val="en-US"/>
              </w:rPr>
              <w:t>DWG</w:t>
            </w:r>
            <w:r w:rsidRPr="00F7603D">
              <w:rPr>
                <w:rFonts w:ascii="Times New Roman" w:hAnsi="Times New Roman"/>
                <w:szCs w:val="22"/>
              </w:rPr>
              <w:t xml:space="preserve"> или иные программы).</w:t>
            </w:r>
          </w:p>
        </w:tc>
      </w:tr>
    </w:tbl>
    <w:p w:rsidR="00C90D43" w:rsidRPr="00F7603D" w:rsidRDefault="00C90D43" w:rsidP="00C90D43">
      <w:pPr>
        <w:tabs>
          <w:tab w:val="left" w:pos="3864"/>
        </w:tabs>
        <w:jc w:val="left"/>
        <w:rPr>
          <w:b/>
          <w:color w:val="FF0000"/>
          <w:szCs w:val="22"/>
        </w:rPr>
      </w:pPr>
    </w:p>
    <w:p w:rsidR="00C90D43" w:rsidRPr="00F7603D" w:rsidRDefault="00C90D43" w:rsidP="00C90D43">
      <w:pPr>
        <w:widowControl w:val="0"/>
        <w:autoSpaceDE w:val="0"/>
        <w:autoSpaceDN w:val="0"/>
        <w:rPr>
          <w:color w:val="auto"/>
          <w:szCs w:val="22"/>
        </w:rPr>
      </w:pPr>
    </w:p>
    <w:tbl>
      <w:tblPr>
        <w:tblW w:w="9828" w:type="dxa"/>
        <w:jc w:val="center"/>
        <w:tblLook w:val="04A0" w:firstRow="1" w:lastRow="0" w:firstColumn="1" w:lastColumn="0" w:noHBand="0" w:noVBand="1"/>
      </w:tblPr>
      <w:tblGrid>
        <w:gridCol w:w="4893"/>
        <w:gridCol w:w="4935"/>
      </w:tblGrid>
      <w:tr w:rsidR="00C90D43" w:rsidRPr="00F7603D" w:rsidTr="00E205C5">
        <w:trPr>
          <w:trHeight w:val="80"/>
          <w:jc w:val="center"/>
        </w:trPr>
        <w:tc>
          <w:tcPr>
            <w:tcW w:w="4893" w:type="dxa"/>
            <w:tcBorders>
              <w:left w:val="nil"/>
              <w:bottom w:val="nil"/>
              <w:right w:val="nil"/>
            </w:tcBorders>
            <w:noWrap/>
          </w:tcPr>
          <w:p w:rsidR="00C90D43" w:rsidRPr="00F7603D" w:rsidRDefault="00C90D43" w:rsidP="00681175">
            <w:pPr>
              <w:spacing w:after="60" w:line="256" w:lineRule="auto"/>
              <w:jc w:val="left"/>
              <w:rPr>
                <w:rFonts w:eastAsiaTheme="minorHAnsi"/>
                <w:bCs/>
                <w:color w:val="auto"/>
                <w:szCs w:val="22"/>
                <w:lang w:eastAsia="en-US"/>
              </w:rPr>
            </w:pPr>
            <w:bookmarkStart w:id="1" w:name="P612"/>
            <w:bookmarkStart w:id="2" w:name="_Hlk68706391"/>
            <w:bookmarkEnd w:id="1"/>
          </w:p>
        </w:tc>
        <w:tc>
          <w:tcPr>
            <w:tcW w:w="4935" w:type="dxa"/>
            <w:noWrap/>
          </w:tcPr>
          <w:p w:rsidR="00C90D43" w:rsidRPr="00F7603D" w:rsidRDefault="00C90D43" w:rsidP="00681175">
            <w:pPr>
              <w:spacing w:after="60" w:line="256" w:lineRule="auto"/>
              <w:jc w:val="left"/>
              <w:rPr>
                <w:rFonts w:eastAsiaTheme="minorHAnsi"/>
                <w:bCs/>
                <w:color w:val="auto"/>
                <w:szCs w:val="22"/>
                <w:lang w:eastAsia="en-US"/>
              </w:rPr>
            </w:pPr>
          </w:p>
        </w:tc>
      </w:tr>
      <w:tr w:rsidR="00C90D43" w:rsidRPr="00F7603D" w:rsidTr="00E205C5">
        <w:trPr>
          <w:trHeight w:val="80"/>
          <w:jc w:val="center"/>
        </w:trPr>
        <w:tc>
          <w:tcPr>
            <w:tcW w:w="4893" w:type="dxa"/>
            <w:noWrap/>
          </w:tcPr>
          <w:p w:rsidR="00C90D43" w:rsidRPr="00F7603D" w:rsidRDefault="00C90D43" w:rsidP="00681175">
            <w:pPr>
              <w:spacing w:after="60" w:line="256" w:lineRule="auto"/>
              <w:jc w:val="left"/>
              <w:rPr>
                <w:rFonts w:eastAsiaTheme="minorHAnsi"/>
                <w:bCs/>
                <w:color w:val="auto"/>
                <w:szCs w:val="22"/>
                <w:lang w:eastAsia="en-US"/>
              </w:rPr>
            </w:pPr>
          </w:p>
        </w:tc>
        <w:tc>
          <w:tcPr>
            <w:tcW w:w="4935" w:type="dxa"/>
            <w:noWrap/>
          </w:tcPr>
          <w:p w:rsidR="00C90D43" w:rsidRPr="00F7603D" w:rsidRDefault="00C90D43" w:rsidP="00681175">
            <w:pPr>
              <w:spacing w:after="60" w:line="256" w:lineRule="auto"/>
              <w:jc w:val="left"/>
              <w:rPr>
                <w:rFonts w:eastAsiaTheme="minorHAnsi"/>
                <w:bCs/>
                <w:color w:val="auto"/>
                <w:szCs w:val="22"/>
                <w:lang w:eastAsia="en-US"/>
              </w:rPr>
            </w:pPr>
          </w:p>
        </w:tc>
      </w:tr>
    </w:tbl>
    <w:p w:rsidR="00C90D43" w:rsidRPr="00F7603D" w:rsidRDefault="00C90D43" w:rsidP="00C90D43">
      <w:pPr>
        <w:spacing w:after="160" w:line="259" w:lineRule="auto"/>
        <w:jc w:val="left"/>
        <w:rPr>
          <w:rFonts w:asciiTheme="minorHAnsi" w:hAnsiTheme="minorHAnsi" w:cstheme="minorBidi"/>
          <w:szCs w:val="22"/>
        </w:rPr>
      </w:pPr>
    </w:p>
    <w:bookmarkEnd w:id="2"/>
    <w:p w:rsidR="00A971FC" w:rsidRDefault="00A971FC"/>
    <w:sectPr w:rsidR="00A9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3EC"/>
    <w:multiLevelType w:val="hybridMultilevel"/>
    <w:tmpl w:val="B3F2DC7E"/>
    <w:lvl w:ilvl="0" w:tplc="54C8D9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A0E78C1"/>
    <w:multiLevelType w:val="hybridMultilevel"/>
    <w:tmpl w:val="47E8F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2595E"/>
    <w:multiLevelType w:val="hybridMultilevel"/>
    <w:tmpl w:val="8C24BBF0"/>
    <w:lvl w:ilvl="0" w:tplc="1C1E1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F9"/>
    <w:rsid w:val="001C23EB"/>
    <w:rsid w:val="002949F9"/>
    <w:rsid w:val="00A63888"/>
    <w:rsid w:val="00A971FC"/>
    <w:rsid w:val="00C90D43"/>
    <w:rsid w:val="00D8061B"/>
    <w:rsid w:val="00E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D43"/>
    <w:pPr>
      <w:spacing w:before="60"/>
      <w:ind w:firstLine="851"/>
    </w:pPr>
  </w:style>
  <w:style w:type="character" w:customStyle="1" w:styleId="a4">
    <w:name w:val="Основной текст с отступом Знак"/>
    <w:basedOn w:val="a0"/>
    <w:link w:val="a3"/>
    <w:rsid w:val="00C90D43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Table-Normal,UL,AC List 01"/>
    <w:basedOn w:val="a"/>
    <w:link w:val="a6"/>
    <w:uiPriority w:val="34"/>
    <w:qFormat/>
    <w:rsid w:val="00C90D43"/>
    <w:pPr>
      <w:ind w:left="720"/>
    </w:pPr>
  </w:style>
  <w:style w:type="paragraph" w:styleId="a7">
    <w:name w:val="No Spacing"/>
    <w:link w:val="a8"/>
    <w:uiPriority w:val="1"/>
    <w:qFormat/>
    <w:rsid w:val="00C90D43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1">
    <w:name w:val="Без интервала1"/>
    <w:rsid w:val="00C90D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5"/>
    <w:uiPriority w:val="34"/>
    <w:locked/>
    <w:rsid w:val="00C90D43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90D43"/>
    <w:rPr>
      <w:rFonts w:ascii="Calibri" w:eastAsia="Times New Roman" w:hAnsi="Calibri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D43"/>
    <w:pPr>
      <w:spacing w:before="60"/>
      <w:ind w:firstLine="851"/>
    </w:pPr>
  </w:style>
  <w:style w:type="character" w:customStyle="1" w:styleId="a4">
    <w:name w:val="Основной текст с отступом Знак"/>
    <w:basedOn w:val="a0"/>
    <w:link w:val="a3"/>
    <w:rsid w:val="00C90D43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Table-Normal,UL,AC List 01"/>
    <w:basedOn w:val="a"/>
    <w:link w:val="a6"/>
    <w:uiPriority w:val="34"/>
    <w:qFormat/>
    <w:rsid w:val="00C90D43"/>
    <w:pPr>
      <w:ind w:left="720"/>
    </w:pPr>
  </w:style>
  <w:style w:type="paragraph" w:styleId="a7">
    <w:name w:val="No Spacing"/>
    <w:link w:val="a8"/>
    <w:uiPriority w:val="1"/>
    <w:qFormat/>
    <w:rsid w:val="00C90D43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1">
    <w:name w:val="Без интервала1"/>
    <w:rsid w:val="00C90D4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5"/>
    <w:uiPriority w:val="34"/>
    <w:locked/>
    <w:rsid w:val="00C90D43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90D43"/>
    <w:rPr>
      <w:rFonts w:ascii="Calibri" w:eastAsia="Times New Roman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2769</Words>
  <Characters>15784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Пользыватель1</dc:creator>
  <cp:keywords/>
  <dc:description/>
  <cp:lastModifiedBy>Пользыватель1</cp:lastModifiedBy>
  <cp:revision>8</cp:revision>
  <dcterms:created xsi:type="dcterms:W3CDTF">2023-04-11T14:03:00Z</dcterms:created>
  <dcterms:modified xsi:type="dcterms:W3CDTF">2023-06-01T05:45:00Z</dcterms:modified>
</cp:coreProperties>
</file>