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30" w:rsidRDefault="00D47230" w:rsidP="00D47230">
      <w:pPr>
        <w:jc w:val="center"/>
        <w:rPr>
          <w:b/>
          <w:sz w:val="22"/>
          <w:szCs w:val="22"/>
        </w:rPr>
      </w:pPr>
      <w:r w:rsidRPr="00612ADD">
        <w:rPr>
          <w:b/>
          <w:sz w:val="22"/>
          <w:szCs w:val="22"/>
        </w:rPr>
        <w:t>ТЕХНИЧЕСКОЕ ЗАДАНИЕ</w:t>
      </w:r>
    </w:p>
    <w:p w:rsidR="00D47230" w:rsidRPr="00E16B8E" w:rsidRDefault="00D47230" w:rsidP="00D472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р</w:t>
      </w:r>
      <w:r w:rsidRPr="00E16B8E">
        <w:rPr>
          <w:b/>
          <w:sz w:val="22"/>
          <w:szCs w:val="22"/>
        </w:rPr>
        <w:t>азработк</w:t>
      </w:r>
      <w:r>
        <w:rPr>
          <w:b/>
          <w:sz w:val="22"/>
          <w:szCs w:val="22"/>
        </w:rPr>
        <w:t>у</w:t>
      </w:r>
      <w:r w:rsidRPr="00E16B8E">
        <w:rPr>
          <w:b/>
          <w:sz w:val="22"/>
          <w:szCs w:val="22"/>
        </w:rPr>
        <w:t xml:space="preserve"> </w:t>
      </w:r>
      <w:r w:rsidRPr="00581AD8">
        <w:rPr>
          <w:b/>
          <w:color w:val="000000"/>
          <w:sz w:val="22"/>
          <w:szCs w:val="22"/>
        </w:rPr>
        <w:t>проектно-сметной документации на объект: «Строительство газовой блочно-модульной котельной в с. Елховка Тейковского района Ивановской области»</w:t>
      </w:r>
    </w:p>
    <w:p w:rsidR="00D47230" w:rsidRPr="007C0643" w:rsidRDefault="00D47230" w:rsidP="00D47230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ind w:right="-126"/>
        <w:rPr>
          <w:b/>
          <w:sz w:val="24"/>
          <w:szCs w:val="24"/>
        </w:rPr>
      </w:pPr>
      <w:r w:rsidRPr="007C0643">
        <w:rPr>
          <w:b/>
          <w:sz w:val="24"/>
          <w:szCs w:val="24"/>
        </w:rPr>
        <w:t xml:space="preserve">        </w:t>
      </w:r>
    </w:p>
    <w:tbl>
      <w:tblPr>
        <w:tblW w:w="10629" w:type="dxa"/>
        <w:jc w:val="center"/>
        <w:tblLayout w:type="fixed"/>
        <w:tblLook w:val="0000" w:firstRow="0" w:lastRow="0" w:firstColumn="0" w:lastColumn="0" w:noHBand="0" w:noVBand="0"/>
      </w:tblPr>
      <w:tblGrid>
        <w:gridCol w:w="791"/>
        <w:gridCol w:w="3867"/>
        <w:gridCol w:w="5971"/>
      </w:tblGrid>
      <w:tr w:rsidR="00D47230" w:rsidRPr="007D7D7E" w:rsidTr="00CC7527">
        <w:trPr>
          <w:trHeight w:val="484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230" w:rsidRPr="007D7D7E" w:rsidRDefault="00D47230" w:rsidP="00CC752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D7D7E">
              <w:rPr>
                <w:b/>
                <w:sz w:val="22"/>
                <w:szCs w:val="22"/>
                <w:lang w:eastAsia="ar-SA"/>
              </w:rPr>
              <w:t>№ пп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230" w:rsidRPr="007D7D7E" w:rsidRDefault="00D47230" w:rsidP="00CC752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D7D7E">
              <w:rPr>
                <w:b/>
                <w:sz w:val="22"/>
                <w:szCs w:val="22"/>
                <w:lang w:eastAsia="ar-SA"/>
              </w:rPr>
              <w:t>Перечень основных данных и требований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230" w:rsidRPr="007D7D7E" w:rsidRDefault="00D47230" w:rsidP="00CC7527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D7D7E">
              <w:rPr>
                <w:b/>
                <w:sz w:val="22"/>
                <w:szCs w:val="22"/>
                <w:lang w:eastAsia="ar-SA"/>
              </w:rPr>
              <w:t>Основные данные и требования</w:t>
            </w:r>
          </w:p>
        </w:tc>
      </w:tr>
      <w:tr w:rsidR="00D47230" w:rsidRPr="007D7D7E" w:rsidTr="00CC7527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 xml:space="preserve">Основание для проектирования 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rPr>
                <w:sz w:val="22"/>
                <w:szCs w:val="22"/>
              </w:rPr>
            </w:pPr>
            <w:r w:rsidRPr="007D7D7E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7D7D7E">
              <w:rPr>
                <w:sz w:val="22"/>
                <w:szCs w:val="22"/>
              </w:rPr>
              <w:t>«Развитие образования Тейковского муниципального района на 2020-2025 годы», утвержденная постановлением администрации Тейковского муниципального района № 338 от 10.12.2019.</w:t>
            </w:r>
          </w:p>
        </w:tc>
      </w:tr>
      <w:tr w:rsidR="00D47230" w:rsidRPr="007D7D7E" w:rsidTr="00CC7527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Заказчик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 xml:space="preserve">Администрация Тейковского муниципального района  </w:t>
            </w:r>
          </w:p>
        </w:tc>
      </w:tr>
      <w:tr w:rsidR="00D47230" w:rsidRPr="007D7D7E" w:rsidTr="00CC7527">
        <w:trPr>
          <w:trHeight w:val="568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Стадийность проектирования (с обоснованием)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Двухстадийное: стадия «Проектная документация», стадия «Рабочая документация».</w:t>
            </w:r>
          </w:p>
        </w:tc>
      </w:tr>
      <w:tr w:rsidR="00D47230" w:rsidRPr="007D7D7E" w:rsidTr="00CC7527">
        <w:trPr>
          <w:trHeight w:val="640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 xml:space="preserve"> Адрес проектируемого объекта 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Ивановская область, Тейковский муниципальный район, Морозовское сельское поселение, с.  Елховка, ул. Школьная, 2г.</w:t>
            </w:r>
          </w:p>
        </w:tc>
      </w:tr>
      <w:tr w:rsidR="00D47230" w:rsidRPr="007D7D7E" w:rsidTr="00CC7527">
        <w:trPr>
          <w:trHeight w:val="21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Вид строительства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Новое строительство.</w:t>
            </w:r>
          </w:p>
        </w:tc>
      </w:tr>
      <w:tr w:rsidR="00D47230" w:rsidRPr="007D7D7E" w:rsidTr="00CC7527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Характеристика объекта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tabs>
                <w:tab w:val="left" w:pos="34"/>
              </w:tabs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Модульная газовая котельная на газовом топливе, теплопроизводительность определить проектом КВт/час. Строительный объём отапливаемого здания – 6х2,5х2,9м. Тепловая мощность котельной -0,03 мВт/час.</w:t>
            </w:r>
          </w:p>
          <w:p w:rsidR="00D47230" w:rsidRPr="007D7D7E" w:rsidRDefault="00D47230" w:rsidP="00CC7527">
            <w:pPr>
              <w:tabs>
                <w:tab w:val="left" w:pos="34"/>
              </w:tabs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Наружные инженерные сети.</w:t>
            </w:r>
          </w:p>
        </w:tc>
      </w:tr>
      <w:tr w:rsidR="00D47230" w:rsidRPr="007D7D7E" w:rsidTr="00CC7527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 xml:space="preserve">Требования к конструктивному решению 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Выполнить рабочий проект модульной котельной на газовом топливе с двумя котлами и водоподогревателем.</w:t>
            </w:r>
          </w:p>
          <w:p w:rsidR="00D47230" w:rsidRPr="007D7D7E" w:rsidRDefault="00D47230" w:rsidP="00CC7527">
            <w:pPr>
              <w:numPr>
                <w:ilvl w:val="0"/>
                <w:numId w:val="1"/>
              </w:numPr>
              <w:suppressAutoHyphens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Категория помещения по взрывной и    взрывопожарной опасности – «Г».</w:t>
            </w:r>
          </w:p>
          <w:p w:rsidR="00D47230" w:rsidRPr="007D7D7E" w:rsidRDefault="00D47230" w:rsidP="00CC7527">
            <w:pPr>
              <w:numPr>
                <w:ilvl w:val="0"/>
                <w:numId w:val="1"/>
              </w:numPr>
              <w:suppressAutoHyphens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Степень огнестойкости помещения – 2.</w:t>
            </w:r>
          </w:p>
          <w:p w:rsidR="00D47230" w:rsidRPr="007D7D7E" w:rsidRDefault="00D47230" w:rsidP="00CC7527">
            <w:pPr>
              <w:numPr>
                <w:ilvl w:val="0"/>
                <w:numId w:val="1"/>
              </w:numPr>
              <w:suppressAutoHyphens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Выполнить рабочий проект наружного газоснабжения от точки врезки до котельной (газопровод высокого/среднего/низкого давления уточняется проектом).</w:t>
            </w:r>
          </w:p>
          <w:p w:rsidR="00D47230" w:rsidRPr="007D7D7E" w:rsidRDefault="00D47230" w:rsidP="00CC7527">
            <w:pPr>
              <w:numPr>
                <w:ilvl w:val="0"/>
                <w:numId w:val="1"/>
              </w:numPr>
              <w:suppressAutoHyphens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 xml:space="preserve">Выполнить рабочий проект наружного водоснабжения, канализации, электроснабжения от точки врезки до котельной. </w:t>
            </w:r>
          </w:p>
          <w:p w:rsidR="00D47230" w:rsidRPr="007D7D7E" w:rsidRDefault="00D47230" w:rsidP="00CC7527">
            <w:pPr>
              <w:numPr>
                <w:ilvl w:val="0"/>
                <w:numId w:val="1"/>
              </w:numPr>
              <w:suppressAutoHyphens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 xml:space="preserve">Водопровод подземный; теплотрасса подземная; канализация </w:t>
            </w:r>
            <w:r w:rsidRPr="007D7D7E">
              <w:rPr>
                <w:color w:val="000000"/>
                <w:sz w:val="22"/>
                <w:szCs w:val="22"/>
                <w:lang w:eastAsia="ar-SA"/>
              </w:rPr>
              <w:sym w:font="Symbol" w:char="F07E"/>
            </w:r>
            <w:r w:rsidRPr="007D7D7E">
              <w:rPr>
                <w:color w:val="000000"/>
                <w:sz w:val="22"/>
                <w:szCs w:val="22"/>
                <w:lang w:eastAsia="ar-SA"/>
              </w:rPr>
              <w:t xml:space="preserve"> 37м (расстояния трасс уточняются проектом). Все потоки конденсата, сливаемая вода собираются в дренаж и выводятся в канализационную сеть. Для отвода дренажа из котельной предусмотреть местный выгреб – колодец. Объём дренажа уточнить проектом. Канализационную сеть запроектировать из полиэтиленовых труб по ГОСТ Р 50838-95, укладываемых с уклоном в сторону выгреба. Наружные сети водоснабжения котельной выполняются из полиэтиленовых труб по ГОСТ Р 50838-95 с точкой врезки в существующую сеть.</w:t>
            </w:r>
          </w:p>
          <w:p w:rsidR="00D47230" w:rsidRPr="007D7D7E" w:rsidRDefault="00D47230" w:rsidP="00CC7527">
            <w:pPr>
              <w:numPr>
                <w:ilvl w:val="0"/>
                <w:numId w:val="1"/>
              </w:numPr>
              <w:suppressAutoHyphens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Предусмотреть установку коммерческого узла учета расхода газа в котельной.</w:t>
            </w:r>
          </w:p>
          <w:p w:rsidR="00D47230" w:rsidRPr="007D7D7E" w:rsidRDefault="00D47230" w:rsidP="00CC7527">
            <w:pPr>
              <w:numPr>
                <w:ilvl w:val="0"/>
                <w:numId w:val="1"/>
              </w:numPr>
              <w:suppressAutoHyphens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Предусмотреть узлы учета отпуска тепловой энергии в соответствии со СНиП П-35-76 (с изм.1) с установкой счетчиков.</w:t>
            </w:r>
          </w:p>
          <w:p w:rsidR="00D47230" w:rsidRPr="007D7D7E" w:rsidRDefault="00D47230" w:rsidP="00CC7527">
            <w:pPr>
              <w:numPr>
                <w:ilvl w:val="0"/>
                <w:numId w:val="1"/>
              </w:numPr>
              <w:suppressAutoHyphens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Предусмотреть установку расходомеров исходной воды и узел учета на вводе водоснабжения.</w:t>
            </w:r>
          </w:p>
          <w:p w:rsidR="00D47230" w:rsidRPr="007D7D7E" w:rsidRDefault="00D47230" w:rsidP="00CC7527">
            <w:pPr>
              <w:numPr>
                <w:ilvl w:val="0"/>
                <w:numId w:val="1"/>
              </w:numPr>
              <w:suppressAutoHyphens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Предусмотреть установку сетевого насосного оборудования. При необходимости установить второй насос.</w:t>
            </w:r>
          </w:p>
          <w:p w:rsidR="00D47230" w:rsidRPr="007D7D7E" w:rsidRDefault="00D47230" w:rsidP="00CC7527">
            <w:pPr>
              <w:numPr>
                <w:ilvl w:val="0"/>
                <w:numId w:val="1"/>
              </w:numPr>
              <w:suppressAutoHyphens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Предусмотреть установку расширительных баков.</w:t>
            </w:r>
          </w:p>
          <w:p w:rsidR="00D47230" w:rsidRPr="007D7D7E" w:rsidRDefault="00D47230" w:rsidP="00CC7527">
            <w:pPr>
              <w:numPr>
                <w:ilvl w:val="0"/>
                <w:numId w:val="1"/>
              </w:numPr>
              <w:suppressAutoHyphens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Предусмотреть установку дымовой трубы.</w:t>
            </w:r>
          </w:p>
          <w:p w:rsidR="00D47230" w:rsidRPr="007D7D7E" w:rsidRDefault="00D47230" w:rsidP="00CC7527">
            <w:pPr>
              <w:numPr>
                <w:ilvl w:val="0"/>
                <w:numId w:val="1"/>
              </w:numPr>
              <w:suppressAutoHyphens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lastRenderedPageBreak/>
              <w:t>Проект выполнить в соотве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тствии с действующими нормами, </w:t>
            </w:r>
            <w:r w:rsidRPr="007D7D7E">
              <w:rPr>
                <w:color w:val="000000"/>
                <w:sz w:val="22"/>
                <w:szCs w:val="22"/>
                <w:lang w:eastAsia="ar-SA"/>
              </w:rPr>
              <w:t>правилами и стандартами, правила учета газа и ПР 50.2.019-96 «Количество природного газа».</w:t>
            </w:r>
          </w:p>
          <w:p w:rsidR="00D47230" w:rsidRPr="007D7D7E" w:rsidRDefault="00D47230" w:rsidP="00CC7527">
            <w:pPr>
              <w:numPr>
                <w:ilvl w:val="0"/>
                <w:numId w:val="1"/>
              </w:numPr>
              <w:suppressAutoHyphens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Предусмотреть установку автоматики безопасности, предусмотреть работу котельной в автоматическом режиме с выводом аварийных параметров.</w:t>
            </w:r>
          </w:p>
        </w:tc>
      </w:tr>
      <w:tr w:rsidR="00D47230" w:rsidRPr="007D7D7E" w:rsidTr="00CC7527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lastRenderedPageBreak/>
              <w:t>8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Технологические параметры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numPr>
                <w:ilvl w:val="0"/>
                <w:numId w:val="2"/>
              </w:numPr>
              <w:suppressAutoHyphens/>
              <w:snapToGrid w:val="0"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Тепловая нагрузка на отопление – определить расчетом.</w:t>
            </w:r>
          </w:p>
          <w:p w:rsidR="00D47230" w:rsidRPr="007D7D7E" w:rsidRDefault="00D47230" w:rsidP="00CC7527">
            <w:pPr>
              <w:numPr>
                <w:ilvl w:val="0"/>
                <w:numId w:val="2"/>
              </w:numPr>
              <w:suppressAutoHyphens/>
              <w:snapToGrid w:val="0"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Тепловые потери – не более 10%.</w:t>
            </w:r>
          </w:p>
          <w:p w:rsidR="00D47230" w:rsidRPr="007D7D7E" w:rsidRDefault="00D47230" w:rsidP="00CC7527">
            <w:pPr>
              <w:numPr>
                <w:ilvl w:val="0"/>
                <w:numId w:val="2"/>
              </w:numPr>
              <w:suppressAutoHyphens/>
              <w:snapToGrid w:val="0"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ГВС – определить расчетом.</w:t>
            </w:r>
          </w:p>
          <w:p w:rsidR="00D47230" w:rsidRPr="007D7D7E" w:rsidRDefault="00D47230" w:rsidP="00CC7527">
            <w:pPr>
              <w:numPr>
                <w:ilvl w:val="0"/>
                <w:numId w:val="2"/>
              </w:numPr>
              <w:suppressAutoHyphens/>
              <w:snapToGrid w:val="0"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Установленная мощность котлов – определить расчетом.</w:t>
            </w:r>
          </w:p>
          <w:p w:rsidR="00D47230" w:rsidRPr="007D7D7E" w:rsidRDefault="00D47230" w:rsidP="00CC7527">
            <w:pPr>
              <w:numPr>
                <w:ilvl w:val="0"/>
                <w:numId w:val="2"/>
              </w:numPr>
              <w:suppressAutoHyphens/>
              <w:snapToGrid w:val="0"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Установленная мощность водоподогревателя – определить расчетом.</w:t>
            </w:r>
          </w:p>
          <w:p w:rsidR="00D47230" w:rsidRPr="007D7D7E" w:rsidRDefault="00D47230" w:rsidP="00CC7527">
            <w:pPr>
              <w:numPr>
                <w:ilvl w:val="0"/>
                <w:numId w:val="2"/>
              </w:numPr>
              <w:suppressAutoHyphens/>
              <w:snapToGrid w:val="0"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Допустимое рабочее давление и температура теплоносителя на выходе из котельной по отопительным приборам:</w:t>
            </w:r>
          </w:p>
          <w:p w:rsidR="00D47230" w:rsidRPr="007D7D7E" w:rsidRDefault="00D47230" w:rsidP="00CC7527">
            <w:pPr>
              <w:numPr>
                <w:ilvl w:val="0"/>
                <w:numId w:val="3"/>
              </w:numPr>
              <w:suppressAutoHyphens/>
              <w:snapToGrid w:val="0"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Рот=0,005МПа, Т+95-70С, регулирование системы отопления – по температурному графику.</w:t>
            </w:r>
          </w:p>
          <w:p w:rsidR="00D47230" w:rsidRPr="007D7D7E" w:rsidRDefault="00D47230" w:rsidP="00CC7527">
            <w:pPr>
              <w:numPr>
                <w:ilvl w:val="0"/>
                <w:numId w:val="3"/>
              </w:numPr>
              <w:suppressAutoHyphens/>
              <w:snapToGrid w:val="0"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Система теплоснабжения закрытая двухконтурная, Т1 – трубопровод прямой сетевой воды, Т2 – трубопровод обратной сетевой воды.</w:t>
            </w:r>
          </w:p>
          <w:p w:rsidR="00D47230" w:rsidRPr="007D7D7E" w:rsidRDefault="00D47230" w:rsidP="00CC7527">
            <w:pPr>
              <w:numPr>
                <w:ilvl w:val="0"/>
                <w:numId w:val="3"/>
              </w:numPr>
              <w:suppressAutoHyphens/>
              <w:snapToGrid w:val="0"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Минимальное давление холодной воды на входе в котельную Рхол=0,1 Мпа.</w:t>
            </w:r>
          </w:p>
          <w:p w:rsidR="00D47230" w:rsidRPr="007D7D7E" w:rsidRDefault="00D47230" w:rsidP="00CC7527">
            <w:pPr>
              <w:numPr>
                <w:ilvl w:val="0"/>
                <w:numId w:val="3"/>
              </w:numPr>
              <w:suppressAutoHyphens/>
              <w:snapToGrid w:val="0"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Потери давления в системе отопления Р=2,2кгс/см.</w:t>
            </w:r>
          </w:p>
          <w:p w:rsidR="00D47230" w:rsidRPr="007D7D7E" w:rsidRDefault="00D47230" w:rsidP="00CC7527">
            <w:pPr>
              <w:numPr>
                <w:ilvl w:val="0"/>
                <w:numId w:val="3"/>
              </w:numPr>
              <w:suppressAutoHyphens/>
              <w:snapToGrid w:val="0"/>
              <w:ind w:left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 xml:space="preserve">В качестве подпитки теплосети использовать воду, удовлетворяющую требованиям ГОСТ 2874-82 «Вода питьевая». </w:t>
            </w:r>
          </w:p>
        </w:tc>
      </w:tr>
      <w:tr w:rsidR="00D47230" w:rsidRPr="007D7D7E" w:rsidTr="00CC7527">
        <w:trPr>
          <w:trHeight w:val="557"/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Требования к технологии, режиму предприятия и основному оборудованию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7D7D7E">
              <w:rPr>
                <w:color w:val="000000"/>
                <w:sz w:val="22"/>
                <w:szCs w:val="22"/>
                <w:lang w:eastAsia="ar-SA"/>
              </w:rPr>
              <w:t>Режим работы круглосуточный, круглогодичный. Технологию, оборудование, строительные решения, организацию строительства и эксплуатации объекта предусмотреть с действующими нормами РФ.</w:t>
            </w:r>
          </w:p>
        </w:tc>
      </w:tr>
      <w:tr w:rsidR="00D47230" w:rsidRPr="007D7D7E" w:rsidTr="00CC7527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Состав разрабатываемой проектно-сметной документации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Раздел 1. Пояснительная записка.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Раздел 2. Схема планировочной организации земельного участка.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Раздел 3. Архитектурные решения.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Раздел 4. Конструктивные и объёмно-планировочные решении.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Раздел 5. Сведения об инженерном оборудовании, сетях инженерно-технического обеспечения, перечень инженерно-технических мероприятий, содержание технологических решений.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5.1. Система электроснабжения.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5.1.1. Электроснабжение наружное.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5.1.2. Молниезащита и заземление.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5.2. Система водоснабжения и водоотведения.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5.2.1. Наружный водопровод и канализация.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5.3. Отопление, вентиляция, кондиционирование и тепловые сети.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5.3.1. Тепломеханические решения тепловых сетей.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5.4. Сети связи.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5.5. Система газоснабжения.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 xml:space="preserve">5.5.1. Наружное газоснабжение. 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5.6. Технологические решения.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Раздел 6. Проект организации строительства.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Раздел 7. Перечень мероприятий по охране окружающей среды.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Раздел 8. Мероприятия по обеспечению пожарной безопасности.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lastRenderedPageBreak/>
              <w:t>Раздел 9. Требования к обеспечению безопасной эксплуатации объектов капитального строительства.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Раздел 10. Мероприятия по обеспечению соблюдения требований энергетической эффективности и требований оснащенности зданий, строений и сооружений приборами учёта используемых энергетических ресурсов.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Раздел 11. Перечень мероприятий по гражданской</w:t>
            </w:r>
          </w:p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обороне, мероприятий по предупреждению чрезвычайных ситуаций природного и техногенного характера.</w:t>
            </w:r>
          </w:p>
        </w:tc>
      </w:tr>
      <w:tr w:rsidR="00D47230" w:rsidRPr="007D7D7E" w:rsidTr="00CC7527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lastRenderedPageBreak/>
              <w:t>11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Очередность и сроки строительства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Определить проектом в разделе ПОС.</w:t>
            </w:r>
          </w:p>
        </w:tc>
      </w:tr>
      <w:tr w:rsidR="00D47230" w:rsidRPr="007D7D7E" w:rsidTr="00CC7527">
        <w:trPr>
          <w:jc w:val="center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Требования к благоустройству территории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Указать проектируемое благоустройство с существующим благоустройством. Предусмотреть ограждение котельной, противопожарный подъезд и благоустройство территории котельной.</w:t>
            </w:r>
          </w:p>
        </w:tc>
      </w:tr>
      <w:tr w:rsidR="00D47230" w:rsidRPr="007D7D7E" w:rsidTr="00CC7527">
        <w:trPr>
          <w:trHeight w:val="25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30" w:rsidRPr="007D7D7E" w:rsidRDefault="00D47230" w:rsidP="00CC752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Мероприятия по гражданской обороне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Разработать раздел ГО и ЧС. Выполнить в соответствии с нормами и правилами и заданием, выданным Главным управлением МЧС России. В сметной документации предусмотреть затраты на проверку территории отводимой под строительство на предмет наличия взрывоопасных предметов.</w:t>
            </w:r>
          </w:p>
        </w:tc>
      </w:tr>
      <w:tr w:rsidR="00D47230" w:rsidRPr="007D7D7E" w:rsidTr="00CC7527">
        <w:trPr>
          <w:trHeight w:val="25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30" w:rsidRPr="007D7D7E" w:rsidRDefault="00D47230" w:rsidP="00CC752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Требования к охране окружающей природной среды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 xml:space="preserve">Разработать разделы проекта «Охрана окружающей среды» в соответствии с законодательством РФ, стандартами РФ, действующими нормативными документами, регулирующими природоохранную и хозяйственную деятельность. </w:t>
            </w:r>
          </w:p>
        </w:tc>
      </w:tr>
      <w:tr w:rsidR="00D47230" w:rsidRPr="007D7D7E" w:rsidTr="00CC7527">
        <w:trPr>
          <w:trHeight w:val="69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30" w:rsidRPr="007D7D7E" w:rsidRDefault="00D47230" w:rsidP="00CC752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Требования по разработке мероприятий по обеспечению пожарной безопасности объекта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Предусмотреть мероприятия в соответствии с Федеральным законом Российской Федерации от 22.07.2008 № 123-ФЗ «Технический регламент о требованиях пожарной безопасности».</w:t>
            </w:r>
          </w:p>
        </w:tc>
      </w:tr>
      <w:tr w:rsidR="00D47230" w:rsidRPr="007D7D7E" w:rsidTr="00CC7527">
        <w:trPr>
          <w:trHeight w:val="501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30" w:rsidRPr="007D7D7E" w:rsidRDefault="00D47230" w:rsidP="00CC752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ind w:hanging="24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Мероприятия по обеспечению соблюдения требований энергетической эффективности и требований оснащенности здании, строений и сооружений приборами учета используемых энергетических ресурсов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outlineLvl w:val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Предусмотреть мероприятия в соответствии с Федеральным законом РФ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</w:tc>
      </w:tr>
      <w:tr w:rsidR="00D47230" w:rsidRPr="007D7D7E" w:rsidTr="00CC7527">
        <w:trPr>
          <w:trHeight w:val="62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30" w:rsidRPr="007D7D7E" w:rsidRDefault="00D47230" w:rsidP="00CC752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Обеспечение безопасной эксплуатации зданий и сооружений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30" w:rsidRPr="007D7D7E" w:rsidRDefault="00D47230" w:rsidP="00CC7527">
            <w:pPr>
              <w:contextualSpacing/>
              <w:outlineLvl w:val="0"/>
              <w:rPr>
                <w:sz w:val="22"/>
                <w:szCs w:val="22"/>
              </w:rPr>
            </w:pPr>
            <w:r w:rsidRPr="007D7D7E">
              <w:rPr>
                <w:sz w:val="22"/>
                <w:szCs w:val="22"/>
              </w:rPr>
              <w:t>Предусмотреть мероприятия в соответствии с Федеральным законом РФ от 30.12.2009 № 384-ФЗ «Технический регламент о безопасности зданий и сооружений».</w:t>
            </w:r>
          </w:p>
        </w:tc>
      </w:tr>
      <w:tr w:rsidR="00D47230" w:rsidRPr="007D7D7E" w:rsidTr="00CC7527">
        <w:trPr>
          <w:trHeight w:val="62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30" w:rsidRPr="007D7D7E" w:rsidRDefault="00D47230" w:rsidP="00CC752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Исходная разрешительная документация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30" w:rsidRPr="007D7D7E" w:rsidRDefault="00D47230" w:rsidP="00CC7527">
            <w:pPr>
              <w:tabs>
                <w:tab w:val="left" w:pos="300"/>
              </w:tabs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Перечень исходных данных, предоставляемых Заказчиком:</w:t>
            </w:r>
          </w:p>
          <w:p w:rsidR="00D47230" w:rsidRPr="007D7D7E" w:rsidRDefault="00D47230" w:rsidP="00CC7527">
            <w:pPr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 xml:space="preserve">Выписка из ЕГРН. </w:t>
            </w:r>
          </w:p>
          <w:p w:rsidR="00D47230" w:rsidRPr="007D7D7E" w:rsidRDefault="00D47230" w:rsidP="00CC7527">
            <w:pPr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ГПЗУ.</w:t>
            </w:r>
          </w:p>
          <w:p w:rsidR="00D47230" w:rsidRPr="007D7D7E" w:rsidRDefault="00D47230" w:rsidP="00CC7527">
            <w:pPr>
              <w:tabs>
                <w:tab w:val="left" w:pos="300"/>
              </w:tabs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Перечень исходных данных, получаемых Подрядчиком:</w:t>
            </w:r>
          </w:p>
          <w:p w:rsidR="00D47230" w:rsidRPr="007D7D7E" w:rsidRDefault="00D47230" w:rsidP="00CC7527">
            <w:pPr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Технические условия на подключение к электрическим сетям.</w:t>
            </w:r>
          </w:p>
          <w:p w:rsidR="00D47230" w:rsidRPr="007D7D7E" w:rsidRDefault="00D47230" w:rsidP="00CC7527">
            <w:pPr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Технические условия по устройству водоснабжения.</w:t>
            </w:r>
          </w:p>
          <w:p w:rsidR="00D47230" w:rsidRPr="007D7D7E" w:rsidRDefault="00D47230" w:rsidP="00CC7527">
            <w:pPr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Технические условия по устройству водоотведения.</w:t>
            </w:r>
          </w:p>
          <w:p w:rsidR="00D47230" w:rsidRPr="007D7D7E" w:rsidRDefault="00D47230" w:rsidP="00CC7527">
            <w:pPr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Технические условия на присоединение газораспределительной сети.</w:t>
            </w:r>
          </w:p>
          <w:p w:rsidR="00D47230" w:rsidRPr="007D7D7E" w:rsidRDefault="00D47230" w:rsidP="00CC7527">
            <w:pPr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Технические условия на пересечение и параллельную вдоль автомобильных дорог, высоковольтных и низковольтных ЛЭП, кабелей связи, теплотрасс и водопроводов, в ведении которых находятся дороги и коммуникации (в случае пересечения их внутриплощадочными сетями).</w:t>
            </w:r>
          </w:p>
          <w:p w:rsidR="00D47230" w:rsidRPr="007D7D7E" w:rsidRDefault="00D47230" w:rsidP="00CC7527">
            <w:pPr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lastRenderedPageBreak/>
              <w:t>Требования для разработки инженерно-технических мероприятий гражданской обороны и предупреждения чрезвычайных ситуаций, выданных Главным управлением МЧС России.</w:t>
            </w:r>
          </w:p>
          <w:p w:rsidR="00D47230" w:rsidRPr="007D7D7E" w:rsidRDefault="00D47230" w:rsidP="00CC7527">
            <w:pPr>
              <w:numPr>
                <w:ilvl w:val="0"/>
                <w:numId w:val="5"/>
              </w:numPr>
              <w:tabs>
                <w:tab w:val="left" w:pos="300"/>
              </w:tabs>
              <w:ind w:left="0" w:firstLine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 xml:space="preserve">Справка о климатических характеристиках и фоновых концентрациях загрязняющих веществ, выданная Ивановским ЦГМС – филиал ФГБУ «Центральное УГМС».  </w:t>
            </w:r>
          </w:p>
        </w:tc>
      </w:tr>
      <w:tr w:rsidR="00D47230" w:rsidRPr="007D7D7E" w:rsidTr="00CC7527">
        <w:trPr>
          <w:trHeight w:val="553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30" w:rsidRPr="007D7D7E" w:rsidRDefault="00D47230" w:rsidP="00CC752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lastRenderedPageBreak/>
              <w:t>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Указания о необходимости выполнения инженерных изысканий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30" w:rsidRPr="007D7D7E" w:rsidRDefault="00D47230" w:rsidP="00CC7527">
            <w:pPr>
              <w:tabs>
                <w:tab w:val="left" w:pos="300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Выполнить инженерно-геодезические, инженерное геологические и экологические изыскания. Объём изысканий определяется техническим заданием генеральной проектной организации в рамках действующих нормативным документов.</w:t>
            </w:r>
          </w:p>
        </w:tc>
      </w:tr>
      <w:tr w:rsidR="00D47230" w:rsidRPr="007D7D7E" w:rsidTr="00CC7527">
        <w:trPr>
          <w:trHeight w:val="75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30" w:rsidRPr="007D7D7E" w:rsidRDefault="00D47230" w:rsidP="00CC752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Требования к сметной документации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Документацию разработать в соответствии с требованиями постановления Правительства РФ № 87 от 16.02.2008.</w:t>
            </w:r>
          </w:p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Материалы оформить в соответствии с «ГОСТ Р 21.1101-2009. Система документации для строительства. Основные требования к проектной и рабочей документации».</w:t>
            </w:r>
          </w:p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Состав и формы расчетов стоимости принять в соответствии с МДС 81-35.2004 «Методика определении стоимости строительной продукции на территории Российской Федерации».</w:t>
            </w:r>
          </w:p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Перерасчет сметной стоимости в текущие цены с применением расценочного коэффициента по статьям затрат. К локальным сметным расчетам приложить ведомости объемов работ с формулами расчетов объемов, согласно требованию АГУ «ИВГОСЭКСПЕРТИЗА».</w:t>
            </w:r>
          </w:p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Сметную документацию выполнить в программном комплексе «Град смета», «</w:t>
            </w:r>
            <w:r w:rsidRPr="007D7D7E">
              <w:rPr>
                <w:sz w:val="22"/>
                <w:szCs w:val="22"/>
                <w:lang w:val="en-US" w:eastAsia="ar-SA"/>
              </w:rPr>
              <w:t>Wizard</w:t>
            </w:r>
            <w:r w:rsidRPr="007D7D7E">
              <w:rPr>
                <w:sz w:val="22"/>
                <w:szCs w:val="22"/>
                <w:lang w:eastAsia="ar-SA"/>
              </w:rPr>
              <w:t>».</w:t>
            </w:r>
          </w:p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 xml:space="preserve">Проектную и рабочую документацию передать заказчику в 7-и экземплярах на бумажном носителе, в 1-м экземпляре на электронном носителе* в формате </w:t>
            </w:r>
            <w:r w:rsidRPr="007D7D7E">
              <w:rPr>
                <w:sz w:val="22"/>
                <w:szCs w:val="22"/>
                <w:lang w:val="en-US" w:eastAsia="ar-SA"/>
              </w:rPr>
              <w:t>AutoCAD</w:t>
            </w:r>
            <w:r w:rsidRPr="007D7D7E">
              <w:rPr>
                <w:sz w:val="22"/>
                <w:szCs w:val="22"/>
                <w:lang w:eastAsia="ar-SA"/>
              </w:rPr>
              <w:t xml:space="preserve"> (или эквивалент), сметную документацию на электронном носителе в формате </w:t>
            </w:r>
            <w:r w:rsidRPr="007D7D7E">
              <w:rPr>
                <w:sz w:val="22"/>
                <w:szCs w:val="22"/>
                <w:lang w:val="en-US" w:eastAsia="ar-SA"/>
              </w:rPr>
              <w:t>XML</w:t>
            </w:r>
            <w:r w:rsidRPr="007D7D7E">
              <w:rPr>
                <w:sz w:val="22"/>
                <w:szCs w:val="22"/>
                <w:lang w:eastAsia="ar-SA"/>
              </w:rPr>
              <w:t>. Сметная документация должна быть разработана в ФСНБ-2022 (регион 037).</w:t>
            </w:r>
          </w:p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 xml:space="preserve">Проектную и рабочую документацию согласовать со всеми заинтересованными организациями. В случае платных услуг оплата лежит на Подрядчике. </w:t>
            </w:r>
          </w:p>
        </w:tc>
      </w:tr>
      <w:tr w:rsidR="00D47230" w:rsidRPr="007D7D7E" w:rsidTr="00CC7527">
        <w:trPr>
          <w:trHeight w:val="76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30" w:rsidRPr="007D7D7E" w:rsidRDefault="00D47230" w:rsidP="00CC752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Указания о необходимости согласования проектной документации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На Подрядчика возлагается:</w:t>
            </w:r>
          </w:p>
          <w:p w:rsidR="00D47230" w:rsidRPr="007D7D7E" w:rsidRDefault="00D47230" w:rsidP="00CC7527">
            <w:pPr>
              <w:numPr>
                <w:ilvl w:val="0"/>
                <w:numId w:val="6"/>
              </w:numPr>
              <w:tabs>
                <w:tab w:val="left" w:pos="343"/>
              </w:tabs>
              <w:suppressAutoHyphens/>
              <w:ind w:left="0" w:firstLine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Согласование проектной документации:</w:t>
            </w:r>
          </w:p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С организациями, выдавшими технические условия.</w:t>
            </w:r>
          </w:p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С владельцами сетей, которые пересекает или находятся вблизи проектируемых трасс.</w:t>
            </w:r>
          </w:p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С администрацией Тейковского муниципального района.</w:t>
            </w:r>
          </w:p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С собственниками земельных участков.</w:t>
            </w:r>
          </w:p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С органами государственного надзора, при необходимости.</w:t>
            </w:r>
          </w:p>
          <w:p w:rsidR="00D47230" w:rsidRPr="007D7D7E" w:rsidRDefault="00D47230" w:rsidP="00CC7527">
            <w:pPr>
              <w:numPr>
                <w:ilvl w:val="0"/>
                <w:numId w:val="6"/>
              </w:numPr>
              <w:tabs>
                <w:tab w:val="left" w:pos="286"/>
              </w:tabs>
              <w:suppressAutoHyphens/>
              <w:ind w:left="0" w:firstLine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Представление согласованных материалов Заказчику.</w:t>
            </w:r>
          </w:p>
          <w:p w:rsidR="00D47230" w:rsidRPr="007D7D7E" w:rsidRDefault="00D47230" w:rsidP="00CC7527">
            <w:pPr>
              <w:numPr>
                <w:ilvl w:val="0"/>
                <w:numId w:val="6"/>
              </w:numPr>
              <w:tabs>
                <w:tab w:val="left" w:pos="343"/>
              </w:tabs>
              <w:suppressAutoHyphens/>
              <w:ind w:left="0" w:firstLine="0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Подрядчик:</w:t>
            </w:r>
          </w:p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Как уполномоченное лицо Заказчика, передает проектно-сметную документацию на проведение государственной экспертизы.</w:t>
            </w:r>
          </w:p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Заключает договора на проведение экспертизы проектной документации, результатов инженерных изысканий сметной стоимости строительства. Оплата за проведение экспертизы входит в общую стоимость выполнения работ по муниципальному контракту.</w:t>
            </w:r>
          </w:p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 xml:space="preserve">Осуществляет техническое сопровождение проведения государственной экспертизы. В случае получения </w:t>
            </w:r>
            <w:r w:rsidRPr="007D7D7E">
              <w:rPr>
                <w:sz w:val="22"/>
                <w:szCs w:val="22"/>
                <w:lang w:eastAsia="ar-SA"/>
              </w:rPr>
              <w:lastRenderedPageBreak/>
              <w:t>отрицательного заключения государственной экспертизы, затраты за повторную проверку несёт Подрядчик.</w:t>
            </w:r>
          </w:p>
        </w:tc>
      </w:tr>
      <w:tr w:rsidR="00D47230" w:rsidRPr="007D7D7E" w:rsidTr="00CC7527">
        <w:trPr>
          <w:trHeight w:val="53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30" w:rsidRPr="007D7D7E" w:rsidRDefault="00D47230" w:rsidP="00CC752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lastRenderedPageBreak/>
              <w:t>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Сроки и этапы выполнения работ</w:t>
            </w: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 xml:space="preserve">Срок выполнения работ - с даты заключения контракта по </w:t>
            </w:r>
            <w:r w:rsidRPr="007D7D7E">
              <w:rPr>
                <w:b/>
                <w:sz w:val="22"/>
                <w:szCs w:val="22"/>
                <w:lang w:eastAsia="ar-SA"/>
              </w:rPr>
              <w:t>31.08.2023</w:t>
            </w:r>
            <w:r w:rsidRPr="007D7D7E">
              <w:rPr>
                <w:sz w:val="22"/>
                <w:szCs w:val="22"/>
                <w:lang w:eastAsia="ar-SA"/>
              </w:rPr>
              <w:t xml:space="preserve"> года (с учетом получения положительного заключения АГУ «ИВГОСЭКСПЕРТИЗА»).</w:t>
            </w:r>
          </w:p>
        </w:tc>
      </w:tr>
      <w:tr w:rsidR="00D47230" w:rsidRPr="007D7D7E" w:rsidTr="00CC7527">
        <w:trPr>
          <w:trHeight w:val="510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30" w:rsidRPr="007D7D7E" w:rsidRDefault="00D47230" w:rsidP="00CC752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Прочие условия</w:t>
            </w:r>
          </w:p>
        </w:tc>
        <w:tc>
          <w:tcPr>
            <w:tcW w:w="5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230" w:rsidRPr="007D7D7E" w:rsidRDefault="00D47230" w:rsidP="00CC7527">
            <w:pPr>
              <w:suppressAutoHyphens/>
              <w:rPr>
                <w:sz w:val="22"/>
                <w:szCs w:val="22"/>
                <w:lang w:eastAsia="ar-SA"/>
              </w:rPr>
            </w:pPr>
            <w:r w:rsidRPr="007D7D7E">
              <w:rPr>
                <w:sz w:val="22"/>
                <w:szCs w:val="22"/>
                <w:lang w:eastAsia="ar-SA"/>
              </w:rPr>
              <w:t>Возможно изменение проектных показателей по согласованию с Заказчиком.</w:t>
            </w:r>
          </w:p>
        </w:tc>
      </w:tr>
    </w:tbl>
    <w:p w:rsidR="00D47230" w:rsidRDefault="00D47230" w:rsidP="00D47230">
      <w:pPr>
        <w:jc w:val="both"/>
        <w:rPr>
          <w:i/>
          <w:lang w:eastAsia="ar-SA"/>
        </w:rPr>
      </w:pPr>
      <w:r>
        <w:rPr>
          <w:color w:val="000000"/>
          <w:sz w:val="24"/>
          <w:szCs w:val="24"/>
        </w:rPr>
        <w:t>*</w:t>
      </w:r>
      <w:r w:rsidRPr="00515A6F">
        <w:rPr>
          <w:color w:val="2C2D2E"/>
          <w:shd w:val="clear" w:color="auto" w:fill="FFFFFF"/>
        </w:rPr>
        <w:t xml:space="preserve"> </w:t>
      </w:r>
      <w:r w:rsidRPr="00515A6F">
        <w:rPr>
          <w:i/>
          <w:lang w:eastAsia="ar-SA"/>
        </w:rPr>
        <w:t>Формат записи диска должен позволять Заказчику считывать и использовать информацию без применения дополнительных программ на компьютерном оборудовании Заказчика. Электронная версия проекта должна обеспечить совместимость формата электронной версии с материалами в том числе в векторном формате.</w:t>
      </w:r>
    </w:p>
    <w:p w:rsidR="00D47230" w:rsidRPr="00515A6F" w:rsidRDefault="00D47230" w:rsidP="00D47230">
      <w:pPr>
        <w:jc w:val="both"/>
        <w:rPr>
          <w:i/>
          <w:lang w:eastAsia="ar-SA"/>
        </w:rPr>
      </w:pPr>
    </w:p>
    <w:p w:rsidR="00D47230" w:rsidRDefault="00D47230" w:rsidP="00D47230">
      <w:pPr>
        <w:rPr>
          <w:i/>
          <w:sz w:val="22"/>
          <w:szCs w:val="22"/>
          <w:lang w:eastAsia="ar-SA"/>
        </w:rPr>
      </w:pPr>
    </w:p>
    <w:p w:rsidR="00D47230" w:rsidRDefault="00D47230" w:rsidP="00D47230">
      <w:pPr>
        <w:ind w:left="-567" w:hanging="142"/>
        <w:rPr>
          <w:b/>
          <w:bCs/>
          <w:sz w:val="28"/>
          <w:szCs w:val="28"/>
        </w:rPr>
      </w:pPr>
    </w:p>
    <w:p w:rsidR="00D47230" w:rsidRDefault="00D47230" w:rsidP="00D47230">
      <w:pPr>
        <w:jc w:val="center"/>
      </w:pPr>
      <w:r>
        <w:br w:type="page"/>
      </w:r>
    </w:p>
    <w:p w:rsidR="00D47230" w:rsidRPr="009C4E96" w:rsidRDefault="00D47230" w:rsidP="00D47230">
      <w:pPr>
        <w:spacing w:line="276" w:lineRule="auto"/>
        <w:jc w:val="right"/>
        <w:rPr>
          <w:sz w:val="22"/>
          <w:szCs w:val="22"/>
        </w:rPr>
      </w:pPr>
      <w:r w:rsidRPr="009C4E96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2</w:t>
      </w:r>
    </w:p>
    <w:p w:rsidR="00D47230" w:rsidRPr="009C4E96" w:rsidRDefault="00D47230" w:rsidP="00D47230">
      <w:pPr>
        <w:widowControl w:val="0"/>
        <w:jc w:val="right"/>
        <w:rPr>
          <w:sz w:val="22"/>
          <w:szCs w:val="22"/>
        </w:rPr>
      </w:pPr>
      <w:r w:rsidRPr="009C4E96">
        <w:rPr>
          <w:sz w:val="22"/>
          <w:szCs w:val="22"/>
        </w:rPr>
        <w:t>к муниципальному контракту</w:t>
      </w:r>
    </w:p>
    <w:p w:rsidR="00D47230" w:rsidRDefault="00D47230" w:rsidP="00D47230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>
        <w:rPr>
          <w:bCs/>
          <w:sz w:val="22"/>
          <w:szCs w:val="22"/>
        </w:rPr>
        <w:t>0133300015823000007</w:t>
      </w:r>
    </w:p>
    <w:p w:rsidR="00D47230" w:rsidRPr="009C4E96" w:rsidRDefault="00D47230" w:rsidP="00D47230">
      <w:pPr>
        <w:widowControl w:val="0"/>
        <w:jc w:val="right"/>
        <w:rPr>
          <w:sz w:val="22"/>
          <w:szCs w:val="22"/>
        </w:rPr>
      </w:pPr>
      <w:r w:rsidRPr="009C4E96">
        <w:rPr>
          <w:sz w:val="22"/>
          <w:szCs w:val="22"/>
        </w:rPr>
        <w:t>от «___»________ 20</w:t>
      </w:r>
      <w:r>
        <w:rPr>
          <w:sz w:val="22"/>
          <w:szCs w:val="22"/>
        </w:rPr>
        <w:t>23</w:t>
      </w:r>
      <w:r w:rsidRPr="009C4E96">
        <w:rPr>
          <w:sz w:val="22"/>
          <w:szCs w:val="22"/>
        </w:rPr>
        <w:t xml:space="preserve"> г.</w:t>
      </w:r>
    </w:p>
    <w:p w:rsidR="00D47230" w:rsidRDefault="00D47230" w:rsidP="00D47230">
      <w:pPr>
        <w:widowControl w:val="0"/>
        <w:jc w:val="right"/>
        <w:rPr>
          <w:b/>
          <w:sz w:val="24"/>
        </w:rPr>
      </w:pPr>
    </w:p>
    <w:p w:rsidR="00D47230" w:rsidRDefault="00D47230" w:rsidP="00D47230">
      <w:pPr>
        <w:widowControl w:val="0"/>
        <w:jc w:val="center"/>
        <w:rPr>
          <w:b/>
          <w:sz w:val="24"/>
        </w:rPr>
      </w:pPr>
    </w:p>
    <w:p w:rsidR="00D47230" w:rsidRPr="009C1542" w:rsidRDefault="00D47230" w:rsidP="00D47230">
      <w:pPr>
        <w:widowControl w:val="0"/>
        <w:jc w:val="center"/>
        <w:rPr>
          <w:b/>
          <w:color w:val="000000"/>
          <w:sz w:val="22"/>
          <w:szCs w:val="22"/>
        </w:rPr>
      </w:pPr>
      <w:r w:rsidRPr="009C1542">
        <w:rPr>
          <w:b/>
          <w:color w:val="000000"/>
          <w:sz w:val="22"/>
          <w:szCs w:val="22"/>
        </w:rPr>
        <w:t>График выполнения работ</w:t>
      </w:r>
    </w:p>
    <w:p w:rsidR="00D47230" w:rsidRPr="009C1542" w:rsidRDefault="00D47230" w:rsidP="00D47230">
      <w:pPr>
        <w:jc w:val="center"/>
        <w:rPr>
          <w:b/>
          <w:color w:val="000000"/>
          <w:sz w:val="22"/>
          <w:szCs w:val="22"/>
        </w:rPr>
      </w:pPr>
      <w:r w:rsidRPr="009C1542">
        <w:rPr>
          <w:b/>
          <w:color w:val="000000"/>
          <w:sz w:val="22"/>
          <w:szCs w:val="22"/>
        </w:rPr>
        <w:t xml:space="preserve">по разработке </w:t>
      </w:r>
      <w:r w:rsidRPr="00581AD8">
        <w:rPr>
          <w:b/>
          <w:color w:val="000000"/>
          <w:sz w:val="22"/>
          <w:szCs w:val="22"/>
        </w:rPr>
        <w:t>проектно-сметной документации на объект: «Строительство газовой блочно-модульной котельной в с. Елховка Тейковского района Ивановской области»</w:t>
      </w:r>
    </w:p>
    <w:p w:rsidR="00D47230" w:rsidRDefault="00D47230" w:rsidP="00D47230">
      <w:pPr>
        <w:widowControl w:val="0"/>
        <w:jc w:val="center"/>
        <w:rPr>
          <w:b/>
          <w:sz w:val="24"/>
        </w:rPr>
      </w:pPr>
    </w:p>
    <w:p w:rsidR="00D47230" w:rsidRDefault="00D47230" w:rsidP="00D47230">
      <w:pPr>
        <w:widowControl w:val="0"/>
        <w:jc w:val="center"/>
        <w:rPr>
          <w:b/>
          <w:sz w:val="24"/>
        </w:rPr>
      </w:pPr>
    </w:p>
    <w:p w:rsidR="00D47230" w:rsidRDefault="00D47230" w:rsidP="00D47230">
      <w:pPr>
        <w:widowControl w:val="0"/>
        <w:ind w:firstLine="567"/>
        <w:rPr>
          <w:sz w:val="24"/>
        </w:rPr>
      </w:pPr>
      <w:r>
        <w:rPr>
          <w:sz w:val="24"/>
        </w:rPr>
        <w:t>Начало выполнения Работ: со дня заключения Контракта.</w:t>
      </w:r>
    </w:p>
    <w:p w:rsidR="00D47230" w:rsidRDefault="00D47230" w:rsidP="00D47230">
      <w:pPr>
        <w:ind w:firstLine="567"/>
        <w:jc w:val="both"/>
        <w:rPr>
          <w:sz w:val="24"/>
        </w:rPr>
      </w:pPr>
      <w:r>
        <w:rPr>
          <w:sz w:val="24"/>
        </w:rPr>
        <w:t xml:space="preserve">Срок выполнения Работ: </w:t>
      </w:r>
    </w:p>
    <w:p w:rsidR="00D47230" w:rsidRDefault="00D47230" w:rsidP="00D47230">
      <w:pPr>
        <w:ind w:firstLine="567"/>
        <w:jc w:val="both"/>
        <w:rPr>
          <w:sz w:val="22"/>
        </w:rPr>
      </w:pPr>
      <w:r>
        <w:rPr>
          <w:sz w:val="24"/>
        </w:rPr>
        <w:t xml:space="preserve">- </w:t>
      </w:r>
      <w:r>
        <w:rPr>
          <w:sz w:val="22"/>
        </w:rPr>
        <w:t xml:space="preserve">с даты заключения Контракта по </w:t>
      </w:r>
      <w:r>
        <w:rPr>
          <w:b/>
          <w:sz w:val="22"/>
        </w:rPr>
        <w:t>31.08.2023</w:t>
      </w:r>
      <w:r>
        <w:rPr>
          <w:sz w:val="22"/>
        </w:rPr>
        <w:t xml:space="preserve"> года (с учетом получения положительного заключения государственной экспертизы).</w:t>
      </w:r>
    </w:p>
    <w:p w:rsidR="00D47230" w:rsidRDefault="00D47230" w:rsidP="00D47230">
      <w:pPr>
        <w:ind w:firstLine="567"/>
        <w:jc w:val="both"/>
        <w:rPr>
          <w:sz w:val="22"/>
        </w:rPr>
      </w:pPr>
    </w:p>
    <w:tbl>
      <w:tblPr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4961"/>
        <w:gridCol w:w="4962"/>
      </w:tblGrid>
      <w:tr w:rsidR="00D47230" w:rsidRPr="009A69D8" w:rsidTr="00CC7527">
        <w:trPr>
          <w:trHeight w:val="124"/>
          <w:jc w:val="center"/>
        </w:trPr>
        <w:tc>
          <w:tcPr>
            <w:tcW w:w="4961" w:type="dxa"/>
          </w:tcPr>
          <w:p w:rsidR="00D47230" w:rsidRDefault="00D47230" w:rsidP="00CC7527">
            <w:pPr>
              <w:snapToGrid w:val="0"/>
              <w:ind w:hanging="391"/>
              <w:jc w:val="center"/>
              <w:rPr>
                <w:b/>
                <w:sz w:val="22"/>
                <w:szCs w:val="22"/>
                <w:lang w:eastAsia="ar-SA"/>
              </w:rPr>
            </w:pPr>
            <w:r w:rsidRPr="0073461C">
              <w:rPr>
                <w:b/>
                <w:sz w:val="22"/>
                <w:szCs w:val="22"/>
                <w:lang w:eastAsia="ar-SA"/>
              </w:rPr>
              <w:t>Заказчик:</w:t>
            </w:r>
          </w:p>
          <w:p w:rsidR="00D47230" w:rsidRDefault="00D47230" w:rsidP="00CC7527">
            <w:pPr>
              <w:pStyle w:val="3"/>
              <w:ind w:firstLine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Заместитель главы администрации,</w:t>
            </w:r>
          </w:p>
          <w:p w:rsidR="00D47230" w:rsidRPr="006A6E2C" w:rsidRDefault="00D47230" w:rsidP="00CC7527">
            <w:pPr>
              <w:pStyle w:val="3"/>
              <w:ind w:firstLine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начальник управления </w:t>
            </w:r>
            <w:r w:rsidRPr="0081452E">
              <w:rPr>
                <w:b w:val="0"/>
                <w:sz w:val="22"/>
                <w:szCs w:val="22"/>
                <w:lang w:val="ru-RU"/>
              </w:rPr>
              <w:t>координации жилищно-коммунального, дорожного хозяйства и градостроительства</w:t>
            </w:r>
          </w:p>
          <w:p w:rsidR="00D47230" w:rsidRPr="009A69D8" w:rsidRDefault="00D47230" w:rsidP="00CC7527">
            <w:pPr>
              <w:pStyle w:val="3"/>
              <w:ind w:firstLine="0"/>
              <w:rPr>
                <w:sz w:val="22"/>
                <w:szCs w:val="22"/>
              </w:rPr>
            </w:pPr>
          </w:p>
          <w:p w:rsidR="00D47230" w:rsidRPr="009A69D8" w:rsidRDefault="00D47230" w:rsidP="00CC7527">
            <w:pPr>
              <w:pStyle w:val="3"/>
              <w:ind w:left="-108" w:firstLine="0"/>
              <w:rPr>
                <w:b w:val="0"/>
                <w:sz w:val="22"/>
                <w:szCs w:val="22"/>
              </w:rPr>
            </w:pPr>
            <w:r w:rsidRPr="009A69D8">
              <w:rPr>
                <w:sz w:val="22"/>
                <w:szCs w:val="22"/>
              </w:rPr>
              <w:t>_______________________</w:t>
            </w:r>
            <w:r w:rsidRPr="009A69D8">
              <w:rPr>
                <w:b w:val="0"/>
                <w:sz w:val="22"/>
                <w:szCs w:val="22"/>
              </w:rPr>
              <w:t xml:space="preserve">/ </w:t>
            </w:r>
            <w:r>
              <w:rPr>
                <w:b w:val="0"/>
                <w:sz w:val="22"/>
                <w:szCs w:val="22"/>
                <w:lang w:val="ru-RU"/>
              </w:rPr>
              <w:t>Б.Г. Полозов</w:t>
            </w:r>
            <w:r w:rsidRPr="009A69D8">
              <w:rPr>
                <w:b w:val="0"/>
                <w:sz w:val="22"/>
                <w:szCs w:val="22"/>
              </w:rPr>
              <w:t>/</w:t>
            </w:r>
          </w:p>
          <w:p w:rsidR="00D47230" w:rsidRPr="00604D84" w:rsidRDefault="00D47230" w:rsidP="00CC7527">
            <w:pPr>
              <w:pStyle w:val="3"/>
              <w:widowControl w:val="0"/>
              <w:ind w:firstLine="0"/>
              <w:rPr>
                <w:b w:val="0"/>
                <w:sz w:val="22"/>
                <w:szCs w:val="22"/>
                <w:u w:val="single"/>
              </w:rPr>
            </w:pPr>
            <w:r w:rsidRPr="009321D2">
              <w:rPr>
                <w:b w:val="0"/>
                <w:bCs/>
                <w:sz w:val="22"/>
                <w:szCs w:val="22"/>
              </w:rPr>
              <w:t>МП</w:t>
            </w:r>
          </w:p>
        </w:tc>
        <w:tc>
          <w:tcPr>
            <w:tcW w:w="4962" w:type="dxa"/>
          </w:tcPr>
          <w:p w:rsidR="00D47230" w:rsidRPr="009A69D8" w:rsidRDefault="00D47230" w:rsidP="00CC7527">
            <w:pPr>
              <w:pStyle w:val="3"/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Подрядчик</w:t>
            </w:r>
            <w:r w:rsidRPr="009A69D8">
              <w:rPr>
                <w:sz w:val="22"/>
                <w:szCs w:val="22"/>
              </w:rPr>
              <w:t>:</w:t>
            </w:r>
          </w:p>
          <w:p w:rsidR="00D47230" w:rsidRDefault="00D47230" w:rsidP="00CC7527">
            <w:pPr>
              <w:pStyle w:val="3"/>
              <w:ind w:left="-108" w:firstLine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Генеральный директор </w:t>
            </w:r>
          </w:p>
          <w:p w:rsidR="00D47230" w:rsidRPr="006F08FF" w:rsidRDefault="00D47230" w:rsidP="00CC7527">
            <w:pPr>
              <w:pStyle w:val="3"/>
              <w:ind w:left="-108" w:firstLine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ООО «Континент»</w:t>
            </w:r>
          </w:p>
          <w:p w:rsidR="00D47230" w:rsidRDefault="00D47230" w:rsidP="00CC7527">
            <w:pPr>
              <w:pStyle w:val="3"/>
              <w:ind w:left="-108" w:firstLine="0"/>
              <w:rPr>
                <w:b w:val="0"/>
                <w:sz w:val="22"/>
                <w:szCs w:val="22"/>
              </w:rPr>
            </w:pPr>
          </w:p>
          <w:p w:rsidR="00D47230" w:rsidRPr="009A69D8" w:rsidRDefault="00D47230" w:rsidP="00CC7527">
            <w:pPr>
              <w:pStyle w:val="3"/>
              <w:ind w:left="-108" w:firstLine="0"/>
              <w:rPr>
                <w:b w:val="0"/>
                <w:sz w:val="22"/>
                <w:szCs w:val="22"/>
              </w:rPr>
            </w:pPr>
          </w:p>
          <w:p w:rsidR="00D47230" w:rsidRPr="009A69D8" w:rsidRDefault="00D47230" w:rsidP="00CC7527">
            <w:pPr>
              <w:pStyle w:val="3"/>
              <w:ind w:left="-108" w:firstLine="0"/>
              <w:rPr>
                <w:b w:val="0"/>
                <w:sz w:val="22"/>
                <w:szCs w:val="22"/>
              </w:rPr>
            </w:pPr>
          </w:p>
          <w:p w:rsidR="00D47230" w:rsidRPr="009A69D8" w:rsidRDefault="00D47230" w:rsidP="00CC7527">
            <w:pPr>
              <w:pStyle w:val="3"/>
              <w:ind w:left="-108" w:firstLine="0"/>
              <w:rPr>
                <w:b w:val="0"/>
                <w:sz w:val="22"/>
                <w:szCs w:val="22"/>
              </w:rPr>
            </w:pPr>
            <w:r w:rsidRPr="009A69D8">
              <w:rPr>
                <w:sz w:val="22"/>
                <w:szCs w:val="22"/>
              </w:rPr>
              <w:t>_______________________</w:t>
            </w:r>
            <w:r w:rsidRPr="009A69D8">
              <w:rPr>
                <w:b w:val="0"/>
                <w:sz w:val="22"/>
                <w:szCs w:val="22"/>
              </w:rPr>
              <w:t xml:space="preserve">/ </w:t>
            </w:r>
            <w:r>
              <w:rPr>
                <w:b w:val="0"/>
                <w:sz w:val="22"/>
                <w:szCs w:val="22"/>
                <w:lang w:val="ru-RU"/>
              </w:rPr>
              <w:t>А.К. Захарова</w:t>
            </w:r>
            <w:r w:rsidRPr="009A69D8">
              <w:rPr>
                <w:b w:val="0"/>
                <w:sz w:val="22"/>
                <w:szCs w:val="22"/>
              </w:rPr>
              <w:t xml:space="preserve">/ </w:t>
            </w:r>
          </w:p>
          <w:p w:rsidR="00D47230" w:rsidRPr="009A69D8" w:rsidRDefault="00D47230" w:rsidP="00CC7527">
            <w:pPr>
              <w:pStyle w:val="3"/>
              <w:ind w:left="-108" w:firstLine="0"/>
              <w:rPr>
                <w:b w:val="0"/>
                <w:sz w:val="22"/>
                <w:szCs w:val="22"/>
              </w:rPr>
            </w:pPr>
            <w:r w:rsidRPr="009A69D8">
              <w:rPr>
                <w:b w:val="0"/>
                <w:sz w:val="22"/>
                <w:szCs w:val="22"/>
              </w:rPr>
              <w:t>МП</w:t>
            </w:r>
          </w:p>
        </w:tc>
      </w:tr>
    </w:tbl>
    <w:p w:rsidR="00C5544F" w:rsidRDefault="00C5544F">
      <w:bookmarkStart w:id="0" w:name="_GoBack"/>
      <w:bookmarkEnd w:id="0"/>
    </w:p>
    <w:sectPr w:rsidR="00C5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BCE"/>
    <w:multiLevelType w:val="hybridMultilevel"/>
    <w:tmpl w:val="A13E7A30"/>
    <w:lvl w:ilvl="0" w:tplc="12CA4E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0C4685"/>
    <w:multiLevelType w:val="hybridMultilevel"/>
    <w:tmpl w:val="59FEE7F4"/>
    <w:lvl w:ilvl="0" w:tplc="00000001">
      <w:start w:val="1"/>
      <w:numFmt w:val="bullet"/>
      <w:lvlText w:val=""/>
      <w:lvlJc w:val="left"/>
      <w:pPr>
        <w:ind w:left="1456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" w15:restartNumberingAfterBreak="0">
    <w:nsid w:val="528D3D13"/>
    <w:multiLevelType w:val="hybridMultilevel"/>
    <w:tmpl w:val="61186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AF3CD4"/>
    <w:multiLevelType w:val="hybridMultilevel"/>
    <w:tmpl w:val="9D3A6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F7CDD"/>
    <w:multiLevelType w:val="hybridMultilevel"/>
    <w:tmpl w:val="16F6540E"/>
    <w:lvl w:ilvl="0" w:tplc="00000001">
      <w:start w:val="1"/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666465CD"/>
    <w:multiLevelType w:val="hybridMultilevel"/>
    <w:tmpl w:val="D2046E36"/>
    <w:lvl w:ilvl="0" w:tplc="5EECF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96"/>
    <w:rsid w:val="007D7D96"/>
    <w:rsid w:val="0094294F"/>
    <w:rsid w:val="00C5544F"/>
    <w:rsid w:val="00D4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D875-C12F-4C6E-99F9-8882F402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7230"/>
    <w:pPr>
      <w:ind w:firstLine="720"/>
      <w:jc w:val="center"/>
    </w:pPr>
    <w:rPr>
      <w:b/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4723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10157</Characters>
  <Application>Microsoft Office Word</Application>
  <DocSecurity>0</DocSecurity>
  <Lines>84</Lines>
  <Paragraphs>23</Paragraphs>
  <ScaleCrop>false</ScaleCrop>
  <Company/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2023-05-04T13:36:00Z</dcterms:created>
  <dcterms:modified xsi:type="dcterms:W3CDTF">2023-05-04T13:36:00Z</dcterms:modified>
</cp:coreProperties>
</file>