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689"/>
      </w:tblGrid>
      <w:tr w:rsidR="00A60A88" w:rsidRPr="00C94E93" w14:paraId="73161A64" w14:textId="77777777" w:rsidTr="00A60A88">
        <w:trPr>
          <w:trHeight w:val="630"/>
        </w:trPr>
        <w:tc>
          <w:tcPr>
            <w:tcW w:w="675" w:type="dxa"/>
          </w:tcPr>
          <w:p w14:paraId="75E310E6" w14:textId="77777777" w:rsidR="00A60A88" w:rsidRPr="008D3CE7" w:rsidRDefault="00A60A88" w:rsidP="00975875">
            <w:pPr>
              <w:spacing w:after="0"/>
              <w:jc w:val="center"/>
              <w:rPr>
                <w:b/>
              </w:rPr>
            </w:pPr>
            <w:r w:rsidRPr="008D3CE7">
              <w:rPr>
                <w:b/>
              </w:rPr>
              <w:t>№ п/п</w:t>
            </w:r>
          </w:p>
        </w:tc>
        <w:tc>
          <w:tcPr>
            <w:tcW w:w="2552" w:type="dxa"/>
          </w:tcPr>
          <w:p w14:paraId="230C3D7E" w14:textId="77777777" w:rsidR="00A60A88" w:rsidRPr="008D3CE7" w:rsidRDefault="00A60A88" w:rsidP="00975875">
            <w:pPr>
              <w:spacing w:after="0"/>
              <w:jc w:val="center"/>
              <w:rPr>
                <w:b/>
              </w:rPr>
            </w:pPr>
            <w:r w:rsidRPr="008D3CE7">
              <w:rPr>
                <w:b/>
              </w:rPr>
              <w:t>Перечень основных данных требований</w:t>
            </w:r>
          </w:p>
        </w:tc>
        <w:tc>
          <w:tcPr>
            <w:tcW w:w="7689" w:type="dxa"/>
          </w:tcPr>
          <w:p w14:paraId="279FE105" w14:textId="77777777" w:rsidR="00A60A88" w:rsidRPr="008D3CE7" w:rsidRDefault="00A60A88" w:rsidP="00975875">
            <w:pPr>
              <w:spacing w:after="0"/>
              <w:jc w:val="center"/>
              <w:rPr>
                <w:b/>
              </w:rPr>
            </w:pPr>
          </w:p>
          <w:p w14:paraId="3B8832EA" w14:textId="77777777" w:rsidR="00A60A88" w:rsidRPr="008D3CE7" w:rsidRDefault="00A60A88" w:rsidP="00975875">
            <w:pPr>
              <w:spacing w:after="0"/>
              <w:jc w:val="center"/>
              <w:rPr>
                <w:b/>
              </w:rPr>
            </w:pPr>
            <w:r w:rsidRPr="008D3CE7">
              <w:rPr>
                <w:b/>
              </w:rPr>
              <w:t>Содержание основных данных и требований</w:t>
            </w:r>
          </w:p>
        </w:tc>
      </w:tr>
      <w:tr w:rsidR="00A60A88" w:rsidRPr="00C94E93" w14:paraId="5229F4FA" w14:textId="77777777" w:rsidTr="00A60A88">
        <w:trPr>
          <w:trHeight w:val="557"/>
        </w:trPr>
        <w:tc>
          <w:tcPr>
            <w:tcW w:w="675" w:type="dxa"/>
          </w:tcPr>
          <w:p w14:paraId="31FF50EF" w14:textId="77777777" w:rsidR="00A60A88" w:rsidRPr="00C94E93" w:rsidRDefault="00A60A88" w:rsidP="00975875">
            <w:pPr>
              <w:spacing w:after="0"/>
              <w:jc w:val="center"/>
            </w:pPr>
            <w:r w:rsidRPr="00C94E93">
              <w:t>1.</w:t>
            </w:r>
          </w:p>
        </w:tc>
        <w:tc>
          <w:tcPr>
            <w:tcW w:w="2552" w:type="dxa"/>
          </w:tcPr>
          <w:p w14:paraId="2AD0BC2A" w14:textId="77777777" w:rsidR="00A60A88" w:rsidRPr="00C94E93" w:rsidRDefault="00A60A88" w:rsidP="00975875">
            <w:pPr>
              <w:spacing w:after="0"/>
            </w:pPr>
            <w:r w:rsidRPr="00C94E93">
              <w:t>Наименование и местонахождение объекта</w:t>
            </w:r>
          </w:p>
        </w:tc>
        <w:tc>
          <w:tcPr>
            <w:tcW w:w="7689" w:type="dxa"/>
          </w:tcPr>
          <w:p w14:paraId="24CF5AD8" w14:textId="77777777" w:rsidR="00A60A88" w:rsidRPr="00C94E93" w:rsidRDefault="00A60A88" w:rsidP="00975875">
            <w:pPr>
              <w:widowControl w:val="0"/>
              <w:tabs>
                <w:tab w:val="left" w:pos="720"/>
                <w:tab w:val="left" w:pos="1134"/>
              </w:tabs>
              <w:spacing w:after="0"/>
            </w:pPr>
            <w:r w:rsidRPr="00C94E93">
              <w:t xml:space="preserve">Цветомузыкальный фонтан по адресу: Омская область, г. Омск, «Театральная площадь»  </w:t>
            </w:r>
          </w:p>
          <w:p w14:paraId="41DCE42A" w14:textId="77777777" w:rsidR="00A60A88" w:rsidRPr="00C94E93" w:rsidRDefault="00A60A88" w:rsidP="00975875">
            <w:pPr>
              <w:widowControl w:val="0"/>
              <w:tabs>
                <w:tab w:val="left" w:pos="720"/>
                <w:tab w:val="left" w:pos="1134"/>
              </w:tabs>
              <w:spacing w:after="0"/>
            </w:pPr>
          </w:p>
        </w:tc>
      </w:tr>
      <w:tr w:rsidR="00A60A88" w:rsidRPr="00C94E93" w14:paraId="32E375E4" w14:textId="77777777" w:rsidTr="00A60A88">
        <w:tc>
          <w:tcPr>
            <w:tcW w:w="675" w:type="dxa"/>
          </w:tcPr>
          <w:p w14:paraId="2EA7ECDE" w14:textId="77777777" w:rsidR="00A60A88" w:rsidRPr="00C94E93" w:rsidRDefault="00A60A88" w:rsidP="00975875">
            <w:pPr>
              <w:spacing w:after="0"/>
              <w:jc w:val="center"/>
            </w:pPr>
            <w:r w:rsidRPr="00C94E93">
              <w:t>2.</w:t>
            </w:r>
          </w:p>
        </w:tc>
        <w:tc>
          <w:tcPr>
            <w:tcW w:w="2552" w:type="dxa"/>
          </w:tcPr>
          <w:p w14:paraId="7B36D683" w14:textId="77777777" w:rsidR="00A60A88" w:rsidRPr="00C94E93" w:rsidRDefault="00A60A88" w:rsidP="00975875">
            <w:pPr>
              <w:spacing w:after="0"/>
            </w:pPr>
            <w:r w:rsidRPr="00C94E93">
              <w:t>Объем проектирования</w:t>
            </w:r>
          </w:p>
        </w:tc>
        <w:tc>
          <w:tcPr>
            <w:tcW w:w="7689" w:type="dxa"/>
          </w:tcPr>
          <w:p w14:paraId="01D065F1" w14:textId="77777777" w:rsidR="00A60A88" w:rsidRPr="00886D09" w:rsidRDefault="00A60A88" w:rsidP="00975875">
            <w:pPr>
              <w:spacing w:after="0"/>
            </w:pPr>
            <w:r w:rsidRPr="00886D09">
              <w:t xml:space="preserve">Проектная и рабочая документация </w:t>
            </w:r>
          </w:p>
        </w:tc>
      </w:tr>
      <w:tr w:rsidR="00A60A88" w:rsidRPr="00C94E93" w14:paraId="310CF848" w14:textId="77777777" w:rsidTr="00A60A88">
        <w:trPr>
          <w:trHeight w:val="558"/>
        </w:trPr>
        <w:tc>
          <w:tcPr>
            <w:tcW w:w="675" w:type="dxa"/>
          </w:tcPr>
          <w:p w14:paraId="19AAF479" w14:textId="77777777" w:rsidR="00A60A88" w:rsidRPr="00C94E93" w:rsidRDefault="00A60A88" w:rsidP="00975875">
            <w:pPr>
              <w:spacing w:after="0"/>
              <w:jc w:val="center"/>
            </w:pPr>
            <w:r w:rsidRPr="00C94E93">
              <w:t>5.</w:t>
            </w:r>
          </w:p>
        </w:tc>
        <w:tc>
          <w:tcPr>
            <w:tcW w:w="2552" w:type="dxa"/>
          </w:tcPr>
          <w:p w14:paraId="4E7185A5" w14:textId="77777777" w:rsidR="00A60A88" w:rsidRPr="00C94E93" w:rsidRDefault="00A60A88" w:rsidP="00975875">
            <w:pPr>
              <w:spacing w:after="0"/>
            </w:pPr>
            <w:r w:rsidRPr="00C94E93">
              <w:t>Назначение и основные показатели объектов</w:t>
            </w:r>
          </w:p>
        </w:tc>
        <w:tc>
          <w:tcPr>
            <w:tcW w:w="7689" w:type="dxa"/>
          </w:tcPr>
          <w:p w14:paraId="7420F3EA" w14:textId="77777777" w:rsidR="00A60A88" w:rsidRPr="00C94E93" w:rsidRDefault="00A60A88" w:rsidP="00975875">
            <w:pPr>
              <w:spacing w:after="0"/>
            </w:pPr>
            <w:r w:rsidRPr="00C94E93">
              <w:rPr>
                <w:b/>
              </w:rPr>
              <w:t xml:space="preserve">Цветомузыкальный </w:t>
            </w:r>
            <w:proofErr w:type="gramStart"/>
            <w:r w:rsidRPr="00C94E93">
              <w:rPr>
                <w:b/>
              </w:rPr>
              <w:t>фонтан  на</w:t>
            </w:r>
            <w:proofErr w:type="gramEnd"/>
            <w:r w:rsidRPr="00C94E93">
              <w:rPr>
                <w:b/>
              </w:rPr>
              <w:t xml:space="preserve"> Театральной площади  </w:t>
            </w:r>
            <w:r w:rsidRPr="00C94E93">
              <w:t>(кадастровый номер: 55:36:000000:23349).</w:t>
            </w:r>
          </w:p>
          <w:p w14:paraId="2F3A4435" w14:textId="77777777" w:rsidR="00A60A88" w:rsidRPr="00C94E93" w:rsidRDefault="00A60A88" w:rsidP="00975875">
            <w:pPr>
              <w:spacing w:after="0"/>
            </w:pPr>
            <w:r w:rsidRPr="00C94E93">
              <w:t xml:space="preserve">Цветомузыкальный фонтан </w:t>
            </w:r>
            <w:proofErr w:type="gramStart"/>
            <w:r w:rsidRPr="00C94E93">
              <w:t>расположен  на</w:t>
            </w:r>
            <w:proofErr w:type="gramEnd"/>
            <w:r w:rsidRPr="00C94E93">
              <w:t xml:space="preserve"> площади перед Музыкальным театром по ул. Думская. </w:t>
            </w:r>
          </w:p>
          <w:p w14:paraId="695763D1" w14:textId="77777777" w:rsidR="00A60A88" w:rsidRPr="00C94E93" w:rsidRDefault="00A60A88" w:rsidP="00975875">
            <w:pPr>
              <w:spacing w:after="0"/>
            </w:pPr>
            <w:r w:rsidRPr="00C94E93">
              <w:t xml:space="preserve">Кадастровый </w:t>
            </w:r>
            <w:proofErr w:type="gramStart"/>
            <w:r w:rsidRPr="00C94E93">
              <w:t>номер  земельного</w:t>
            </w:r>
            <w:proofErr w:type="gramEnd"/>
            <w:r w:rsidRPr="00C94E93">
              <w:t xml:space="preserve"> участка: 55:36:090102:91. </w:t>
            </w:r>
          </w:p>
          <w:p w14:paraId="589D3C77" w14:textId="77777777" w:rsidR="00A60A88" w:rsidRPr="00C94E93" w:rsidRDefault="00A60A88" w:rsidP="00975875">
            <w:pPr>
              <w:spacing w:after="0"/>
            </w:pPr>
            <w:r w:rsidRPr="00C94E93">
              <w:t xml:space="preserve">Год постройки – 1995.  </w:t>
            </w:r>
          </w:p>
          <w:p w14:paraId="23257E85" w14:textId="77777777" w:rsidR="00A60A88" w:rsidRPr="00C94E93" w:rsidRDefault="00A60A88" w:rsidP="00975875">
            <w:pPr>
              <w:spacing w:after="0"/>
              <w:rPr>
                <w:color w:val="FF0000"/>
              </w:rPr>
            </w:pPr>
            <w:r w:rsidRPr="00C94E93">
              <w:t xml:space="preserve">Сооружение представляет собой вытянутую чашу со скатами террасного типа </w:t>
            </w:r>
            <w:proofErr w:type="gramStart"/>
            <w:r w:rsidRPr="00C94E93">
              <w:t>из железобетона</w:t>
            </w:r>
            <w:proofErr w:type="gramEnd"/>
            <w:r w:rsidRPr="00C94E93">
              <w:t xml:space="preserve"> облицованную гранитом (цвет – белый) размер чаши 32,5 м на 18 м. Резервуар глубиной – 0,8 м. Форсунки чугунные.</w:t>
            </w:r>
            <w:r w:rsidRPr="00C94E93">
              <w:rPr>
                <w:color w:val="FF0000"/>
              </w:rPr>
              <w:t xml:space="preserve"> </w:t>
            </w:r>
          </w:p>
          <w:p w14:paraId="70736D42" w14:textId="77777777" w:rsidR="00A60A88" w:rsidRPr="00C94E93" w:rsidRDefault="00A60A88" w:rsidP="00975875">
            <w:pPr>
              <w:spacing w:after="0"/>
            </w:pPr>
            <w:proofErr w:type="gramStart"/>
            <w:r w:rsidRPr="00C94E93">
              <w:t>Площадь  резервуара</w:t>
            </w:r>
            <w:proofErr w:type="gramEnd"/>
            <w:r w:rsidRPr="00C94E93">
              <w:t xml:space="preserve">  фонтана – 668 кв. м. </w:t>
            </w:r>
          </w:p>
          <w:p w14:paraId="17337EFB" w14:textId="77777777" w:rsidR="00A60A88" w:rsidRPr="00C94E93" w:rsidRDefault="00A60A88" w:rsidP="00975875">
            <w:pPr>
              <w:spacing w:after="0"/>
            </w:pPr>
            <w:r w:rsidRPr="00C94E93">
              <w:t>При эксплуатации водный рисунок варьируется вместе с мелодией.</w:t>
            </w:r>
          </w:p>
          <w:p w14:paraId="2D9B1C5B" w14:textId="77777777" w:rsidR="00A60A88" w:rsidRPr="00C94E93" w:rsidRDefault="00A60A88" w:rsidP="00975875">
            <w:pPr>
              <w:spacing w:after="0"/>
              <w:rPr>
                <w:b/>
              </w:rPr>
            </w:pPr>
            <w:r w:rsidRPr="00C94E93">
              <w:rPr>
                <w:b/>
              </w:rPr>
              <w:t>Инженерное обеспечение:</w:t>
            </w:r>
          </w:p>
          <w:p w14:paraId="329B993D" w14:textId="77777777" w:rsidR="00A60A88" w:rsidRPr="00C94E93" w:rsidRDefault="00A60A88" w:rsidP="00A60A88">
            <w:pPr>
              <w:numPr>
                <w:ilvl w:val="0"/>
                <w:numId w:val="4"/>
              </w:numPr>
              <w:tabs>
                <w:tab w:val="left" w:pos="352"/>
              </w:tabs>
              <w:spacing w:after="0"/>
              <w:ind w:left="68" w:firstLine="0"/>
              <w:jc w:val="left"/>
            </w:pPr>
            <w:r w:rsidRPr="00C94E93">
              <w:t xml:space="preserve">Насосная </w:t>
            </w:r>
            <w:proofErr w:type="gramStart"/>
            <w:r w:rsidRPr="00C94E93">
              <w:t>станция  (</w:t>
            </w:r>
            <w:proofErr w:type="gramEnd"/>
            <w:r w:rsidRPr="00C94E93">
              <w:t xml:space="preserve">ВНС 282): год постройки 1995; общая площадь  95,3 </w:t>
            </w:r>
            <w:proofErr w:type="spellStart"/>
            <w:r w:rsidRPr="00C94E93">
              <w:t>кв.м</w:t>
            </w:r>
            <w:proofErr w:type="spellEnd"/>
            <w:r w:rsidRPr="00C94E93">
              <w:t>.; высота 3,10 м; строительный объем 295 м3. Подземная часть: фундамент  железобетонный, крыша – мягкая, отделка внутри ДСП, пол бетонная стяжка (облицовка  плитка); проем (вход) металлический люк.</w:t>
            </w:r>
          </w:p>
          <w:p w14:paraId="16528C42" w14:textId="77777777" w:rsidR="00A60A88" w:rsidRPr="00C94E93" w:rsidRDefault="00A60A88" w:rsidP="00975875">
            <w:pPr>
              <w:spacing w:after="0"/>
              <w:ind w:left="68"/>
            </w:pPr>
            <w:r w:rsidRPr="00C94E93">
              <w:t>Технологическое оборудование: Насосы: марки К 290-30 (3 шт.)</w:t>
            </w:r>
          </w:p>
          <w:p w14:paraId="77DB844F" w14:textId="77777777" w:rsidR="00A60A88" w:rsidRPr="00C94E93" w:rsidRDefault="00A60A88" w:rsidP="00A60A88">
            <w:pPr>
              <w:numPr>
                <w:ilvl w:val="0"/>
                <w:numId w:val="4"/>
              </w:numPr>
              <w:spacing w:after="0"/>
              <w:ind w:left="352" w:hanging="284"/>
              <w:jc w:val="left"/>
            </w:pPr>
            <w:r w:rsidRPr="00A71B2D">
              <w:t xml:space="preserve">Пультовая (требует восстановления): год постройки 1995; общая </w:t>
            </w:r>
            <w:proofErr w:type="gramStart"/>
            <w:r w:rsidRPr="00A71B2D">
              <w:t>площадь  22</w:t>
            </w:r>
            <w:proofErr w:type="gramEnd"/>
            <w:r w:rsidRPr="00A71B2D">
              <w:t xml:space="preserve">,4  </w:t>
            </w:r>
            <w:proofErr w:type="spellStart"/>
            <w:r w:rsidRPr="00A71B2D">
              <w:t>кв.м</w:t>
            </w:r>
            <w:proofErr w:type="spellEnd"/>
            <w:r w:rsidRPr="00A71B2D">
              <w:t>.; высота 2,60 м; строительный</w:t>
            </w:r>
            <w:r w:rsidRPr="00C94E93">
              <w:t xml:space="preserve"> объем 58 м3; из металло-конструкций.</w:t>
            </w:r>
          </w:p>
          <w:p w14:paraId="3B6FBDB7" w14:textId="77777777" w:rsidR="00A60A88" w:rsidRPr="00C94E93" w:rsidRDefault="00A60A88" w:rsidP="00A60A88">
            <w:pPr>
              <w:numPr>
                <w:ilvl w:val="0"/>
                <w:numId w:val="4"/>
              </w:numPr>
              <w:spacing w:after="0"/>
              <w:ind w:left="352" w:hanging="284"/>
              <w:jc w:val="left"/>
            </w:pPr>
            <w:r w:rsidRPr="00C94E93">
              <w:t xml:space="preserve">Водопроводные сети: год постройки 1995; протяженность 290 </w:t>
            </w:r>
            <w:proofErr w:type="spellStart"/>
            <w:r w:rsidRPr="004E387E">
              <w:t>п.м</w:t>
            </w:r>
            <w:proofErr w:type="spellEnd"/>
            <w:r w:rsidRPr="004E387E">
              <w:t xml:space="preserve">. </w:t>
            </w:r>
            <w:proofErr w:type="gramStart"/>
            <w:r w:rsidRPr="004E387E">
              <w:t>от  насосной</w:t>
            </w:r>
            <w:proofErr w:type="gramEnd"/>
            <w:r w:rsidRPr="00C94E93">
              <w:t xml:space="preserve"> станции диаметр 100 мм (сталь), глубина заложения 0,5 м.</w:t>
            </w:r>
          </w:p>
          <w:p w14:paraId="48CDE86D" w14:textId="77777777" w:rsidR="00A60A88" w:rsidRPr="00C94E93" w:rsidRDefault="00A60A88" w:rsidP="00A60A88">
            <w:pPr>
              <w:numPr>
                <w:ilvl w:val="0"/>
                <w:numId w:val="4"/>
              </w:numPr>
              <w:spacing w:after="0"/>
              <w:ind w:left="352" w:hanging="284"/>
              <w:jc w:val="left"/>
            </w:pPr>
            <w:r w:rsidRPr="00C94E93">
              <w:t xml:space="preserve">Сети канализации: год постройки </w:t>
            </w:r>
            <w:proofErr w:type="gramStart"/>
            <w:r w:rsidRPr="00C94E93">
              <w:t>1995;  от</w:t>
            </w:r>
            <w:proofErr w:type="gramEnd"/>
            <w:r w:rsidRPr="00C94E93">
              <w:t xml:space="preserve"> насосной станции до колодца протяженность 15,0  п. м; диаметр 200 мм (чугун).</w:t>
            </w:r>
          </w:p>
          <w:p w14:paraId="1E5A7A5C" w14:textId="77777777" w:rsidR="00A60A88" w:rsidRPr="00C94E93" w:rsidRDefault="00A60A88" w:rsidP="00A60A88">
            <w:pPr>
              <w:numPr>
                <w:ilvl w:val="0"/>
                <w:numId w:val="4"/>
              </w:numPr>
              <w:spacing w:after="0"/>
              <w:ind w:left="352" w:hanging="284"/>
            </w:pPr>
            <w:r w:rsidRPr="00C94E93">
              <w:t>Электрические сети: год постройки 1995; протяженность 109,</w:t>
            </w:r>
            <w:proofErr w:type="gramStart"/>
            <w:r w:rsidRPr="00C94E93">
              <w:t>5</w:t>
            </w:r>
            <w:r>
              <w:t xml:space="preserve">  </w:t>
            </w:r>
            <w:proofErr w:type="spellStart"/>
            <w:r w:rsidRPr="00585E5F">
              <w:t>п.м</w:t>
            </w:r>
            <w:proofErr w:type="spellEnd"/>
            <w:r w:rsidRPr="005B64CE">
              <w:t>.</w:t>
            </w:r>
            <w:proofErr w:type="gramEnd"/>
            <w:r w:rsidRPr="005B64CE">
              <w:t>; 0,</w:t>
            </w:r>
            <w:r w:rsidRPr="00886D09">
              <w:t xml:space="preserve">4 </w:t>
            </w:r>
            <w:proofErr w:type="spellStart"/>
            <w:r w:rsidRPr="00886D09">
              <w:t>кВ</w:t>
            </w:r>
            <w:proofErr w:type="spellEnd"/>
            <w:r w:rsidRPr="00886D09">
              <w:t>; гл</w:t>
            </w:r>
            <w:r w:rsidRPr="00C94E93">
              <w:t>убина заложения 0,8 мм.</w:t>
            </w:r>
          </w:p>
          <w:p w14:paraId="1014F052" w14:textId="77777777" w:rsidR="00A60A88" w:rsidRPr="00C94E93" w:rsidRDefault="00A60A88" w:rsidP="00A60A88">
            <w:pPr>
              <w:numPr>
                <w:ilvl w:val="0"/>
                <w:numId w:val="4"/>
              </w:numPr>
              <w:spacing w:after="0"/>
              <w:ind w:left="352" w:hanging="284"/>
              <w:jc w:val="left"/>
              <w:rPr>
                <w:u w:val="single"/>
              </w:rPr>
            </w:pPr>
            <w:r w:rsidRPr="00C94E93">
              <w:t xml:space="preserve">Звуковые колонки в отдельно-стоящих колоннах 10 штук </w:t>
            </w:r>
            <w:r w:rsidRPr="00C94E93">
              <w:rPr>
                <w:u w:val="single"/>
              </w:rPr>
              <w:t>(не подключены).</w:t>
            </w:r>
          </w:p>
          <w:p w14:paraId="0E54258D" w14:textId="77777777" w:rsidR="00A60A88" w:rsidRPr="00C94E93" w:rsidRDefault="00A60A88" w:rsidP="00975875">
            <w:pPr>
              <w:spacing w:after="0"/>
            </w:pPr>
            <w:r w:rsidRPr="00C94E93">
              <w:t>Техническое состояние фонтана оценивается как ограниченно работоспособное.</w:t>
            </w:r>
          </w:p>
          <w:p w14:paraId="4D3148B2" w14:textId="77777777" w:rsidR="00A60A88" w:rsidRPr="00C94E93" w:rsidRDefault="00A60A88" w:rsidP="00975875">
            <w:pPr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>Режим работы фонтана – сезонный.</w:t>
            </w:r>
          </w:p>
          <w:p w14:paraId="76BEB086" w14:textId="77777777" w:rsidR="00A60A88" w:rsidRPr="00C94E93" w:rsidRDefault="00A60A88" w:rsidP="00975875">
            <w:pPr>
              <w:spacing w:after="0"/>
            </w:pPr>
            <w:r w:rsidRPr="00C94E93">
              <w:t xml:space="preserve">Благоустройство прилегающей территории – мощение плиткой.    </w:t>
            </w:r>
          </w:p>
          <w:p w14:paraId="0C86F90C" w14:textId="77777777" w:rsidR="00A60A88" w:rsidRPr="00C94E93" w:rsidRDefault="00A60A88" w:rsidP="00975875">
            <w:pPr>
              <w:spacing w:after="0"/>
            </w:pPr>
            <w:r w:rsidRPr="00C94E93">
              <w:t xml:space="preserve">Фонтан относится к </w:t>
            </w:r>
            <w:r w:rsidRPr="00C94E93">
              <w:rPr>
                <w:lang w:val="en-US"/>
              </w:rPr>
              <w:t>III</w:t>
            </w:r>
            <w:r w:rsidRPr="00C94E93">
              <w:t xml:space="preserve"> категории произведений монументально-декоративного искусства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0A88" w:rsidRPr="00C94E93" w14:paraId="50B47773" w14:textId="77777777" w:rsidTr="00A60A88">
        <w:trPr>
          <w:trHeight w:val="1405"/>
        </w:trPr>
        <w:tc>
          <w:tcPr>
            <w:tcW w:w="675" w:type="dxa"/>
          </w:tcPr>
          <w:p w14:paraId="599DC177" w14:textId="77777777" w:rsidR="00A60A88" w:rsidRPr="00C94E93" w:rsidRDefault="00A60A88" w:rsidP="00975875">
            <w:pPr>
              <w:spacing w:after="0"/>
              <w:jc w:val="center"/>
              <w:rPr>
                <w:color w:val="000000"/>
              </w:rPr>
            </w:pPr>
            <w:r w:rsidRPr="00C94E93">
              <w:rPr>
                <w:color w:val="000000"/>
              </w:rPr>
              <w:t>6.</w:t>
            </w:r>
          </w:p>
        </w:tc>
        <w:tc>
          <w:tcPr>
            <w:tcW w:w="2552" w:type="dxa"/>
          </w:tcPr>
          <w:p w14:paraId="1413CDDF" w14:textId="77777777" w:rsidR="00A60A88" w:rsidRPr="00C94E93" w:rsidRDefault="00A60A88" w:rsidP="00975875">
            <w:pPr>
              <w:spacing w:after="0"/>
              <w:rPr>
                <w:color w:val="000000"/>
              </w:rPr>
            </w:pPr>
            <w:r w:rsidRPr="00C94E93">
              <w:rPr>
                <w:color w:val="000000"/>
              </w:rPr>
              <w:t>Объем выполняемых работ</w:t>
            </w:r>
          </w:p>
          <w:p w14:paraId="56CD9D1B" w14:textId="77777777" w:rsidR="00A60A88" w:rsidRPr="00C94E93" w:rsidRDefault="00A60A88" w:rsidP="00975875">
            <w:pPr>
              <w:spacing w:after="0"/>
            </w:pPr>
          </w:p>
        </w:tc>
        <w:tc>
          <w:tcPr>
            <w:tcW w:w="7689" w:type="dxa"/>
          </w:tcPr>
          <w:p w14:paraId="4BCEA215" w14:textId="77777777" w:rsidR="00A60A88" w:rsidRPr="00886D09" w:rsidRDefault="00A60A88" w:rsidP="00975875">
            <w:pPr>
              <w:suppressAutoHyphens/>
              <w:snapToGrid w:val="0"/>
              <w:spacing w:after="0"/>
            </w:pPr>
            <w:r>
              <w:t>8</w:t>
            </w:r>
            <w:r w:rsidRPr="00C94E93">
              <w:t xml:space="preserve">. Разработать </w:t>
            </w:r>
            <w:r w:rsidRPr="00886D09">
              <w:t>и согласовать с Заказчиком концепцию капитального ремонта фонтана до начала проектирования.</w:t>
            </w:r>
          </w:p>
          <w:p w14:paraId="512CE1DC" w14:textId="77777777" w:rsidR="00A60A88" w:rsidRPr="00886D09" w:rsidRDefault="00A60A88" w:rsidP="00975875">
            <w:pPr>
              <w:suppressAutoHyphens/>
              <w:snapToGrid w:val="0"/>
              <w:spacing w:after="0"/>
            </w:pPr>
            <w:r w:rsidRPr="00886D09">
              <w:t>9. Предусмотреть демонтажные работы.</w:t>
            </w:r>
          </w:p>
          <w:p w14:paraId="41E193C8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jc w:val="both"/>
            </w:pPr>
            <w:r w:rsidRPr="00886D09">
              <w:t>10. Выполнить проектирование фонтана и насосной станции:</w:t>
            </w:r>
          </w:p>
          <w:p w14:paraId="05EF37DA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jc w:val="both"/>
            </w:pPr>
            <w:r w:rsidRPr="00886D09">
              <w:t xml:space="preserve">- разработать </w:t>
            </w:r>
            <w:hyperlink r:id="rId5" w:tooltip="Генеральные планы" w:history="1">
              <w:r w:rsidRPr="00886D09">
                <w:t>генеральный план</w:t>
              </w:r>
            </w:hyperlink>
            <w:r w:rsidRPr="00886D09">
              <w:t>;</w:t>
            </w:r>
          </w:p>
          <w:p w14:paraId="453E51A7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jc w:val="both"/>
            </w:pPr>
            <w:r w:rsidRPr="00886D09">
              <w:t>- разработать архитектурные решения;</w:t>
            </w:r>
          </w:p>
          <w:p w14:paraId="67E2AE9E" w14:textId="569DC79A" w:rsidR="00A60A88" w:rsidRPr="00886D09" w:rsidRDefault="00A60A88" w:rsidP="00975875">
            <w:pPr>
              <w:pStyle w:val="a5"/>
              <w:spacing w:before="0" w:beforeAutospacing="0" w:after="0" w:afterAutospacing="0"/>
              <w:jc w:val="both"/>
            </w:pPr>
            <w:r w:rsidRPr="00886D09">
              <w:t>- разработать конструктивные решения.</w:t>
            </w:r>
          </w:p>
          <w:p w14:paraId="7E51D643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jc w:val="both"/>
            </w:pPr>
            <w:r w:rsidRPr="00886D09">
              <w:t>Выполнить следующие разделы проекта:</w:t>
            </w:r>
          </w:p>
          <w:p w14:paraId="2495CAA4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886D09">
              <w:t>1.  Архитектурно-строительная часть.</w:t>
            </w:r>
          </w:p>
          <w:p w14:paraId="218BCAA0" w14:textId="77777777" w:rsidR="00A60A88" w:rsidRPr="00886D09" w:rsidRDefault="00A60A88" w:rsidP="00975875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886D09">
              <w:lastRenderedPageBreak/>
              <w:t>2.  Технология оборотного водоснабжения фонтана.</w:t>
            </w:r>
          </w:p>
          <w:p w14:paraId="0AE915D3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886D09">
              <w:t>3.  Внутренние сети электроснабжения, включая видеонаблюдение. Автоматизация комплексная.</w:t>
            </w:r>
            <w:r w:rsidRPr="00C94E93">
              <w:t xml:space="preserve"> </w:t>
            </w:r>
          </w:p>
          <w:p w14:paraId="2AF6EDE2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left="68" w:firstLine="292"/>
              <w:jc w:val="both"/>
            </w:pPr>
            <w:r w:rsidRPr="00C94E93">
              <w:t>4. Внутренние сети водоснабжения, водоотведения.</w:t>
            </w:r>
          </w:p>
          <w:p w14:paraId="5E10D3B6" w14:textId="77777777" w:rsidR="00A60A88" w:rsidRPr="00C94E93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lang w:eastAsia="ar-SA"/>
              </w:rPr>
              <w:t xml:space="preserve">                                </w:t>
            </w:r>
            <w:r w:rsidRPr="00C94E93">
              <w:rPr>
                <w:b/>
                <w:i/>
                <w:lang w:eastAsia="ar-SA"/>
              </w:rPr>
              <w:t>Технология оборотного водоснабжения</w:t>
            </w:r>
            <w:r w:rsidRPr="00C94E93">
              <w:rPr>
                <w:b/>
                <w:lang w:eastAsia="ar-SA"/>
              </w:rPr>
              <w:t>:</w:t>
            </w:r>
          </w:p>
          <w:p w14:paraId="4696DA70" w14:textId="77777777" w:rsidR="00A60A88" w:rsidRPr="00C94E93" w:rsidRDefault="00A60A88" w:rsidP="00975875">
            <w:pPr>
              <w:suppressAutoHyphens/>
              <w:spacing w:after="0"/>
              <w:ind w:left="11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Гидравлическая часть</w:t>
            </w:r>
            <w:r w:rsidRPr="00C94E93">
              <w:rPr>
                <w:b/>
                <w:lang w:eastAsia="ar-SA"/>
              </w:rPr>
              <w:t>:</w:t>
            </w:r>
          </w:p>
          <w:p w14:paraId="2446D50E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C94E93">
              <w:rPr>
                <w:lang w:eastAsia="ar-SA"/>
              </w:rPr>
              <w:t>материал трубопроводов, соединяющих насосы и распределительные коллекторы, системы фильтрации – нержавеющая сталь, ПВХ;</w:t>
            </w:r>
          </w:p>
          <w:p w14:paraId="4C682FCF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предусмотреть разбрызгиватели (насадки) из нержавеющей стали, </w:t>
            </w:r>
          </w:p>
          <w:p w14:paraId="53FEFB1B" w14:textId="77777777" w:rsidR="00A60A88" w:rsidRPr="00C94E93" w:rsidRDefault="00A60A88" w:rsidP="00975875">
            <w:pPr>
              <w:suppressAutoHyphens/>
              <w:spacing w:after="0"/>
              <w:ind w:left="72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бронзы и латуни. </w:t>
            </w:r>
            <w:r w:rsidRPr="00C94E93">
              <w:t>Не применять разбрызгиватели (насадки) с наличием пластиковых элементов корпуса;</w:t>
            </w:r>
          </w:p>
          <w:p w14:paraId="77F40BA7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</w:pPr>
            <w:r w:rsidRPr="00C94E93">
              <w:t xml:space="preserve">в </w:t>
            </w:r>
            <w:r w:rsidRPr="00C94E93">
              <w:rPr>
                <w:lang w:eastAsia="ar-SA"/>
              </w:rPr>
              <w:t>технологическом</w:t>
            </w:r>
            <w:r w:rsidRPr="00C94E93">
              <w:t xml:space="preserve"> помещении в нижних точках трубопроводов </w:t>
            </w:r>
          </w:p>
          <w:p w14:paraId="6870057E" w14:textId="77777777" w:rsidR="00A60A88" w:rsidRPr="00C94E93" w:rsidRDefault="00A60A88" w:rsidP="00975875">
            <w:pPr>
              <w:suppressAutoHyphens/>
              <w:spacing w:after="0"/>
            </w:pPr>
            <w:r w:rsidRPr="00C94E93">
              <w:t>предусмотреть краны для слива воды при консервации на зимний период;</w:t>
            </w:r>
          </w:p>
          <w:p w14:paraId="2C8FAE7B" w14:textId="77777777" w:rsidR="00A60A88" w:rsidRPr="00C94E93" w:rsidRDefault="00A60A88" w:rsidP="00975875">
            <w:pPr>
              <w:suppressAutoHyphens/>
              <w:spacing w:after="0"/>
              <w:ind w:left="72"/>
            </w:pPr>
            <w:r>
              <w:t xml:space="preserve">- </w:t>
            </w:r>
            <w:r w:rsidRPr="00C94E93">
              <w:t xml:space="preserve">в чаше фонтана предусмотреть возможность герметизации </w:t>
            </w:r>
            <w:proofErr w:type="spellStart"/>
            <w:r w:rsidRPr="00C94E93">
              <w:t>скиммеров</w:t>
            </w:r>
            <w:proofErr w:type="spellEnd"/>
            <w:r w:rsidRPr="00C94E93">
              <w:t xml:space="preserve"> и возвратных форсунок при консервации на зимний период для предотвращения попадания дождевых и талых вод в трубопроводы </w:t>
            </w:r>
            <w:proofErr w:type="spellStart"/>
            <w:r w:rsidRPr="00C94E93">
              <w:t>скиммеров</w:t>
            </w:r>
            <w:proofErr w:type="spellEnd"/>
            <w:r w:rsidRPr="00C94E93">
              <w:t xml:space="preserve"> и возвратных форсунок.</w:t>
            </w:r>
          </w:p>
          <w:p w14:paraId="1F257A41" w14:textId="77777777" w:rsidR="00A60A88" w:rsidRPr="00C94E93" w:rsidRDefault="00A60A88" w:rsidP="00975875">
            <w:pPr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lang w:eastAsia="ar-SA"/>
              </w:rPr>
              <w:t xml:space="preserve"> </w:t>
            </w:r>
            <w:r w:rsidRPr="00C94E93">
              <w:rPr>
                <w:b/>
                <w:i/>
                <w:lang w:eastAsia="ar-SA"/>
              </w:rPr>
              <w:t>Насосное оборудование</w:t>
            </w:r>
            <w:r w:rsidRPr="00C94E93">
              <w:rPr>
                <w:b/>
                <w:lang w:eastAsia="ar-SA"/>
              </w:rPr>
              <w:t>:</w:t>
            </w:r>
          </w:p>
          <w:p w14:paraId="7BCFD3B8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насосы должны быть консольного типа моноблочные (насос и электродвигатель на одном валу), с </w:t>
            </w:r>
            <w:proofErr w:type="gramStart"/>
            <w:r w:rsidRPr="00C94E93">
              <w:rPr>
                <w:lang w:eastAsia="ar-SA"/>
              </w:rPr>
              <w:t xml:space="preserve">клапанами  </w:t>
            </w:r>
            <w:proofErr w:type="spellStart"/>
            <w:r w:rsidRPr="00C94E93">
              <w:rPr>
                <w:lang w:eastAsia="ar-SA"/>
              </w:rPr>
              <w:t>противосухого</w:t>
            </w:r>
            <w:proofErr w:type="spellEnd"/>
            <w:proofErr w:type="gramEnd"/>
            <w:r w:rsidRPr="00C94E93">
              <w:rPr>
                <w:lang w:eastAsia="ar-SA"/>
              </w:rPr>
              <w:t xml:space="preserve"> пуска, укомплектованы дополнительными индивидуальными фильтрами из нержавеющей стали;</w:t>
            </w:r>
          </w:p>
          <w:p w14:paraId="6EFA3E50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для аварийного дренажа воды в технологическом помещении предусмотреть два дренажных насоса;</w:t>
            </w:r>
          </w:p>
          <w:p w14:paraId="113588AA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количество насосов: рабочие не менее 4 и резервные не менее 2 шт., с возможностью одновременной работы всех насосов, основных и резервных.</w:t>
            </w:r>
          </w:p>
          <w:p w14:paraId="4DC89023" w14:textId="77777777" w:rsidR="00A60A88" w:rsidRPr="00C94E93" w:rsidRDefault="00A60A88" w:rsidP="00975875">
            <w:pPr>
              <w:suppressAutoHyphens/>
              <w:spacing w:after="0"/>
              <w:rPr>
                <w:b/>
                <w:i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Система очистки воды:</w:t>
            </w:r>
          </w:p>
          <w:p w14:paraId="224E7944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фильтровальную установку, использующую в качестве фильтрующего элемента кварцевый песок;</w:t>
            </w:r>
          </w:p>
          <w:p w14:paraId="378EE46B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промывку трубопроводов с подключением пожарных рукавов на участках подключения к сетям коллекторов;</w:t>
            </w:r>
          </w:p>
          <w:p w14:paraId="7FDDB7FB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на напорные и всасывающие трубопроводы системы фильтрации предусмотреть отсечную трубопроводную арматуру (затворы, задвижки, краны);</w:t>
            </w:r>
          </w:p>
          <w:p w14:paraId="77E81396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210" w:hanging="138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оборудование для дезинфекции фонтана с дозатором хлора для дезинфекции воды, с применением медленного стабилизированного хлора в таблетках, хранящегося в герметичных емкостях или предусмотреть иной вариант оборудования для дезинфекции фонтана.</w:t>
            </w:r>
          </w:p>
          <w:p w14:paraId="1D4467FE" w14:textId="77777777" w:rsidR="00A60A88" w:rsidRPr="00C94E93" w:rsidRDefault="00A60A88" w:rsidP="00975875">
            <w:pPr>
              <w:suppressAutoHyphens/>
              <w:spacing w:after="0"/>
              <w:rPr>
                <w:b/>
              </w:rPr>
            </w:pPr>
            <w:r w:rsidRPr="00C94E93">
              <w:t xml:space="preserve">  </w:t>
            </w:r>
            <w:r w:rsidRPr="00C94E93">
              <w:rPr>
                <w:b/>
                <w:i/>
              </w:rPr>
              <w:t>Система автоматического поддержания уровня воды</w:t>
            </w:r>
            <w:r w:rsidRPr="00C94E93">
              <w:rPr>
                <w:b/>
              </w:rPr>
              <w:t>:</w:t>
            </w:r>
          </w:p>
          <w:p w14:paraId="6456308C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</w:pPr>
            <w:r>
              <w:t xml:space="preserve">- </w:t>
            </w:r>
            <w:r w:rsidRPr="00C94E93">
              <w:t>предусмотреть электронную систему автоматического поддержания уровня воды;</w:t>
            </w:r>
          </w:p>
          <w:p w14:paraId="59914A51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-    </w:t>
            </w:r>
            <w:r w:rsidRPr="00C94E93">
              <w:t xml:space="preserve">предусмотреть электромагнитный клапан </w:t>
            </w:r>
            <w:proofErr w:type="spellStart"/>
            <w:r w:rsidRPr="00C94E93">
              <w:t>долива</w:t>
            </w:r>
            <w:proofErr w:type="spellEnd"/>
            <w:r w:rsidRPr="00C94E93">
              <w:t xml:space="preserve"> воды;</w:t>
            </w:r>
          </w:p>
          <w:p w14:paraId="35DCEF00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-    в чаше фонтана предусмотреть датчик уровня воды.</w:t>
            </w:r>
          </w:p>
          <w:p w14:paraId="77C9AA37" w14:textId="77777777" w:rsidR="00A60A88" w:rsidRPr="00C94E93" w:rsidRDefault="00A60A88" w:rsidP="00975875">
            <w:pPr>
              <w:suppressAutoHyphens/>
              <w:spacing w:after="0"/>
              <w:ind w:left="11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Водоснабжение и канализация</w:t>
            </w:r>
            <w:r w:rsidRPr="00C94E93">
              <w:rPr>
                <w:b/>
                <w:lang w:eastAsia="ar-SA"/>
              </w:rPr>
              <w:t>:</w:t>
            </w:r>
          </w:p>
          <w:p w14:paraId="0E93EA4F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принцип использования воды в фонтане – по замкнутому циклу;</w:t>
            </w:r>
          </w:p>
          <w:p w14:paraId="5B908295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баланс водопотребления рассчитывается на стадии проектирования;</w:t>
            </w:r>
          </w:p>
          <w:p w14:paraId="51EE7C93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баланс водоотведения рассчитывается на стадии проектирования.</w:t>
            </w:r>
          </w:p>
          <w:p w14:paraId="452DE333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</w:pPr>
            <w:r w:rsidRPr="00C94E93">
              <w:rPr>
                <w:lang w:eastAsia="ar-SA"/>
              </w:rPr>
              <w:t>предусмотреть отвод канализационных стоков из чаши фонтана и</w:t>
            </w:r>
          </w:p>
          <w:p w14:paraId="0C720687" w14:textId="77777777" w:rsidR="00A60A88" w:rsidRPr="00C94E93" w:rsidRDefault="00A60A88" w:rsidP="00975875">
            <w:pPr>
              <w:suppressAutoHyphens/>
              <w:spacing w:after="0"/>
              <w:ind w:left="72"/>
            </w:pPr>
            <w:r w:rsidRPr="00C94E93">
              <w:rPr>
                <w:lang w:eastAsia="ar-SA"/>
              </w:rPr>
              <w:t xml:space="preserve">технологического помещения насосной станции;          </w:t>
            </w:r>
          </w:p>
          <w:p w14:paraId="0D712B35" w14:textId="77777777" w:rsidR="00A60A88" w:rsidRPr="00C94E93" w:rsidRDefault="00A60A88" w:rsidP="00975875">
            <w:pPr>
              <w:suppressAutoHyphens/>
              <w:spacing w:after="0"/>
              <w:ind w:left="110"/>
              <w:rPr>
                <w:lang w:eastAsia="ar-SA"/>
              </w:rPr>
            </w:pPr>
            <w:r w:rsidRPr="00C94E93">
              <w:rPr>
                <w:lang w:eastAsia="ar-SA"/>
              </w:rPr>
              <w:lastRenderedPageBreak/>
              <w:t>-  предусмотреть узел учета расхода воды в технологическом помещении насосной станции;</w:t>
            </w:r>
          </w:p>
          <w:p w14:paraId="499352A4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C94E93">
              <w:t>-  для аварийного дренажа воды в технологическом помещении предусмотреть два погружных дренажных насоса с обратными клапанами для грязной воды;</w:t>
            </w:r>
          </w:p>
          <w:p w14:paraId="33D634DF" w14:textId="77777777" w:rsidR="00A60A88" w:rsidRPr="00D36C1A" w:rsidRDefault="00A60A88" w:rsidP="00975875">
            <w:pPr>
              <w:suppressAutoHyphens/>
              <w:spacing w:after="0"/>
              <w:ind w:left="11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-  предусмотреть замену – 1050 форсунок (при необходимости увеличить </w:t>
            </w:r>
            <w:proofErr w:type="gramStart"/>
            <w:r w:rsidRPr="00C94E93">
              <w:rPr>
                <w:lang w:eastAsia="ar-SA"/>
              </w:rPr>
              <w:t>численность)  высота</w:t>
            </w:r>
            <w:proofErr w:type="gramEnd"/>
            <w:r w:rsidRPr="00C94E93">
              <w:rPr>
                <w:lang w:eastAsia="ar-SA"/>
              </w:rPr>
              <w:t xml:space="preserve"> струи до 3 метра (возможен </w:t>
            </w:r>
            <w:r w:rsidRPr="00D36C1A">
              <w:rPr>
                <w:lang w:eastAsia="ar-SA"/>
              </w:rPr>
              <w:t>террасный уровень выплескивания).</w:t>
            </w:r>
          </w:p>
          <w:p w14:paraId="3BB719F1" w14:textId="77777777" w:rsidR="00A60A88" w:rsidRPr="00C94E93" w:rsidRDefault="00A60A88" w:rsidP="00975875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D36C1A">
              <w:rPr>
                <w:lang w:eastAsia="ar-SA"/>
              </w:rPr>
              <w:t>Водный эффект, создаваемый разбрызгивателями согласовать с Заказчиком.</w:t>
            </w:r>
          </w:p>
          <w:p w14:paraId="7A6AFE9A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94E93">
              <w:rPr>
                <w:b/>
                <w:i/>
              </w:rPr>
              <w:t>Подсветка струй и контуров чаши:</w:t>
            </w:r>
          </w:p>
          <w:p w14:paraId="75B641CB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предусмотреть подсветку струй многоцветными светодиодными светильниками в водонепроницаемых корпусах из нержавеющей стали с делением по управлению (цветом) на группы, напряжение питания 12В, степень защиты IP68.</w:t>
            </w:r>
          </w:p>
          <w:p w14:paraId="6C06FFA8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 установку понижающих трансформаторов для подсветки фонтана предусмотреть в помещении электрощитовой.</w:t>
            </w:r>
          </w:p>
          <w:p w14:paraId="638AB40F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необходимое количество светильников определить на стадии проектирования.</w:t>
            </w:r>
          </w:p>
          <w:p w14:paraId="5B2A902B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предусмотреть датчик освещенности для автоматического включения подсветки струй.</w:t>
            </w:r>
          </w:p>
          <w:p w14:paraId="0AE9B0F8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Внутренние сети электроснабжения</w:t>
            </w:r>
            <w:r w:rsidRPr="00C94E93">
              <w:rPr>
                <w:lang w:eastAsia="ar-SA"/>
              </w:rPr>
              <w:t>:</w:t>
            </w:r>
          </w:p>
          <w:p w14:paraId="4236CA6C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максимальная рабочая мощность рассчитывается на стадии </w:t>
            </w:r>
          </w:p>
          <w:p w14:paraId="4B007124" w14:textId="77777777" w:rsidR="00A60A88" w:rsidRPr="00C94E93" w:rsidRDefault="00A60A88" w:rsidP="00975875">
            <w:pPr>
              <w:suppressAutoHyphens/>
              <w:spacing w:after="0"/>
              <w:ind w:left="72"/>
              <w:rPr>
                <w:lang w:eastAsia="ar-SA"/>
              </w:rPr>
            </w:pPr>
            <w:r w:rsidRPr="00C94E93">
              <w:rPr>
                <w:lang w:eastAsia="ar-SA"/>
              </w:rPr>
              <w:t>проектирования;</w:t>
            </w:r>
          </w:p>
          <w:p w14:paraId="6B015F19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C94E93">
              <w:t>-  предусмотреть кирпичную перегородку с дверью, для отделения щитового помещения;</w:t>
            </w:r>
          </w:p>
          <w:p w14:paraId="2EAA26F0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</w:pPr>
            <w:r w:rsidRPr="00C94E93">
              <w:rPr>
                <w:lang w:eastAsia="ar-SA"/>
              </w:rPr>
              <w:t>предусмотреть</w:t>
            </w:r>
            <w:r w:rsidRPr="00C94E93">
              <w:t xml:space="preserve"> систему для автоматического включения и выключения подсветки </w:t>
            </w:r>
            <w:r w:rsidRPr="00C94E93">
              <w:rPr>
                <w:lang w:eastAsia="ar-SA"/>
              </w:rPr>
              <w:t>струй</w:t>
            </w:r>
            <w:r w:rsidRPr="00C94E93">
              <w:t>.</w:t>
            </w:r>
          </w:p>
          <w:p w14:paraId="50A48B8B" w14:textId="77777777" w:rsidR="00A60A88" w:rsidRPr="00C94E93" w:rsidRDefault="00A60A88" w:rsidP="00975875">
            <w:pPr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Создание динамических водных струй</w:t>
            </w:r>
            <w:r w:rsidRPr="00C94E93">
              <w:rPr>
                <w:b/>
                <w:lang w:eastAsia="ar-SA"/>
              </w:rPr>
              <w:t xml:space="preserve">: </w:t>
            </w:r>
          </w:p>
          <w:p w14:paraId="538A42D7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proofErr w:type="gramStart"/>
            <w:r w:rsidRPr="00C94E93">
              <w:rPr>
                <w:lang w:eastAsia="ar-SA"/>
              </w:rPr>
              <w:t>для  плавного</w:t>
            </w:r>
            <w:proofErr w:type="gramEnd"/>
            <w:r w:rsidRPr="00C94E93">
              <w:rPr>
                <w:lang w:eastAsia="ar-SA"/>
              </w:rPr>
              <w:t xml:space="preserve"> изменения высот 1050 струй применить частотные </w:t>
            </w:r>
          </w:p>
          <w:p w14:paraId="7A3308CB" w14:textId="77777777" w:rsidR="00A60A88" w:rsidRPr="00C94E93" w:rsidRDefault="00A60A88" w:rsidP="00975875">
            <w:pPr>
              <w:suppressAutoHyphens/>
              <w:spacing w:after="0"/>
              <w:ind w:left="72"/>
              <w:rPr>
                <w:lang w:eastAsia="ar-SA"/>
              </w:rPr>
            </w:pPr>
            <w:r w:rsidRPr="00C94E93">
              <w:rPr>
                <w:lang w:eastAsia="ar-SA"/>
              </w:rPr>
              <w:t>регуляторы, устанавливаемые в шкафах управления в подземном технологическом помещении.</w:t>
            </w:r>
          </w:p>
          <w:p w14:paraId="12E55A05" w14:textId="77777777" w:rsidR="00A60A88" w:rsidRPr="00C94E93" w:rsidRDefault="00A60A88" w:rsidP="00975875">
            <w:pPr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Управление по силе ветра</w:t>
            </w:r>
            <w:r w:rsidRPr="00C94E93">
              <w:rPr>
                <w:b/>
                <w:lang w:eastAsia="ar-SA"/>
              </w:rPr>
              <w:t>:</w:t>
            </w:r>
          </w:p>
          <w:p w14:paraId="03BB387A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-  </w:t>
            </w:r>
            <w:proofErr w:type="gramStart"/>
            <w:r w:rsidRPr="00C94E93">
              <w:rPr>
                <w:lang w:eastAsia="ar-SA"/>
              </w:rPr>
              <w:t>предусмотреть</w:t>
            </w:r>
            <w:r w:rsidRPr="00C94E93">
              <w:t xml:space="preserve"> </w:t>
            </w:r>
            <w:r w:rsidRPr="00C94E93">
              <w:rPr>
                <w:lang w:eastAsia="ar-SA"/>
              </w:rPr>
              <w:t xml:space="preserve"> датчик</w:t>
            </w:r>
            <w:proofErr w:type="gramEnd"/>
            <w:r w:rsidRPr="00C94E93">
              <w:rPr>
                <w:lang w:eastAsia="ar-SA"/>
              </w:rPr>
              <w:t xml:space="preserve"> уровня дождя; </w:t>
            </w:r>
          </w:p>
          <w:p w14:paraId="40725ED0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систему управления высотами струй в зависимости от скорости ветра;</w:t>
            </w:r>
          </w:p>
          <w:p w14:paraId="7EAC17C4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>- регулировку напора форсунок предусмотреть насосом, управляемым частотным преобразователем.</w:t>
            </w:r>
          </w:p>
          <w:p w14:paraId="2B18C1FA" w14:textId="77777777" w:rsidR="00A60A88" w:rsidRPr="00C94E93" w:rsidRDefault="00A60A88" w:rsidP="00975875">
            <w:pPr>
              <w:suppressAutoHyphens/>
              <w:spacing w:after="0"/>
              <w:rPr>
                <w:b/>
                <w:i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Система управления:</w:t>
            </w:r>
          </w:p>
          <w:p w14:paraId="6FD64C63" w14:textId="77777777" w:rsidR="00A60A88" w:rsidRPr="00C94E93" w:rsidRDefault="00A60A88" w:rsidP="00975875">
            <w:pPr>
              <w:suppressAutoHyphens/>
              <w:spacing w:after="0"/>
              <w:ind w:left="72"/>
              <w:rPr>
                <w:lang w:eastAsia="ar-SA"/>
              </w:rPr>
            </w:pPr>
            <w:r w:rsidRPr="00C94E93">
              <w:rPr>
                <w:lang w:eastAsia="ar-SA"/>
              </w:rPr>
              <w:t>Система управления должна обеспечивать следующие режимы работы фонтана:</w:t>
            </w:r>
          </w:p>
          <w:p w14:paraId="0B3D777E" w14:textId="77777777" w:rsidR="00A60A88" w:rsidRPr="00C94E93" w:rsidRDefault="00A60A88" w:rsidP="00975875">
            <w:pPr>
              <w:tabs>
                <w:tab w:val="num" w:pos="922"/>
              </w:tabs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      динамический режим – водные картины из запрограммированного набора последовательно сменяют друг друга через определенные промежутки времени;</w:t>
            </w:r>
          </w:p>
          <w:p w14:paraId="501DC443" w14:textId="77777777" w:rsidR="00A60A88" w:rsidRPr="00C94E93" w:rsidRDefault="00A60A88" w:rsidP="00975875">
            <w:pPr>
              <w:tabs>
                <w:tab w:val="num" w:pos="922"/>
              </w:tabs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      программный режим (шоу-режим) – возможность предварительного программирования работы под заданную музыкальную композицию;</w:t>
            </w:r>
          </w:p>
          <w:p w14:paraId="20FF0D9E" w14:textId="77777777" w:rsidR="00A60A88" w:rsidRPr="00C94E93" w:rsidRDefault="00A60A88" w:rsidP="00975875">
            <w:pPr>
              <w:tabs>
                <w:tab w:val="num" w:pos="922"/>
              </w:tabs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        автоматический музыкальный режим – автоматический выбор системой управления водных и цветовых эффектов в зависимости от уровня входного звукового сигнала;</w:t>
            </w:r>
          </w:p>
          <w:p w14:paraId="73BA209D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 w:rsidRPr="00C94E93">
              <w:rPr>
                <w:lang w:eastAsia="ar-SA"/>
              </w:rPr>
              <w:t>система управления фонтана должна обеспечивать синхронную работу водных эффектов и цветов подсветки с музыкальным сопровождением для проведения водных шоу;</w:t>
            </w:r>
          </w:p>
          <w:p w14:paraId="46822C68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</w:p>
          <w:p w14:paraId="0AEE77E9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Система управления фонтаном должна обеспечивать следующие режимы настройки фонтана:</w:t>
            </w:r>
          </w:p>
          <w:p w14:paraId="797AEF39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 режим настройки – выборочное включение различных групп струй и светильников для их регулировки и настройки;</w:t>
            </w:r>
          </w:p>
          <w:p w14:paraId="7C3845C7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 режим самодиагностики и сигнализации о неисправности исполнительных электрических элементов фонтана (насосов, светильников).</w:t>
            </w:r>
          </w:p>
          <w:p w14:paraId="15D9EF0A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остановка фонтана - автоматически по заданной программе или вручную.</w:t>
            </w:r>
          </w:p>
          <w:p w14:paraId="64B3FCF7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автоматическое динамическое изменение водных картин фонтана - по заданной программе.</w:t>
            </w:r>
          </w:p>
          <w:p w14:paraId="67FC819F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firstLine="68"/>
              <w:jc w:val="both"/>
            </w:pPr>
            <w:r w:rsidRPr="00C94E93">
              <w:t>-  автоматическое динамическое изменение цветов подсветки струй фонтана - по заданной программе.</w:t>
            </w:r>
          </w:p>
          <w:p w14:paraId="5D058E32" w14:textId="77777777" w:rsidR="00A60A88" w:rsidRPr="00C94E93" w:rsidRDefault="00A60A88" w:rsidP="00975875">
            <w:pPr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Музыкальное сопровождение</w:t>
            </w:r>
            <w:r w:rsidRPr="00C94E93">
              <w:rPr>
                <w:b/>
                <w:lang w:eastAsia="ar-SA"/>
              </w:rPr>
              <w:t>:</w:t>
            </w:r>
          </w:p>
          <w:p w14:paraId="392D0169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- предусмотреть установку акустических систем наружного исполнения для обеспечения звукового сопровождения при работе фонтана. Количество акустических систем определить на стадии проектирования; </w:t>
            </w:r>
          </w:p>
          <w:p w14:paraId="0E9BEC8B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степень защиты не ниже IP65.</w:t>
            </w:r>
          </w:p>
          <w:p w14:paraId="0ECE4A58" w14:textId="77777777" w:rsidR="00A60A88" w:rsidRPr="00C94E93" w:rsidRDefault="00A60A88" w:rsidP="00975875">
            <w:pPr>
              <w:suppressAutoHyphens/>
              <w:spacing w:after="0"/>
              <w:rPr>
                <w:b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Система видеонаблюдения фонтана</w:t>
            </w:r>
            <w:r w:rsidRPr="00C94E93">
              <w:rPr>
                <w:b/>
                <w:lang w:eastAsia="ar-SA"/>
              </w:rPr>
              <w:t>:</w:t>
            </w:r>
          </w:p>
          <w:p w14:paraId="1B06CE24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72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установку наружных цветных видеокамер, с выводом сигнала на цифровой регистратор в технологическом помещении для контроля работы фонтана;</w:t>
            </w:r>
          </w:p>
          <w:p w14:paraId="6F1EE915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>количество видеокамер – не менее 2-х.</w:t>
            </w:r>
          </w:p>
          <w:p w14:paraId="0FE0B8B4" w14:textId="77777777" w:rsidR="00A60A88" w:rsidRPr="00C94E93" w:rsidRDefault="00A60A88" w:rsidP="00975875">
            <w:pPr>
              <w:suppressAutoHyphens/>
              <w:autoSpaceDE w:val="0"/>
              <w:spacing w:after="0"/>
              <w:rPr>
                <w:b/>
                <w:i/>
                <w:lang w:eastAsia="ar-SA"/>
              </w:rPr>
            </w:pPr>
            <w:r w:rsidRPr="00C94E93">
              <w:rPr>
                <w:b/>
                <w:i/>
                <w:lang w:eastAsia="ar-SA"/>
              </w:rPr>
              <w:t>Отопление и вентиляция:</w:t>
            </w:r>
          </w:p>
          <w:p w14:paraId="3B1A7E6C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t xml:space="preserve">в </w:t>
            </w:r>
            <w:r w:rsidRPr="00C94E93">
              <w:rPr>
                <w:lang w:eastAsia="ar-SA"/>
              </w:rPr>
              <w:t xml:space="preserve">помещении водоподготовки предусмотреть приточно-вытяжную </w:t>
            </w:r>
          </w:p>
          <w:p w14:paraId="0270D572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>вентиляцию с механическим побуждением при помощи канальных вентиляторов (с регулятором скорости);</w:t>
            </w:r>
          </w:p>
          <w:p w14:paraId="3DB93295" w14:textId="77777777" w:rsidR="00A60A88" w:rsidRPr="00C94E93" w:rsidRDefault="00A60A88" w:rsidP="00A60A88">
            <w:pPr>
              <w:numPr>
                <w:ilvl w:val="0"/>
                <w:numId w:val="1"/>
              </w:numPr>
              <w:suppressAutoHyphens/>
              <w:spacing w:after="0"/>
              <w:ind w:left="355" w:hanging="283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предусмотреть систему поддержания положительной температуры </w:t>
            </w:r>
          </w:p>
          <w:p w14:paraId="04D65281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>воздуха в технологическом помещении в зимний период; в качестве отопительных приборов использовать инфракрасные обогреватели.</w:t>
            </w:r>
          </w:p>
          <w:p w14:paraId="2D27D736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</w:p>
          <w:p w14:paraId="6C77FCDE" w14:textId="77777777" w:rsidR="00A60A88" w:rsidRPr="00C94E93" w:rsidRDefault="00A60A88" w:rsidP="00975875">
            <w:pPr>
              <w:suppressAutoHyphens/>
              <w:spacing w:after="0"/>
              <w:rPr>
                <w:lang w:eastAsia="ar-SA"/>
              </w:rPr>
            </w:pPr>
            <w:r w:rsidRPr="00C94E93">
              <w:t xml:space="preserve">Предусмотреть при дальнейшей эксплуатации фонтана проведение окраски объекта 1 раз в год водостойкой и </w:t>
            </w:r>
            <w:proofErr w:type="gramStart"/>
            <w:r w:rsidRPr="00C94E93">
              <w:t>морозостойкой  краской</w:t>
            </w:r>
            <w:proofErr w:type="gramEnd"/>
            <w:r w:rsidRPr="00C94E93">
              <w:t>.</w:t>
            </w:r>
          </w:p>
          <w:p w14:paraId="522CD113" w14:textId="77777777" w:rsidR="00A60A88" w:rsidRPr="00C94E93" w:rsidRDefault="00A60A88" w:rsidP="00975875">
            <w:pPr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>Предусмотреть антивандальные способы защиты фонтана, необходимые при его эксплуатации.</w:t>
            </w:r>
          </w:p>
          <w:p w14:paraId="1C5DACA2" w14:textId="77777777" w:rsidR="00A60A88" w:rsidRPr="00C94E93" w:rsidRDefault="00A60A88" w:rsidP="00975875">
            <w:pPr>
              <w:spacing w:after="0"/>
            </w:pPr>
            <w:r w:rsidRPr="00C94E93">
              <w:t>Технические решения согласовать с Заказчиком</w:t>
            </w:r>
            <w:r>
              <w:t>.</w:t>
            </w:r>
          </w:p>
        </w:tc>
      </w:tr>
      <w:tr w:rsidR="00A60A88" w:rsidRPr="00C94E93" w14:paraId="126548A2" w14:textId="77777777" w:rsidTr="00A60A88">
        <w:trPr>
          <w:trHeight w:val="559"/>
        </w:trPr>
        <w:tc>
          <w:tcPr>
            <w:tcW w:w="675" w:type="dxa"/>
          </w:tcPr>
          <w:p w14:paraId="36576440" w14:textId="77777777" w:rsidR="00A60A88" w:rsidRPr="00C94E93" w:rsidRDefault="00A60A88" w:rsidP="00975875">
            <w:pPr>
              <w:spacing w:after="0"/>
              <w:jc w:val="center"/>
              <w:rPr>
                <w:color w:val="000000"/>
              </w:rPr>
            </w:pPr>
            <w:r w:rsidRPr="00C94E93">
              <w:rPr>
                <w:color w:val="000000"/>
              </w:rPr>
              <w:lastRenderedPageBreak/>
              <w:t>7.</w:t>
            </w:r>
          </w:p>
        </w:tc>
        <w:tc>
          <w:tcPr>
            <w:tcW w:w="2552" w:type="dxa"/>
          </w:tcPr>
          <w:p w14:paraId="51ADAD30" w14:textId="77777777" w:rsidR="00A60A88" w:rsidRPr="00C94E93" w:rsidRDefault="00A60A88" w:rsidP="00975875">
            <w:pPr>
              <w:spacing w:after="0"/>
            </w:pPr>
            <w:r w:rsidRPr="00C94E93">
              <w:rPr>
                <w:lang w:eastAsia="ar-SA"/>
              </w:rPr>
              <w:t xml:space="preserve">Требования к </w:t>
            </w:r>
            <w:proofErr w:type="gramStart"/>
            <w:r w:rsidRPr="00C94E93">
              <w:rPr>
                <w:lang w:eastAsia="ar-SA"/>
              </w:rPr>
              <w:t>составу  документации</w:t>
            </w:r>
            <w:proofErr w:type="gramEnd"/>
            <w:r w:rsidRPr="00C94E93">
              <w:rPr>
                <w:lang w:eastAsia="ar-SA"/>
              </w:rPr>
              <w:t xml:space="preserve"> </w:t>
            </w:r>
          </w:p>
        </w:tc>
        <w:tc>
          <w:tcPr>
            <w:tcW w:w="7689" w:type="dxa"/>
          </w:tcPr>
          <w:p w14:paraId="0ED9DE49" w14:textId="77777777" w:rsidR="00A60A88" w:rsidRPr="00C94E93" w:rsidRDefault="00A60A88" w:rsidP="00975875">
            <w:pPr>
              <w:suppressAutoHyphens/>
              <w:spacing w:after="0"/>
            </w:pPr>
            <w:r w:rsidRPr="00886D09">
              <w:t>Разделы проектной документации</w:t>
            </w:r>
            <w:r w:rsidRPr="00C94E93">
              <w:t xml:space="preserve"> по составу должны соответствовать требованиям:</w:t>
            </w:r>
          </w:p>
          <w:p w14:paraId="573153CF" w14:textId="77777777" w:rsidR="00A60A88" w:rsidRPr="00C94E93" w:rsidRDefault="00A60A88" w:rsidP="00975875">
            <w:pPr>
              <w:suppressAutoHyphens/>
              <w:spacing w:after="0"/>
            </w:pPr>
            <w:r w:rsidRPr="00C94E93">
              <w:t xml:space="preserve">- Постановление Правительства РФ от 16.02.2008 № 87 «О составе разделов проектной документации и требованиях к их содержанию»; </w:t>
            </w:r>
          </w:p>
          <w:p w14:paraId="1A691C5F" w14:textId="77777777" w:rsidR="00A60A88" w:rsidRPr="00C94E93" w:rsidRDefault="00A60A88" w:rsidP="00975875">
            <w:pPr>
              <w:suppressAutoHyphens/>
              <w:spacing w:after="0"/>
            </w:pPr>
            <w:r w:rsidRPr="00C94E93">
              <w:t xml:space="preserve">- ГОСТ Р 21.101-2020 «Система проектной документации для строительства. Основные требования к проектной и рабочей документации». </w:t>
            </w:r>
          </w:p>
          <w:p w14:paraId="4D7218C4" w14:textId="77777777" w:rsidR="00A60A88" w:rsidRPr="00C94E93" w:rsidRDefault="00A60A88" w:rsidP="00975875">
            <w:pPr>
              <w:spacing w:after="0"/>
            </w:pPr>
            <w:r w:rsidRPr="00C94E93">
              <w:t>Документация должна содержать:</w:t>
            </w:r>
          </w:p>
          <w:p w14:paraId="2D2CF025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Архитектурные обмеры.</w:t>
            </w:r>
          </w:p>
          <w:p w14:paraId="30058639" w14:textId="77777777" w:rsidR="00A60A88" w:rsidRPr="00951BF0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951BF0">
              <w:t xml:space="preserve">Инженерное обследование с заключением и оценкой строительных конструкций, в том числе несущих конструкций и существующих инженерных сетей для дальнейшей эксплуатации сооружений и рекомендациями по капитальному ремонту </w:t>
            </w:r>
            <w:proofErr w:type="gramStart"/>
            <w:r w:rsidRPr="00951BF0">
              <w:t>сооружений,  инженерного</w:t>
            </w:r>
            <w:proofErr w:type="gramEnd"/>
            <w:r w:rsidRPr="00951BF0">
              <w:t xml:space="preserve"> оборудования и сетей. </w:t>
            </w:r>
          </w:p>
          <w:p w14:paraId="5EFAF6D2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Пояснительная записка.</w:t>
            </w:r>
          </w:p>
          <w:p w14:paraId="5CDBC661" w14:textId="77777777" w:rsidR="00A60A88" w:rsidRPr="00C94E93" w:rsidRDefault="00A60A88" w:rsidP="00A60A88">
            <w:pPr>
              <w:numPr>
                <w:ilvl w:val="0"/>
                <w:numId w:val="3"/>
              </w:numPr>
              <w:suppressAutoHyphens/>
              <w:spacing w:after="0"/>
            </w:pPr>
            <w:r w:rsidRPr="00C94E93">
              <w:lastRenderedPageBreak/>
              <w:t>Схема планировочной организации земельного участка (с учетом восстановления нарушенного благоустройства).</w:t>
            </w:r>
          </w:p>
          <w:p w14:paraId="76566D3F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Архитектурные решения.</w:t>
            </w:r>
          </w:p>
          <w:p w14:paraId="6CAA0D4F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proofErr w:type="gramStart"/>
            <w:r w:rsidRPr="00C94E93">
              <w:t>Конструктивные  и</w:t>
            </w:r>
            <w:proofErr w:type="gramEnd"/>
            <w:r w:rsidRPr="00C94E93">
              <w:t xml:space="preserve"> объемно-пространственные решения.</w:t>
            </w:r>
          </w:p>
          <w:p w14:paraId="52CD809E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30CBFD0C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Систему электроснабжения.</w:t>
            </w:r>
          </w:p>
          <w:p w14:paraId="1CB7926C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Систему водоснабжения.</w:t>
            </w:r>
          </w:p>
          <w:p w14:paraId="497903A3" w14:textId="77777777" w:rsidR="00A60A88" w:rsidRPr="00C94E93" w:rsidRDefault="00A60A88" w:rsidP="00A60A88">
            <w:pPr>
              <w:numPr>
                <w:ilvl w:val="0"/>
                <w:numId w:val="3"/>
              </w:numPr>
              <w:spacing w:after="0"/>
            </w:pPr>
            <w:r w:rsidRPr="00C94E93">
              <w:t>Систему водоотведения.</w:t>
            </w:r>
          </w:p>
          <w:p w14:paraId="428D6C37" w14:textId="77777777" w:rsidR="00A60A88" w:rsidRPr="00C94E93" w:rsidRDefault="00A60A88" w:rsidP="00A60A88">
            <w:pPr>
              <w:numPr>
                <w:ilvl w:val="0"/>
                <w:numId w:val="3"/>
              </w:numPr>
              <w:suppressAutoHyphens/>
              <w:spacing w:after="0"/>
            </w:pPr>
            <w:r w:rsidRPr="00C94E93">
              <w:t xml:space="preserve">Проект и рабочий проект капитального ремонта сетей и сооружений инженерно-технического обеспечения фонтанов (при необходимости с заменой, </w:t>
            </w:r>
            <w:proofErr w:type="gramStart"/>
            <w:r w:rsidRPr="00C94E93">
              <w:t>согласно технических условий</w:t>
            </w:r>
            <w:proofErr w:type="gramEnd"/>
            <w:r w:rsidRPr="00C94E93">
              <w:t xml:space="preserve"> от соответствующих городских организаций и служб). Наружное </w:t>
            </w:r>
            <w:proofErr w:type="gramStart"/>
            <w:r w:rsidRPr="00C94E93">
              <w:t>электроосвещение  фонтанов</w:t>
            </w:r>
            <w:proofErr w:type="gramEnd"/>
            <w:r w:rsidRPr="00C94E93">
              <w:t xml:space="preserve"> (декоративная подсветка).</w:t>
            </w:r>
          </w:p>
          <w:p w14:paraId="467D5851" w14:textId="77777777" w:rsidR="00A60A88" w:rsidRPr="00C94E93" w:rsidRDefault="00A60A88" w:rsidP="00A60A88">
            <w:pPr>
              <w:numPr>
                <w:ilvl w:val="0"/>
                <w:numId w:val="3"/>
              </w:numPr>
              <w:suppressAutoHyphens/>
              <w:spacing w:after="0"/>
              <w:rPr>
                <w:b/>
              </w:rPr>
            </w:pPr>
            <w:r w:rsidRPr="00C94E93">
              <w:rPr>
                <w:color w:val="000000"/>
              </w:rPr>
              <w:t xml:space="preserve">Представить Заказчику расчёт мощностей для обеспечения эксплуатации </w:t>
            </w:r>
            <w:proofErr w:type="gramStart"/>
            <w:r w:rsidRPr="00C94E93">
              <w:rPr>
                <w:color w:val="000000"/>
              </w:rPr>
              <w:t>строительной  площадки</w:t>
            </w:r>
            <w:proofErr w:type="gramEnd"/>
            <w:r w:rsidRPr="00C94E93">
              <w:rPr>
                <w:color w:val="000000"/>
              </w:rPr>
              <w:t xml:space="preserve"> и </w:t>
            </w:r>
            <w:r w:rsidRPr="00C94E93">
              <w:t>схемы движения дорожного транспорта и пешеходов (на период капитального ремонта объекта).</w:t>
            </w:r>
          </w:p>
          <w:p w14:paraId="51B1E933" w14:textId="77777777" w:rsidR="00A60A88" w:rsidRPr="00304935" w:rsidRDefault="00A60A88" w:rsidP="00A60A88">
            <w:pPr>
              <w:numPr>
                <w:ilvl w:val="0"/>
                <w:numId w:val="3"/>
              </w:numPr>
              <w:suppressAutoHyphens/>
              <w:spacing w:after="0"/>
              <w:rPr>
                <w:b/>
                <w:u w:val="single"/>
              </w:rPr>
            </w:pPr>
            <w:r w:rsidRPr="00C94E93">
              <w:t xml:space="preserve">Сметная документация. </w:t>
            </w:r>
          </w:p>
          <w:p w14:paraId="314C3833" w14:textId="77777777" w:rsidR="00A60A88" w:rsidRPr="00886D09" w:rsidRDefault="00A60A88" w:rsidP="00A60A88">
            <w:pPr>
              <w:pStyle w:val="a3"/>
              <w:numPr>
                <w:ilvl w:val="0"/>
                <w:numId w:val="3"/>
              </w:numPr>
              <w:spacing w:after="0"/>
            </w:pPr>
            <w:r w:rsidRPr="00886D09">
              <w:t>Ведомость объемов строительно-монтажных работ.</w:t>
            </w:r>
          </w:p>
          <w:p w14:paraId="5414BADE" w14:textId="77777777" w:rsidR="00A60A88" w:rsidRPr="00886D09" w:rsidRDefault="00A60A88" w:rsidP="00975875">
            <w:pPr>
              <w:suppressAutoHyphens/>
              <w:spacing w:after="0"/>
              <w:ind w:left="360"/>
              <w:rPr>
                <w:b/>
                <w:u w:val="single"/>
              </w:rPr>
            </w:pPr>
          </w:p>
          <w:p w14:paraId="3A51B549" w14:textId="77777777" w:rsidR="00A60A88" w:rsidRPr="00886D09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  <w:proofErr w:type="gramStart"/>
            <w:r w:rsidRPr="00886D09">
              <w:rPr>
                <w:lang w:eastAsia="ar-SA"/>
              </w:rPr>
              <w:t>Категория  сложности</w:t>
            </w:r>
            <w:proofErr w:type="gramEnd"/>
            <w:r w:rsidRPr="00886D09">
              <w:rPr>
                <w:lang w:eastAsia="ar-SA"/>
              </w:rPr>
              <w:t xml:space="preserve">  проекта фонтана – </w:t>
            </w:r>
            <w:r w:rsidRPr="00886D09">
              <w:rPr>
                <w:lang w:val="en-US" w:eastAsia="ar-SA"/>
              </w:rPr>
              <w:t>II</w:t>
            </w:r>
            <w:r w:rsidRPr="00886D09">
              <w:rPr>
                <w:lang w:eastAsia="ar-SA"/>
              </w:rPr>
              <w:t>.</w:t>
            </w:r>
          </w:p>
          <w:p w14:paraId="6BA474CE" w14:textId="77777777" w:rsidR="00A60A88" w:rsidRPr="00886D09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</w:p>
          <w:p w14:paraId="1F21E106" w14:textId="77777777" w:rsidR="00A60A88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  <w:r w:rsidRPr="00886D09">
              <w:rPr>
                <w:lang w:eastAsia="ar-SA"/>
              </w:rPr>
              <w:t>Состав рабочей документации должен соответствовать проектной документации.</w:t>
            </w:r>
          </w:p>
          <w:p w14:paraId="71C26317" w14:textId="77777777" w:rsidR="00A60A88" w:rsidRPr="00886D09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lang w:eastAsia="ar-SA"/>
              </w:rPr>
            </w:pPr>
          </w:p>
          <w:p w14:paraId="4960673C" w14:textId="77777777" w:rsidR="00A60A88" w:rsidRPr="00C94E93" w:rsidRDefault="00A60A88" w:rsidP="00975875">
            <w:pPr>
              <w:tabs>
                <w:tab w:val="left" w:pos="470"/>
              </w:tabs>
              <w:suppressAutoHyphens/>
              <w:spacing w:after="0"/>
              <w:rPr>
                <w:b/>
                <w:u w:val="single"/>
              </w:rPr>
            </w:pPr>
            <w:r w:rsidRPr="00886D09">
              <w:rPr>
                <w:lang w:eastAsia="ar-SA"/>
              </w:rPr>
              <w:t xml:space="preserve">Проектная документация (в том числе </w:t>
            </w:r>
            <w:r w:rsidRPr="00886D09">
              <w:t>сметная документация)</w:t>
            </w:r>
            <w:r w:rsidRPr="00886D0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 рабочая</w:t>
            </w:r>
            <w:r w:rsidRPr="00886D09">
              <w:rPr>
                <w:lang w:eastAsia="ar-SA"/>
              </w:rPr>
              <w:t xml:space="preserve"> документация</w:t>
            </w:r>
            <w:r>
              <w:rPr>
                <w:lang w:eastAsia="ar-SA"/>
              </w:rPr>
              <w:t xml:space="preserve"> </w:t>
            </w:r>
            <w:r w:rsidRPr="00886D09">
              <w:rPr>
                <w:lang w:eastAsia="ar-SA"/>
              </w:rPr>
              <w:t>не должн</w:t>
            </w:r>
            <w:r>
              <w:rPr>
                <w:lang w:eastAsia="ar-SA"/>
              </w:rPr>
              <w:t xml:space="preserve">ы </w:t>
            </w:r>
            <w:r w:rsidRPr="00886D09">
              <w:rPr>
                <w:lang w:eastAsia="ar-SA"/>
              </w:rPr>
              <w:t>содержать указани</w:t>
            </w:r>
            <w:r>
              <w:rPr>
                <w:lang w:eastAsia="ar-SA"/>
              </w:rPr>
              <w:t>я</w:t>
            </w:r>
            <w:r w:rsidRPr="00886D09">
              <w:rPr>
                <w:lang w:eastAsia="ar-SA"/>
              </w:rPr>
              <w:t xml:space="preserve">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 кроме случаев, предусмотренных федеральным законом Российской Федерации от 05.04.2013г. № 44-ФЗ «О контрактной системе в сфере закупок товаров, работ, услуг для обеспечения государственных и муниципальных нужд». При указании ссылок на товарные знаки они должны сопровождаться словами «или эквивалент» с обязательным указанием технических характеристик для определения параметров эквивалентности.</w:t>
            </w:r>
          </w:p>
        </w:tc>
      </w:tr>
      <w:tr w:rsidR="00A60A88" w:rsidRPr="00C94E93" w14:paraId="0FC9426D" w14:textId="77777777" w:rsidTr="00A60A88">
        <w:trPr>
          <w:trHeight w:val="554"/>
        </w:trPr>
        <w:tc>
          <w:tcPr>
            <w:tcW w:w="675" w:type="dxa"/>
          </w:tcPr>
          <w:p w14:paraId="52A02E8A" w14:textId="77777777" w:rsidR="00A60A88" w:rsidRPr="00C94E93" w:rsidRDefault="00A60A88" w:rsidP="00975875">
            <w:pPr>
              <w:spacing w:after="0"/>
              <w:jc w:val="center"/>
              <w:rPr>
                <w:color w:val="000000"/>
              </w:rPr>
            </w:pPr>
            <w:r w:rsidRPr="00C94E93">
              <w:rPr>
                <w:color w:val="000000"/>
              </w:rPr>
              <w:t>8.</w:t>
            </w:r>
          </w:p>
        </w:tc>
        <w:tc>
          <w:tcPr>
            <w:tcW w:w="2552" w:type="dxa"/>
          </w:tcPr>
          <w:p w14:paraId="66264D1B" w14:textId="77777777" w:rsidR="00A60A88" w:rsidRPr="00C94E93" w:rsidRDefault="00A60A88" w:rsidP="00975875">
            <w:pPr>
              <w:spacing w:after="0"/>
              <w:rPr>
                <w:lang w:eastAsia="ar-SA"/>
              </w:rPr>
            </w:pPr>
            <w:r w:rsidRPr="00C94E93">
              <w:t>Требования к благоустройству</w:t>
            </w:r>
          </w:p>
        </w:tc>
        <w:tc>
          <w:tcPr>
            <w:tcW w:w="7689" w:type="dxa"/>
          </w:tcPr>
          <w:p w14:paraId="6668F101" w14:textId="77777777" w:rsidR="00A60A88" w:rsidRPr="00C94E93" w:rsidRDefault="00A60A88" w:rsidP="00975875">
            <w:pPr>
              <w:spacing w:after="0"/>
            </w:pPr>
            <w:r w:rsidRPr="00C94E93">
              <w:rPr>
                <w:color w:val="000000"/>
                <w:lang w:eastAsia="en-US"/>
              </w:rPr>
              <w:t>Предусмотреть в рамках благоустройства возможность доступа маломобильных групп населения (раздел «Обеспечение доступности инвалидам»). Все принятые проектные решения должны соответствовать действующим нормам и правилам Российской Федерации, в том числе «СП 59.13330.2020. Свод правил. Доступность зданий и сооружений для маломобильных групп населения. СНиП 35-01-2001».</w:t>
            </w:r>
            <w:r w:rsidRPr="00C94E93">
              <w:t xml:space="preserve"> </w:t>
            </w:r>
          </w:p>
          <w:p w14:paraId="62F2984A" w14:textId="77777777" w:rsidR="00A60A88" w:rsidRPr="00C94E93" w:rsidRDefault="00A60A88" w:rsidP="00975875">
            <w:pPr>
              <w:pStyle w:val="a5"/>
              <w:spacing w:before="0" w:beforeAutospacing="0" w:after="0" w:afterAutospacing="0"/>
              <w:ind w:left="68" w:firstLine="292"/>
              <w:jc w:val="both"/>
              <w:rPr>
                <w:b/>
                <w:u w:val="single"/>
              </w:rPr>
            </w:pPr>
            <w:r w:rsidRPr="00C94E93">
              <w:t>Предусмотреть восстановление нарушенного благоустройства территории с учетом перекладки инженерных сетей, согласовать с Заказчиком</w:t>
            </w:r>
            <w:r>
              <w:t>.</w:t>
            </w:r>
            <w:r w:rsidRPr="00C94E93">
              <w:t xml:space="preserve"> </w:t>
            </w:r>
          </w:p>
        </w:tc>
      </w:tr>
      <w:tr w:rsidR="00A60A88" w:rsidRPr="00C94E93" w14:paraId="682858B7" w14:textId="77777777" w:rsidTr="00A60A88">
        <w:trPr>
          <w:trHeight w:val="415"/>
        </w:trPr>
        <w:tc>
          <w:tcPr>
            <w:tcW w:w="675" w:type="dxa"/>
          </w:tcPr>
          <w:p w14:paraId="513FF480" w14:textId="77777777" w:rsidR="00A60A88" w:rsidRPr="00C94E93" w:rsidRDefault="00A60A88" w:rsidP="00975875">
            <w:pPr>
              <w:spacing w:after="0"/>
              <w:jc w:val="center"/>
              <w:rPr>
                <w:color w:val="000000"/>
              </w:rPr>
            </w:pPr>
            <w:r w:rsidRPr="00C94E93">
              <w:rPr>
                <w:color w:val="000000"/>
              </w:rPr>
              <w:t>11.</w:t>
            </w:r>
          </w:p>
        </w:tc>
        <w:tc>
          <w:tcPr>
            <w:tcW w:w="2552" w:type="dxa"/>
          </w:tcPr>
          <w:p w14:paraId="1D93B8EE" w14:textId="77777777" w:rsidR="00A60A88" w:rsidRPr="00C94E93" w:rsidRDefault="00A60A88" w:rsidP="00975875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C94E93">
              <w:rPr>
                <w:lang w:eastAsia="ar-SA"/>
              </w:rPr>
              <w:t xml:space="preserve">Прочие условия проектирования  </w:t>
            </w:r>
          </w:p>
        </w:tc>
        <w:tc>
          <w:tcPr>
            <w:tcW w:w="7689" w:type="dxa"/>
          </w:tcPr>
          <w:p w14:paraId="472A418D" w14:textId="77777777" w:rsidR="00A60A88" w:rsidRPr="0061582E" w:rsidRDefault="00A60A88" w:rsidP="00975875">
            <w:pPr>
              <w:suppressAutoHyphens/>
              <w:snapToGrid w:val="0"/>
              <w:spacing w:after="0"/>
              <w:rPr>
                <w:lang w:eastAsia="ar-SA"/>
              </w:rPr>
            </w:pPr>
            <w:r w:rsidRPr="0061582E">
              <w:rPr>
                <w:lang w:eastAsia="ar-SA"/>
              </w:rPr>
              <w:t xml:space="preserve"> Выбор типа оборудования и материалов осуществляется проектной организацией по согласованию с Заказчиком.</w:t>
            </w:r>
          </w:p>
          <w:p w14:paraId="3B2195D0" w14:textId="77777777" w:rsidR="00A60A88" w:rsidRDefault="00A60A88" w:rsidP="00975875">
            <w:pPr>
              <w:spacing w:after="0"/>
              <w:rPr>
                <w:lang w:eastAsia="ar-SA"/>
              </w:rPr>
            </w:pPr>
            <w:r w:rsidRPr="0061582E">
              <w:rPr>
                <w:lang w:eastAsia="ar-SA"/>
              </w:rPr>
              <w:t xml:space="preserve"> Границы проектирования: определяются при проектировании с учетом существующих коммуникаций. </w:t>
            </w:r>
          </w:p>
          <w:p w14:paraId="127D335E" w14:textId="77777777" w:rsidR="00A60A88" w:rsidRPr="0061582E" w:rsidRDefault="00A60A88" w:rsidP="00975875">
            <w:pPr>
              <w:spacing w:after="0"/>
              <w:rPr>
                <w:u w:val="single"/>
              </w:rPr>
            </w:pPr>
            <w:r w:rsidRPr="008062BC">
              <w:t>Согласование проектной документации с ресурсоснабжающими организациями.</w:t>
            </w:r>
          </w:p>
        </w:tc>
      </w:tr>
    </w:tbl>
    <w:p w14:paraId="268FFB81" w14:textId="77777777" w:rsidR="00A46629" w:rsidRDefault="00A46629" w:rsidP="00A60A88"/>
    <w:sectPr w:rsidR="00A4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27CE40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BF8353B"/>
    <w:multiLevelType w:val="hybridMultilevel"/>
    <w:tmpl w:val="77E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78D0"/>
    <w:multiLevelType w:val="hybridMultilevel"/>
    <w:tmpl w:val="A106D67C"/>
    <w:lvl w:ilvl="0" w:tplc="E94A5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0F0C10"/>
    <w:multiLevelType w:val="hybridMultilevel"/>
    <w:tmpl w:val="08FAD0DA"/>
    <w:lvl w:ilvl="0" w:tplc="E16A1B62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2" w:tplc="E16A1B62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 w16cid:durableId="1276013681">
    <w:abstractNumId w:val="0"/>
  </w:num>
  <w:num w:numId="2" w16cid:durableId="2002610850">
    <w:abstractNumId w:val="3"/>
  </w:num>
  <w:num w:numId="3" w16cid:durableId="610163638">
    <w:abstractNumId w:val="2"/>
  </w:num>
  <w:num w:numId="4" w16cid:durableId="21662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88"/>
    <w:rsid w:val="00594E12"/>
    <w:rsid w:val="00A46629"/>
    <w:rsid w:val="00A60A88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1E4E1"/>
  <w15:chartTrackingRefBased/>
  <w15:docId w15:val="{E24C1F0D-406A-C741-A0BD-229DD59D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8"/>
    <w:pPr>
      <w:spacing w:after="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Bullet List,FooterText,numbered,Paragraphe de liste1,Bulletr List Paragraph,List Paragraph,Bullet 1,it_List1,асз.Списка,Абзац основного текста,Абзац списка4,Абзац списка3,lp1"/>
    <w:basedOn w:val="a"/>
    <w:link w:val="a4"/>
    <w:uiPriority w:val="34"/>
    <w:qFormat/>
    <w:rsid w:val="00A60A88"/>
    <w:pPr>
      <w:ind w:left="720"/>
      <w:contextualSpacing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Bullet List Знак,FooterText Знак,numbered Знак,Paragraphe de liste1 Знак,Bulletr List Paragraph Знак,List Paragraph Знак,Bullet 1 Знак,it_List1 Знак"/>
    <w:link w:val="a3"/>
    <w:uiPriority w:val="34"/>
    <w:qFormat/>
    <w:locked/>
    <w:rsid w:val="00A60A88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A60A8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generalmz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2022-10-13T05:37:00Z</dcterms:created>
  <dcterms:modified xsi:type="dcterms:W3CDTF">2022-10-13T05:41:00Z</dcterms:modified>
</cp:coreProperties>
</file>