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08" w:rsidRPr="002D6808" w:rsidRDefault="002D6808" w:rsidP="002D680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ru-RU"/>
        </w:rPr>
      </w:pPr>
      <w:r w:rsidRPr="002D6808">
        <w:rPr>
          <w:rFonts w:ascii="Times New Roman" w:eastAsia="Times New Roman" w:hAnsi="Times New Roman" w:cs="Times New Roman"/>
          <w:bCs/>
          <w:caps/>
          <w:lang w:eastAsia="ru-RU"/>
        </w:rPr>
        <w:t>УТВЕРЖДАЮ</w:t>
      </w:r>
      <w:r w:rsidRPr="002D6808">
        <w:rPr>
          <w:rFonts w:ascii="Times New Roman" w:eastAsia="Times New Roman" w:hAnsi="Times New Roman" w:cs="Times New Roman"/>
          <w:bCs/>
          <w:caps/>
          <w:lang w:eastAsia="ru-RU"/>
        </w:rPr>
        <w:br/>
      </w:r>
      <w:r w:rsidRPr="002D6808">
        <w:rPr>
          <w:rFonts w:ascii="Times New Roman" w:eastAsia="Times New Roman" w:hAnsi="Times New Roman" w:cs="Times New Roman"/>
          <w:caps/>
          <w:lang w:eastAsia="ru-RU"/>
        </w:rPr>
        <w:t xml:space="preserve">Муниципальное казенное учреждение </w:t>
      </w:r>
    </w:p>
    <w:p w:rsidR="002D6808" w:rsidRPr="002D6808" w:rsidRDefault="002D6808" w:rsidP="002D680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ru-RU"/>
        </w:rPr>
      </w:pPr>
      <w:r w:rsidRPr="002D6808">
        <w:rPr>
          <w:rFonts w:ascii="Times New Roman" w:eastAsia="Times New Roman" w:hAnsi="Times New Roman" w:cs="Times New Roman"/>
          <w:caps/>
          <w:lang w:eastAsia="ru-RU"/>
        </w:rPr>
        <w:t>Администрация г.Пыть-Яха</w:t>
      </w:r>
    </w:p>
    <w:p w:rsidR="002D6808" w:rsidRDefault="002D6808" w:rsidP="00014D3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032C" w:rsidRDefault="00CA09C5" w:rsidP="00014D3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C7CEB">
        <w:rPr>
          <w:rFonts w:ascii="Times New Roman" w:eastAsia="Times New Roman" w:hAnsi="Times New Roman" w:cs="Times New Roman"/>
          <w:b/>
          <w:bCs/>
        </w:rPr>
        <w:t>ОПИСАНИЕ ОБЪЕКТА ЗАКУПКИ</w:t>
      </w:r>
    </w:p>
    <w:p w:rsidR="006C032C" w:rsidRPr="006C032C" w:rsidRDefault="006C032C" w:rsidP="0001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7512"/>
      </w:tblGrid>
      <w:tr w:rsidR="006C032C" w:rsidRPr="006C032C" w:rsidTr="009B5D9D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8A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Calibri" w:hAnsi="Times New Roman" w:cs="Times New Roman"/>
              </w:rPr>
              <w:t>1. Место выполнения работ, предоставления документов (материалов)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Территория микрорайона № 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6а «Северный</w:t>
            </w:r>
            <w:r w:rsidRPr="006C032C">
              <w:rPr>
                <w:rFonts w:ascii="Times New Roman" w:eastAsia="Calibri" w:hAnsi="Times New Roman" w:cs="Times New Roman"/>
              </w:rPr>
              <w:t xml:space="preserve">» (приложение № 1 к </w:t>
            </w:r>
            <w:r w:rsidR="009B49AA">
              <w:rPr>
                <w:rFonts w:ascii="Times New Roman" w:eastAsia="Calibri" w:hAnsi="Times New Roman" w:cs="Times New Roman"/>
              </w:rPr>
              <w:t>описанию объекта закупки</w:t>
            </w:r>
            <w:r w:rsidRPr="006C032C">
              <w:rPr>
                <w:rFonts w:ascii="Times New Roman" w:eastAsia="Calibri" w:hAnsi="Times New Roman" w:cs="Times New Roman"/>
              </w:rPr>
              <w:t>)</w:t>
            </w:r>
          </w:p>
          <w:p w:rsidR="006C032C" w:rsidRPr="006C032C" w:rsidRDefault="006C032C" w:rsidP="00987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Место предоставления отчетных документов: 628380, Ханты-Мансийский автономный округ – Югра, г.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Пыть-Ях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>, микрорайон № 1 «Центральный», дом 18 «а»</w:t>
            </w:r>
          </w:p>
        </w:tc>
      </w:tr>
      <w:tr w:rsidR="006C032C" w:rsidRPr="006C032C" w:rsidTr="009B5D9D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C547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2. Наименование </w:t>
            </w:r>
            <w:r w:rsidR="00C547A0">
              <w:rPr>
                <w:rFonts w:ascii="Times New Roman" w:eastAsia="Calibri" w:hAnsi="Times New Roman" w:cs="Times New Roman"/>
              </w:rPr>
              <w:t>работ</w:t>
            </w:r>
            <w:r w:rsidRPr="006C032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Выполнение работ по разработке проекта планировки и проекта межевания территории микрорайона № 6а «Северный» г.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Пыть-Яха</w:t>
            </w:r>
            <w:proofErr w:type="spellEnd"/>
          </w:p>
        </w:tc>
      </w:tr>
      <w:tr w:rsidR="006C032C" w:rsidRPr="006C032C" w:rsidTr="009B5D9D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8A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3. Цель разработки и задачи проекта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3.1</w:t>
            </w:r>
            <w:r w:rsidR="009B5D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В соответствии со ст. 8, 41.2, 42, 43, 45, 46 Градостроительного кодекса РФ корректировка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в том числе под комплексное развитие территории, установления границ зон планируемого размещения объектов капитального строительства, корректировка принятых решений в связи с необходимостью формирования земельного участка под строительство физкультурно-оздоровительного объекта в микрорайоне № 6а «Северный» города </w:t>
            </w:r>
            <w:proofErr w:type="spellStart"/>
            <w:r w:rsidRPr="006C032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Пыть-Яха</w:t>
            </w:r>
            <w:proofErr w:type="spellEnd"/>
            <w:r w:rsidRPr="006C032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3.2</w:t>
            </w:r>
            <w:r w:rsidR="009B5D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Подготовка на основании утвержденных ППТ и ПМТ межевых планов образуемых земельных участков, в соответствии с требованиями, установленными Приказом Минэкономразвития России от 08.12.2015 № 921, ст. 22 Федерального закона от 13.07.2015 № 218-ФЗ «О государственной регистрации недвижимости», и последующая постановка образованных земельных участков на государственный кадастровый учет</w:t>
            </w:r>
            <w:r w:rsidR="009B5D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.</w:t>
            </w:r>
          </w:p>
        </w:tc>
      </w:tr>
      <w:tr w:rsidR="006C032C" w:rsidRPr="006C032C" w:rsidTr="009B5D9D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8A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4. Исходные данные для проектирования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4.1</w:t>
            </w:r>
            <w:r w:rsidR="008A641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Ориентировочная площадь проектируемого микрорайона составляет 17,8 га, окончательно площадь </w:t>
            </w:r>
            <w:r w:rsidR="008A641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определить проектом планировки.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4.2</w:t>
            </w:r>
            <w:r w:rsidR="008A641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Проектные данные объектов капитального строительства социальной, коммунальной и дорожной инфраструктуры которые необходимо разместить на проектируемой территории определить в соответствии с Генеральным планом города </w:t>
            </w:r>
            <w:proofErr w:type="spellStart"/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Пыть-Яха</w:t>
            </w:r>
            <w:proofErr w:type="spellEnd"/>
            <w:r w:rsidR="008A641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4.3</w:t>
            </w:r>
            <w:r w:rsidR="008A641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Правила землепользования и застройки города </w:t>
            </w:r>
            <w:proofErr w:type="spellStart"/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Пыть-Яха</w:t>
            </w:r>
            <w:proofErr w:type="spellEnd"/>
            <w:r w:rsidR="008A641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C032C">
              <w:rPr>
                <w:rFonts w:ascii="Times New Roman" w:eastAsia="Calibri" w:hAnsi="Times New Roman" w:cs="Times New Roman"/>
              </w:rPr>
              <w:t>4.4</w:t>
            </w:r>
            <w:r w:rsidR="008A6412">
              <w:rPr>
                <w:rFonts w:ascii="Times New Roman" w:eastAsia="Calibri" w:hAnsi="Times New Roman" w:cs="Times New Roman"/>
              </w:rPr>
              <w:t>.</w:t>
            </w:r>
            <w:r w:rsidRPr="006C032C">
              <w:rPr>
                <w:rFonts w:ascii="Times New Roman" w:eastAsia="Calibri" w:hAnsi="Times New Roman" w:cs="Times New Roman"/>
              </w:rPr>
              <w:t xml:space="preserve"> Местные нормативы градостроительного проектирования </w:t>
            </w:r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муниципального образования городской округ город </w:t>
            </w:r>
            <w:proofErr w:type="spellStart"/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>Пыть-Ях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>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4.5</w:t>
            </w:r>
            <w:r w:rsidR="008A641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Схема историко-культурного зонирования территории Мамонтовского лицензионного участка</w:t>
            </w:r>
            <w:r w:rsidR="008A641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4.6</w:t>
            </w:r>
            <w:r w:rsidR="008A641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6C032C">
              <w:rPr>
                <w:rFonts w:ascii="Times New Roman" w:eastAsia="Calibri" w:hAnsi="Times New Roman" w:cs="Times New Roman"/>
              </w:rPr>
              <w:t>Сбор иных данных, необходимых для выполнения работ, Подрядчик осуществляет самостоятельно и за счет собственных средств. Заказчик может оказывать помощь в получении исходных данных, находящихся в его распоряжении.</w:t>
            </w:r>
          </w:p>
        </w:tc>
      </w:tr>
      <w:tr w:rsidR="006C032C" w:rsidRPr="006C032C" w:rsidTr="009B5D9D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8A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5. Сроки выполнения работ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Работы выполняются в соответствии с план-графиком (Приложение № 2 к </w:t>
            </w:r>
            <w:r w:rsidR="006918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описанию объекта закупки</w:t>
            </w: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). 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Подрядчик обязан соблюдать согласованный план-график в процессе выполнения работ.</w:t>
            </w:r>
          </w:p>
        </w:tc>
      </w:tr>
      <w:tr w:rsidR="006C032C" w:rsidRPr="006C032C" w:rsidTr="009B5D9D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8A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6. Порядок выполнения работ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DB3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 «Подготовительные работы»:</w:t>
            </w:r>
          </w:p>
          <w:p w:rsidR="006C032C" w:rsidRPr="006C032C" w:rsidRDefault="00DB3B86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</w:t>
            </w:r>
            <w:r w:rsidR="006C032C"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женерно-геодезические изыскания</w:t>
            </w:r>
            <w:r w:rsidR="006C032C"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DB3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орректировка документации по планировке территории (проект планировки территории, проект межевания территории).</w:t>
            </w:r>
          </w:p>
          <w:p w:rsidR="006C032C" w:rsidRPr="006C032C" w:rsidRDefault="006C032C" w:rsidP="008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этап: </w:t>
            </w:r>
            <w:bookmarkStart w:id="0" w:name="_GoBack"/>
            <w:r w:rsidR="008A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орректировка</w:t>
            </w:r>
            <w:r w:rsidRPr="006C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0"/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 по планировке территории по результатам публичных слушаний или общественных обсуждений (при необходимости), передача откорректированной и согласованной Документации по планировке территории (проект планировки территории, проект межевания территории) с материалами и результатами инженерных изысканий».</w:t>
            </w:r>
          </w:p>
        </w:tc>
      </w:tr>
      <w:tr w:rsidR="006C032C" w:rsidRPr="006C032C" w:rsidTr="009B5D9D">
        <w:trPr>
          <w:trHeight w:val="55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2C" w:rsidRPr="006C032C" w:rsidRDefault="006C032C" w:rsidP="008A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 Основные требования.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2C" w:rsidRPr="006C032C" w:rsidRDefault="006C032C" w:rsidP="006C032C">
            <w:pPr>
              <w:tabs>
                <w:tab w:val="left" w:pos="352"/>
                <w:tab w:val="left" w:pos="635"/>
              </w:tabs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  <w:r w:rsidR="0029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 планировки территории должен соответствовать требованиям Градостроительного кодекса РФ.</w:t>
            </w:r>
          </w:p>
          <w:p w:rsidR="006C032C" w:rsidRPr="006C032C" w:rsidRDefault="006C032C" w:rsidP="006C032C">
            <w:pPr>
              <w:tabs>
                <w:tab w:val="left" w:pos="352"/>
                <w:tab w:val="left" w:pos="635"/>
              </w:tabs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  <w:r w:rsidR="00294A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планировки территории должен состоять из основной части, которая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подлежит утверждению, и материалов по ее обоснованию. Материалы графической части должны быть выполнены в масштабе М 1:500, М 1:1000, М 1:2000 (по согласованию с Заказчиком).</w:t>
            </w:r>
          </w:p>
          <w:p w:rsidR="006C032C" w:rsidRPr="006C032C" w:rsidRDefault="006C032C" w:rsidP="006C032C">
            <w:pPr>
              <w:tabs>
                <w:tab w:val="left" w:pos="352"/>
                <w:tab w:val="left" w:pos="635"/>
              </w:tabs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  <w:r w:rsidR="0029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 межевания территории подготовить в соответствии с проектом планировки территории. Проект межевания территории должен соответствовать требованиям ст.43 Градостроительного кодекса РФ, ст.11.2, 11,3 11.4 Земельного кодекса РФ.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графической части должны быть выполнены в 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масштабе М 1:500, М 1:1000, М 1:2000 (по согласованию с Заказчиком).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- в электронном виде в формате </w:t>
            </w:r>
            <w:r w:rsidRPr="006C032C">
              <w:rPr>
                <w:rFonts w:ascii="Times New Roman" w:eastAsia="Times New Roman" w:hAnsi="Times New Roman" w:cs="Times New Roman"/>
                <w:lang w:val="en-US" w:eastAsia="ru-RU"/>
              </w:rPr>
              <w:t>MapInfo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 (МСК-86), </w:t>
            </w:r>
            <w:r w:rsidRPr="006C032C">
              <w:rPr>
                <w:rFonts w:ascii="Times New Roman" w:eastAsia="Times New Roman" w:hAnsi="Times New Roman" w:cs="Times New Roman"/>
                <w:lang w:val="en-US" w:eastAsia="ru-RU"/>
              </w:rPr>
              <w:t>JPEG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6C032C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-дисках в 1 экз.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  <w:r w:rsidR="00294A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Документация по планировке территории должна учитывать Акт государственной историко-культурной экспертизы документации обосновывающей наличия или отсутствия объектов археологического наследия либо объектов, обладающих признаками объекта археологического наследия </w:t>
            </w:r>
            <w:proofErr w:type="gramStart"/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с документацией</w:t>
            </w:r>
            <w:proofErr w:type="gramEnd"/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содержащей результаты археологического исследования, в соответствии с которым определяется наличие или отсутствие объектов культурного наследия на территории проектирования.</w:t>
            </w:r>
          </w:p>
        </w:tc>
      </w:tr>
      <w:tr w:rsidR="006C032C" w:rsidRPr="006C032C" w:rsidTr="009B5D9D">
        <w:trPr>
          <w:trHeight w:val="55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8A64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8. Порядок публичных слушаний или общественных обсуждений, согласования и утверждения градостроительной документации.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tabs>
                <w:tab w:val="left" w:pos="300"/>
              </w:tabs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C032C">
              <w:rPr>
                <w:rFonts w:ascii="Times New Roman" w:eastAsia="Calibri" w:hAnsi="Times New Roman" w:cs="Times New Roman"/>
                <w:lang w:eastAsia="ar-SA"/>
              </w:rPr>
              <w:t xml:space="preserve">Публичные слушания или общественные обсуждения </w:t>
            </w:r>
            <w:r w:rsidRPr="006C032C">
              <w:rPr>
                <w:rFonts w:ascii="Times New Roman" w:eastAsia="Calibri" w:hAnsi="Times New Roman" w:cs="Times New Roman"/>
              </w:rPr>
              <w:t xml:space="preserve">по согласованию и утверждению документации 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по планировке территории (проект планировки территории, проект межевания территории) микрорайона № 6а «Северный» </w:t>
            </w:r>
            <w:r w:rsidR="00294A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Пыть-Яха</w:t>
            </w:r>
            <w:proofErr w:type="spellEnd"/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032C">
              <w:rPr>
                <w:rFonts w:ascii="Times New Roman" w:eastAsia="Calibri" w:hAnsi="Times New Roman" w:cs="Times New Roman"/>
              </w:rPr>
              <w:t>в строгом соответствии с требованиями</w:t>
            </w:r>
            <w:r w:rsidRPr="006C032C">
              <w:rPr>
                <w:rFonts w:ascii="Times New Roman" w:eastAsia="Calibri" w:hAnsi="Times New Roman" w:cs="Times New Roman"/>
                <w:lang w:eastAsia="ar-SA"/>
              </w:rPr>
              <w:t xml:space="preserve"> Градостроительного кодекса Российской Федерации, Устава города </w:t>
            </w:r>
            <w:proofErr w:type="spellStart"/>
            <w:r w:rsidRPr="006C032C">
              <w:rPr>
                <w:rFonts w:ascii="Times New Roman" w:eastAsia="Calibri" w:hAnsi="Times New Roman" w:cs="Times New Roman"/>
                <w:lang w:eastAsia="ar-SA"/>
              </w:rPr>
              <w:t>Пыть-Ях</w:t>
            </w:r>
            <w:proofErr w:type="spellEnd"/>
            <w:r w:rsidRPr="006C032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6C032C" w:rsidRPr="006C032C" w:rsidRDefault="006C032C" w:rsidP="006C032C">
            <w:pPr>
              <w:tabs>
                <w:tab w:val="left" w:pos="300"/>
              </w:tabs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C032C">
              <w:rPr>
                <w:rFonts w:ascii="Times New Roman" w:eastAsia="Calibri" w:hAnsi="Times New Roman" w:cs="Times New Roman"/>
                <w:lang w:eastAsia="ar-SA"/>
              </w:rPr>
              <w:t xml:space="preserve">Для обеспечения доступа к материалам проекта в целях общественного обсуждения и согласования документации 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по планировке территории (проект планировки территории, проект межевания территории) микрорайона № 6а «Северный» г. </w:t>
            </w:r>
            <w:proofErr w:type="spellStart"/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Пыть-Яха</w:t>
            </w:r>
            <w:proofErr w:type="spellEnd"/>
            <w:r w:rsidRPr="006C032C">
              <w:rPr>
                <w:rFonts w:ascii="Times New Roman" w:eastAsia="Calibri" w:hAnsi="Times New Roman" w:cs="Times New Roman"/>
                <w:lang w:eastAsia="ar-SA"/>
              </w:rPr>
              <w:t xml:space="preserve"> подлежит опубликованию и размещению на официальном сайте </w:t>
            </w:r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муниципального образования городской округ город </w:t>
            </w:r>
            <w:proofErr w:type="spellStart"/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>Пыть-Ях</w:t>
            </w:r>
            <w:proofErr w:type="spellEnd"/>
            <w:r w:rsidRPr="006C032C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</w:p>
          <w:p w:rsidR="006C032C" w:rsidRPr="006C032C" w:rsidRDefault="006C032C" w:rsidP="006C032C">
            <w:pPr>
              <w:tabs>
                <w:tab w:val="left" w:pos="300"/>
              </w:tabs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C032C">
              <w:rPr>
                <w:rFonts w:ascii="Times New Roman" w:eastAsia="Calibri" w:hAnsi="Times New Roman" w:cs="Times New Roman"/>
                <w:lang w:eastAsia="ar-SA"/>
              </w:rPr>
              <w:t>Подрядчик обязан подготовить все материалы, необходимые для проведения публичных слушаний или общественных обсуждений, опубликования и размещения, а также принять непосредственное участие.</w:t>
            </w:r>
          </w:p>
        </w:tc>
      </w:tr>
      <w:tr w:rsidR="006C032C" w:rsidRPr="006C032C" w:rsidTr="009B5D9D">
        <w:trPr>
          <w:trHeight w:val="9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294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 xml:space="preserve">9. Согласования </w:t>
            </w:r>
            <w:r w:rsidR="00294AA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окументации по</w:t>
            </w:r>
            <w:r w:rsidR="00294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планировке территории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  <w:r w:rsidR="0029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выполнении 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этапа работ Подрядчик согласовывает:</w:t>
            </w:r>
          </w:p>
          <w:p w:rsidR="006C032C" w:rsidRPr="006C032C" w:rsidRDefault="006C032C" w:rsidP="006C032C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</w:t>
            </w:r>
            <w:r w:rsidR="0029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32C">
              <w:rPr>
                <w:rFonts w:ascii="Times New Roman" w:eastAsia="Calibri" w:hAnsi="Times New Roman" w:cs="Times New Roman"/>
              </w:rPr>
              <w:t xml:space="preserve"> инженерно-геодезические изыскания с:</w:t>
            </w:r>
          </w:p>
          <w:p w:rsidR="006C032C" w:rsidRPr="006C032C" w:rsidRDefault="006C032C" w:rsidP="006C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- администрацией </w:t>
            </w:r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города </w:t>
            </w:r>
            <w:proofErr w:type="spellStart"/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>Пыть-Яха</w:t>
            </w:r>
            <w:proofErr w:type="spellEnd"/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>;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  <w:r w:rsidRPr="006C032C">
              <w:rPr>
                <w:rFonts w:ascii="Times New Roman" w:eastAsia="Calibri" w:hAnsi="Times New Roman" w:cs="Times New Roman"/>
              </w:rPr>
              <w:t xml:space="preserve"> организациями, эксплуатирующими инженерные сети;</w:t>
            </w:r>
          </w:p>
          <w:p w:rsidR="006C032C" w:rsidRPr="006C032C" w:rsidRDefault="006C032C" w:rsidP="006C032C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- ООО «РН-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Юганскнефтегаз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>» (при наличии сетей ООО «РН-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Юганскнефтегаз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>»).</w:t>
            </w:r>
          </w:p>
          <w:p w:rsidR="006C032C" w:rsidRPr="006C032C" w:rsidRDefault="006C032C" w:rsidP="006C032C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9.1.2 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 решения проекта планировки территории и проекта межевания территории:</w:t>
            </w:r>
          </w:p>
          <w:p w:rsidR="006C032C" w:rsidRPr="006C032C" w:rsidRDefault="006C032C" w:rsidP="006C032C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заказчиком и заинтересованными организациями.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  <w:r w:rsidR="0029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выполнении 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этапа работ Подрядчик согласовывает документацию по планировке территории (проект планировки территории, проект межевания территории), откорректированную по результатам публичных слушаний или общественных обсуждений с заказчиком и заинтересованными организациями (при необходимости).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  <w:r w:rsidR="0029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Документацию по планировке территории, в соответствии с ч. 12.4. ст. 45 Градостроительного кодекса РФ, согласовать с органом государственной власти, уполномоченным на принятие решения об изъятии земельных участков для государственных нужд (при необходимости).</w:t>
            </w:r>
          </w:p>
        </w:tc>
      </w:tr>
      <w:tr w:rsidR="006C032C" w:rsidRPr="006C032C" w:rsidTr="009B5D9D">
        <w:trPr>
          <w:trHeight w:val="9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294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10. Требования к оформлению сдаваемых работ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 Проект, согласованный со всеми заинтересованными лицами и организациями, с материалами и результатами инженерных изысканий. 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10.2 Топографические планы (выполненные на топографической основе (с разбивкой по слоям) в масштабе 1:500 в формате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Mapinfo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 xml:space="preserve"> в электронном виде </w:t>
            </w:r>
            <w:r w:rsidRPr="006C032C">
              <w:rPr>
                <w:rFonts w:ascii="Times New Roman" w:eastAsia="Calibri" w:hAnsi="Times New Roman" w:cs="Times New Roman"/>
              </w:rPr>
              <w:lastRenderedPageBreak/>
              <w:t>на CD дисках и на бумажной основе с устранёнными замечаниями от согласующих органов;</w:t>
            </w:r>
          </w:p>
          <w:p w:rsidR="006C032C" w:rsidRPr="006C032C" w:rsidRDefault="006C032C" w:rsidP="006C032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C032C">
              <w:rPr>
                <w:rFonts w:ascii="Times New Roman" w:eastAsia="Calibri" w:hAnsi="Times New Roman" w:cs="Times New Roman"/>
                <w:iCs/>
              </w:rPr>
              <w:t>Выходные материалы по выполнению топографического плана должны быть представлены в местной системе координат (МСК-86).</w:t>
            </w:r>
          </w:p>
          <w:p w:rsidR="006C032C" w:rsidRPr="006C032C" w:rsidRDefault="006C032C" w:rsidP="006C032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Материалы инженерно-топографических планов выполнить в цифровом формате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Mapinfo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 xml:space="preserve"> со следующими слоями: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9"/>
              <w:gridCol w:w="3046"/>
            </w:tblGrid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Наименование слоя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Содержание информации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Dor</w:t>
                  </w:r>
                  <w:proofErr w:type="spellEnd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Дороги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Komun</w:t>
                  </w:r>
                  <w:proofErr w:type="spellEnd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Коммуникации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Koord</w:t>
                  </w:r>
                  <w:proofErr w:type="spellEnd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Координаты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Ogr</w:t>
                  </w:r>
                  <w:proofErr w:type="spellEnd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Ограждения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Ramka</w:t>
                  </w:r>
                  <w:proofErr w:type="spellEnd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Рамка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Relef</w:t>
                  </w:r>
                  <w:proofErr w:type="spellEnd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Рельеф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Situas</w:t>
                  </w:r>
                  <w:proofErr w:type="spellEnd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Ситуация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Zdan</w:t>
                  </w:r>
                  <w:proofErr w:type="spellEnd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Здание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 xml:space="preserve">ZI - </w:t>
                  </w: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dor</w:t>
                  </w:r>
                  <w:proofErr w:type="spellEnd"/>
                </w:p>
              </w:tc>
              <w:tc>
                <w:tcPr>
                  <w:tcW w:w="3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Закраска</w:t>
                  </w: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 xml:space="preserve">ZI - </w:t>
                  </w: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situas</w:t>
                  </w:r>
                  <w:proofErr w:type="spellEnd"/>
                </w:p>
              </w:tc>
              <w:tc>
                <w:tcPr>
                  <w:tcW w:w="30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32C" w:rsidRPr="006C032C" w:rsidRDefault="006C032C" w:rsidP="006C03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 xml:space="preserve">ZI - </w:t>
                  </w: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Zdan</w:t>
                  </w:r>
                  <w:proofErr w:type="spellEnd"/>
                </w:p>
              </w:tc>
              <w:tc>
                <w:tcPr>
                  <w:tcW w:w="30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32C" w:rsidRPr="006C032C" w:rsidRDefault="006C032C" w:rsidP="006C03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C032C" w:rsidRPr="006C032C" w:rsidTr="00434145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032C">
                    <w:rPr>
                      <w:rFonts w:ascii="Times New Roman" w:eastAsia="Calibri" w:hAnsi="Times New Roman" w:cs="Times New Roman"/>
                    </w:rPr>
                    <w:t>Setka</w:t>
                  </w:r>
                  <w:proofErr w:type="spellEnd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32C" w:rsidRPr="006C032C" w:rsidRDefault="006C032C" w:rsidP="006C03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032C">
                    <w:rPr>
                      <w:rFonts w:ascii="Times New Roman" w:eastAsia="Calibri" w:hAnsi="Times New Roman" w:cs="Times New Roman"/>
                    </w:rPr>
                    <w:t>Сетка</w:t>
                  </w:r>
                </w:p>
              </w:tc>
            </w:tr>
          </w:tbl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-каталоги координат и высот пунктов съёмочного обоснования;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-технический отчет о выполнении инженерно-геодезических изысканий в 1 экз. в бумажном виде и 1 экз. на CD-диске или на жестком диске.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10.3 Результаты согласований - на бумажном носителе по 1 экземпляру оригиналов заключений (согласование с органами, эксплуатирующими инженерные сети, предоставить на отдельных чертежах, отображающих соответствующие инженерные коммуникации);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10.4 Графические материалы представляются в формате чертежа в масштабе 1:500: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- в электронном виде в формате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Mapinfo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 xml:space="preserve"> в системе координат МСК-86, JPG на CD-дисках в 1 экз. 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- на бумажном носителе в 1-м экземпляре. 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Формат предоставления графических материалов в электронном виде может быть изменен по согласованию с Заказчиком.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10.5 Текстовые материалы представить в виде отдельных томов формата А-4 в 1-м экземпляре и в электронном виде на CD-дисках в 1 экз.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Презентационные материалы изготавливаются в виде слайдов.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10.6 Материалы проекта межевания для внесения сведений в ЕГРН в соответствии с Федеральным законом от 13.07.2015 № 218-ФЗ «О государственной регистрации недвижимости».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10.7 Данные проекта должны быть выполнены и переданы Заказчику в виде цифровой информационной модели в ГИС формате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MapInfo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 xml:space="preserve"> *.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tab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 xml:space="preserve"> (или аналогичном), соответствующей требованиям, установленным Заказчиком для целей автоматизированного внесения данных в государственную ИСОГД Югры.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Требования представлены в Приложении № 3 к </w:t>
            </w:r>
            <w:r w:rsidR="009B49AA">
              <w:rPr>
                <w:rFonts w:ascii="Times New Roman" w:eastAsia="Calibri" w:hAnsi="Times New Roman" w:cs="Times New Roman"/>
              </w:rPr>
              <w:t>описанию объекта закупки</w:t>
            </w:r>
            <w:r w:rsidRPr="006C032C">
              <w:rPr>
                <w:rFonts w:ascii="Times New Roman" w:eastAsia="Calibri" w:hAnsi="Times New Roman" w:cs="Times New Roman"/>
              </w:rPr>
              <w:t>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При выполнении работ Подрядчиком должны использоваться представленные в требованиях структуры таблиц, классификаторы, справочники, условные обозначения, соблюдаться типы данных и правила заполнения атрибутивных (описательных) полей объектов.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Изменения и дополнения к требованиям, согласуются между Подрядчиком и Заказчиком в письменной форме.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Предоставляемые в составе цифровой информационной модели пространственные данные должны быть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топологически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 xml:space="preserve"> корректны - не иметь самопересечений и наложений в слое и с учетом межслоевых отношений в соответствии с законодательством, незакрытых полигонов и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полилиний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>, содержать правильную нумерацию поворотных точек.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lastRenderedPageBreak/>
              <w:t>Предоставляемые пространственные данные должны быть представлены в системе координат, соответствующей системе координат, принятой для ведения ЕГРН на территории муниципального образования.</w:t>
            </w:r>
          </w:p>
          <w:p w:rsidR="006C032C" w:rsidRPr="006C032C" w:rsidRDefault="006C032C" w:rsidP="006C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Calibri" w:hAnsi="Times New Roman" w:cs="Times New Roman"/>
              </w:rPr>
              <w:t>В течени</w:t>
            </w:r>
            <w:r w:rsidR="006C738D">
              <w:rPr>
                <w:rFonts w:ascii="Times New Roman" w:eastAsia="Calibri" w:hAnsi="Times New Roman" w:cs="Times New Roman"/>
              </w:rPr>
              <w:t>е</w:t>
            </w:r>
            <w:r w:rsidRPr="006C032C">
              <w:rPr>
                <w:rFonts w:ascii="Times New Roman" w:eastAsia="Calibri" w:hAnsi="Times New Roman" w:cs="Times New Roman"/>
              </w:rPr>
              <w:t xml:space="preserve"> 10 дней с даты заключения контракта по запросу Подрядчика Заказчик может дополнительно передать пустую структуру проекта цифровой информационной модели в формате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MapInfo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 xml:space="preserve"> *.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tab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>, соответствующую системе требований.</w:t>
            </w:r>
          </w:p>
        </w:tc>
      </w:tr>
      <w:tr w:rsidR="006C032C" w:rsidRPr="006C032C" w:rsidTr="009B5D9D">
        <w:trPr>
          <w:trHeight w:val="9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8A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Calibri" w:hAnsi="Times New Roman" w:cs="Times New Roman"/>
              </w:rPr>
              <w:lastRenderedPageBreak/>
              <w:t>11. Нормативно-правовая база для разработки градостроительной документации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294AA3">
            <w:pPr>
              <w:numPr>
                <w:ilvl w:val="0"/>
                <w:numId w:val="35"/>
              </w:numPr>
              <w:tabs>
                <w:tab w:val="left" w:pos="25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C032C">
              <w:rPr>
                <w:rFonts w:ascii="Times New Roman" w:eastAsia="Calibri" w:hAnsi="Times New Roman" w:cs="Times New Roman"/>
                <w:lang w:eastAsia="ar-SA"/>
              </w:rPr>
              <w:t>Градостроительный кодекс Российской Федерации;</w:t>
            </w:r>
          </w:p>
          <w:p w:rsidR="006C032C" w:rsidRPr="006C032C" w:rsidRDefault="006C032C" w:rsidP="00294AA3">
            <w:pPr>
              <w:numPr>
                <w:ilvl w:val="0"/>
                <w:numId w:val="35"/>
              </w:numPr>
              <w:tabs>
                <w:tab w:val="left" w:pos="25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C032C">
              <w:rPr>
                <w:rFonts w:ascii="Times New Roman" w:eastAsia="Calibri" w:hAnsi="Times New Roman" w:cs="Times New Roman"/>
                <w:lang w:eastAsia="ar-SA"/>
              </w:rPr>
              <w:t>Земельный кодекс Российской Федерации;</w:t>
            </w:r>
          </w:p>
          <w:p w:rsidR="006C032C" w:rsidRPr="006C032C" w:rsidRDefault="006C032C" w:rsidP="00294AA3">
            <w:pPr>
              <w:numPr>
                <w:ilvl w:val="0"/>
                <w:numId w:val="35"/>
              </w:numPr>
              <w:tabs>
                <w:tab w:val="left" w:pos="25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C032C">
              <w:rPr>
                <w:rFonts w:ascii="Times New Roman" w:eastAsia="Calibri" w:hAnsi="Times New Roman" w:cs="Times New Roman"/>
                <w:lang w:eastAsia="ar-SA"/>
              </w:rPr>
              <w:t>Жилищный кодекса Российской Федерации;</w:t>
            </w:r>
          </w:p>
          <w:p w:rsidR="006C032C" w:rsidRPr="006C032C" w:rsidRDefault="006C032C" w:rsidP="00294AA3">
            <w:pPr>
              <w:numPr>
                <w:ilvl w:val="0"/>
                <w:numId w:val="35"/>
              </w:numPr>
              <w:tabs>
                <w:tab w:val="left" w:pos="25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C032C">
              <w:rPr>
                <w:rFonts w:ascii="Times New Roman" w:eastAsia="Calibri" w:hAnsi="Times New Roman" w:cs="Times New Roman"/>
                <w:lang w:eastAsia="ar-SA"/>
              </w:rPr>
              <w:t>СП 42.13330.2016. Свод правил. Градостроительство. Планировка и застройка городских и сельских поселений. Актуализированная редакция СНиП 2.07.01-89*;</w:t>
            </w:r>
          </w:p>
          <w:p w:rsidR="006C032C" w:rsidRPr="006C032C" w:rsidRDefault="006C032C" w:rsidP="00294AA3">
            <w:pPr>
              <w:numPr>
                <w:ilvl w:val="0"/>
                <w:numId w:val="35"/>
              </w:numPr>
              <w:tabs>
                <w:tab w:val="left" w:pos="25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Иные нормативные акты, действующие на территории Российской Федерации и муниципального образования городской округ город </w:t>
            </w:r>
            <w:proofErr w:type="spellStart"/>
            <w:r w:rsidRPr="006C032C">
              <w:rPr>
                <w:rFonts w:ascii="Times New Roman" w:eastAsia="Calibri" w:hAnsi="Times New Roman" w:cs="Times New Roman"/>
              </w:rPr>
              <w:t>Пыть-Ях</w:t>
            </w:r>
            <w:proofErr w:type="spellEnd"/>
            <w:r w:rsidRPr="006C032C">
              <w:rPr>
                <w:rFonts w:ascii="Times New Roman" w:eastAsia="Calibri" w:hAnsi="Times New Roman" w:cs="Times New Roman"/>
              </w:rPr>
              <w:t>.</w:t>
            </w:r>
          </w:p>
          <w:p w:rsidR="006C032C" w:rsidRPr="006C032C" w:rsidRDefault="006C032C" w:rsidP="006C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Calibri" w:hAnsi="Times New Roman" w:cs="Times New Roman"/>
                <w:lang w:eastAsia="ar-SA"/>
              </w:rPr>
              <w:t>В случае внесения изменений в действующее законодательство и (или) нормативные правовые акты в процессе выполнения работ, Подрядчик вносит необходимые изменения в Проект.</w:t>
            </w:r>
          </w:p>
        </w:tc>
      </w:tr>
      <w:tr w:rsidR="006C032C" w:rsidRPr="006C032C" w:rsidTr="009B5D9D">
        <w:trPr>
          <w:trHeight w:val="9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8A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lang w:eastAsia="ru-RU"/>
              </w:rPr>
              <w:t>12. Срок и порядок приемки выполненных работ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3E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считается выполненной после подписания Заказчиком </w:t>
            </w:r>
            <w:r w:rsidRPr="009B49AA">
              <w:rPr>
                <w:rFonts w:ascii="Times New Roman" w:eastAsia="Times New Roman" w:hAnsi="Times New Roman" w:cs="Times New Roman"/>
                <w:lang w:eastAsia="ru-RU"/>
              </w:rPr>
              <w:t xml:space="preserve">акта сдачи-приемки 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выполненных работ. Заказчик подписывает акт сдачи-приемки выполненных работ после передачи документации по планировке территории (проект планировки территории, проект межевания территории) с материалами и результатами инженерных изысканий,</w:t>
            </w:r>
            <w:r w:rsidRPr="006C032C">
              <w:rPr>
                <w:rFonts w:ascii="Calibri" w:eastAsia="Calibri" w:hAnsi="Calibri" w:cs="Times New Roman"/>
              </w:rPr>
              <w:t xml:space="preserve"> 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раздела 9 </w:t>
            </w:r>
            <w:r w:rsidR="003E4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описания объекта закупки</w:t>
            </w:r>
            <w:r w:rsidRPr="006C0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описи.</w:t>
            </w:r>
          </w:p>
        </w:tc>
      </w:tr>
      <w:tr w:rsidR="006C032C" w:rsidRPr="006C032C" w:rsidTr="009B5D9D">
        <w:trPr>
          <w:trHeight w:val="9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8A64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13. Гарантийные обязательства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 xml:space="preserve">Подрядчик гарантирует, что работы выполняются в соответствии с требованиями действующего законодательства, соответствуют стандартам, нормам, действующим на территории Российской Федерации, Ханты-Мансийского автономного округа - Югры, </w:t>
            </w:r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муниципального образования городской округ город </w:t>
            </w:r>
            <w:proofErr w:type="spellStart"/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>Пыть-Ях</w:t>
            </w:r>
            <w:proofErr w:type="spellEnd"/>
            <w:r w:rsidRPr="006C032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</w:t>
            </w:r>
            <w:r w:rsidRPr="006C032C">
              <w:rPr>
                <w:rFonts w:ascii="Times New Roman" w:eastAsia="Calibri" w:hAnsi="Times New Roman" w:cs="Times New Roman"/>
              </w:rPr>
              <w:t>несет ответственность за ненадлежащее выполнение работ в соответствии со ст. 722, 723 ГК РФ.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Предоставление гарантийного срока на результат работ - 3 (три) года.</w:t>
            </w:r>
          </w:p>
          <w:p w:rsidR="006C032C" w:rsidRPr="006C032C" w:rsidRDefault="006C032C" w:rsidP="006C032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Гарантии качества выполненных работ распространяются на весь результат работ, выполненный подрядчиком.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Подрядчик в течение срока действия гарантийных обязательств обязан: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- подготовить на основании утвержденных ППТ и ПМТ межевые планы образуемых земельных участков, в соответствии с требованиями, установленными Приказом Минэкономразвития России от 08.12.2015 № 921, ст. 22 Федерального закона от 13.07.2015 № 218-ФЗ «О государственной регистрации недвижимости», и передать заказчику в течени</w:t>
            </w:r>
            <w:r w:rsidR="003E4BEC">
              <w:rPr>
                <w:rFonts w:ascii="Times New Roman" w:eastAsia="Calibri" w:hAnsi="Times New Roman" w:cs="Times New Roman"/>
              </w:rPr>
              <w:t>е</w:t>
            </w:r>
            <w:r w:rsidRPr="006C032C">
              <w:rPr>
                <w:rFonts w:ascii="Times New Roman" w:eastAsia="Calibri" w:hAnsi="Times New Roman" w:cs="Times New Roman"/>
              </w:rPr>
              <w:t xml:space="preserve"> 1 месяца с момента утверж</w:t>
            </w:r>
            <w:r w:rsidR="006C738D">
              <w:rPr>
                <w:rFonts w:ascii="Times New Roman" w:eastAsia="Calibri" w:hAnsi="Times New Roman" w:cs="Times New Roman"/>
              </w:rPr>
              <w:t>дения документации по планировке</w:t>
            </w:r>
            <w:r w:rsidRPr="006C032C">
              <w:rPr>
                <w:rFonts w:ascii="Times New Roman" w:eastAsia="Calibri" w:hAnsi="Times New Roman" w:cs="Times New Roman"/>
              </w:rPr>
              <w:t xml:space="preserve"> территории для последующей постановки образованных земельных участков на государственный кадастровый учет;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- предоставлять дополнительные экземпляры результатов работы в бумажной форме и на оптическом носителе;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- предоставлять устные и письменные консультации, рекомендации и разъяснения, а также иную информацию, касающуюся результатов работы;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- хранить на своих серверных ресурсах результаты работ, сданных Заказчику, и другие необходимые данные, сформированные в ходе выполнения работы, для оперативного восстановления информации в случае сбоя на серверах Заказчика.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При обнаружении Заказчиком недостатков или ошибок, выявленных при приёмке Документации в течение срока гарантий качества работ, Подрядчик обязан устранить их за свой счёт и в согласованные с Заказчиком сроки, с заменой листов, в проектной документации.</w:t>
            </w:r>
          </w:p>
          <w:p w:rsidR="006C032C" w:rsidRPr="006C032C" w:rsidRDefault="006C032C" w:rsidP="006C032C">
            <w:pPr>
              <w:tabs>
                <w:tab w:val="left" w:pos="0"/>
                <w:tab w:val="left" w:pos="1276"/>
              </w:tabs>
              <w:suppressAutoHyphens/>
              <w:autoSpaceDE w:val="0"/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Подрядчик имеет право по согласованию с Заказчиком привлекать к выполнению данной работы третьих лиц.</w:t>
            </w:r>
          </w:p>
        </w:tc>
      </w:tr>
    </w:tbl>
    <w:p w:rsidR="006C032C" w:rsidRPr="006C032C" w:rsidRDefault="006C032C" w:rsidP="006C03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C032C" w:rsidRPr="006C032C" w:rsidSect="00014D3D">
          <w:headerReference w:type="default" r:id="rId8"/>
          <w:pgSz w:w="11906" w:h="16838"/>
          <w:pgMar w:top="851" w:right="566" w:bottom="851" w:left="1247" w:header="709" w:footer="709" w:gutter="0"/>
          <w:cols w:space="708"/>
          <w:docGrid w:linePitch="360"/>
        </w:sectPr>
      </w:pPr>
      <w:r w:rsidRPr="006C032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9B49AA" w:rsidRPr="009B49AA" w:rsidRDefault="006C032C" w:rsidP="006C032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49AA">
        <w:rPr>
          <w:rFonts w:ascii="Times New Roman" w:eastAsia="Calibri" w:hAnsi="Times New Roman" w:cs="Times New Roman"/>
        </w:rPr>
        <w:lastRenderedPageBreak/>
        <w:t xml:space="preserve">Приложение № 1 </w:t>
      </w:r>
    </w:p>
    <w:p w:rsidR="006C032C" w:rsidRPr="009B49AA" w:rsidRDefault="006C032C" w:rsidP="006C032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49AA">
        <w:rPr>
          <w:rFonts w:ascii="Times New Roman" w:eastAsia="Calibri" w:hAnsi="Times New Roman" w:cs="Times New Roman"/>
        </w:rPr>
        <w:t xml:space="preserve">к </w:t>
      </w:r>
      <w:r w:rsidR="009B49AA" w:rsidRPr="009B49AA">
        <w:rPr>
          <w:rFonts w:ascii="Times New Roman" w:eastAsia="Calibri" w:hAnsi="Times New Roman" w:cs="Times New Roman"/>
        </w:rPr>
        <w:t>описанию объекта закупки</w:t>
      </w:r>
    </w:p>
    <w:p w:rsidR="006C032C" w:rsidRPr="006C032C" w:rsidRDefault="006C032C" w:rsidP="006C03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C032C" w:rsidRPr="006C032C" w:rsidRDefault="006C032C" w:rsidP="006C03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C032C" w:rsidRPr="006C032C" w:rsidSect="009A5B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C0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E1C78" wp14:editId="1407063B">
            <wp:extent cx="6120130" cy="4714154"/>
            <wp:effectExtent l="0" t="0" r="0" b="0"/>
            <wp:docPr id="1" name="Рисунок 1" descr="\\serverfile\otr$\Меховникова Н.Б._ЭСПЕ\Муницзаказы_ППиМ\2022\ППиМ 6а Северный ФОО\техзадание\гра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file\otr$\Меховникова Н.Б._ЭСПЕ\Муницзаказы_ППиМ\2022\ППиМ 6а Северный ФОО\техзадание\границ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1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AA" w:rsidRDefault="006C032C" w:rsidP="006C032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9B49AA">
        <w:rPr>
          <w:rFonts w:ascii="Times New Roman" w:eastAsia="Calibri" w:hAnsi="Times New Roman" w:cs="Times New Roman"/>
        </w:rPr>
        <w:lastRenderedPageBreak/>
        <w:t xml:space="preserve">Приложение № 2 </w:t>
      </w:r>
    </w:p>
    <w:p w:rsidR="006C032C" w:rsidRPr="006C032C" w:rsidRDefault="009B49AA" w:rsidP="006C032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</w:rPr>
      </w:pPr>
      <w:r w:rsidRPr="009B49AA">
        <w:rPr>
          <w:rFonts w:ascii="Times New Roman" w:eastAsia="Calibri" w:hAnsi="Times New Roman" w:cs="Times New Roman"/>
        </w:rPr>
        <w:t>описанию объекта закупки</w:t>
      </w:r>
    </w:p>
    <w:p w:rsidR="006C032C" w:rsidRDefault="006C032C" w:rsidP="006C032C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9B49AA" w:rsidRPr="006C032C" w:rsidRDefault="009B49AA" w:rsidP="006C032C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C032C" w:rsidRDefault="006C032C" w:rsidP="006C03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C032C">
        <w:rPr>
          <w:rFonts w:ascii="Times New Roman" w:eastAsia="Calibri" w:hAnsi="Times New Roman" w:cs="Times New Roman"/>
          <w:b/>
        </w:rPr>
        <w:t>План-график выполнения работ</w:t>
      </w:r>
    </w:p>
    <w:p w:rsidR="009B49AA" w:rsidRPr="006C032C" w:rsidRDefault="009B49AA" w:rsidP="006C03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3"/>
        <w:gridCol w:w="2268"/>
        <w:gridCol w:w="2413"/>
      </w:tblGrid>
      <w:tr w:rsidR="006C032C" w:rsidRPr="006C032C" w:rsidTr="00434145">
        <w:trPr>
          <w:trHeight w:val="230"/>
          <w:jc w:val="center"/>
        </w:trPr>
        <w:tc>
          <w:tcPr>
            <w:tcW w:w="709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32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32C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4673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32C">
              <w:rPr>
                <w:rFonts w:ascii="Times New Roman" w:eastAsia="Calibri" w:hAnsi="Times New Roman" w:cs="Times New Roman"/>
                <w:b/>
              </w:rPr>
              <w:t>Наименование работ этапа</w:t>
            </w:r>
          </w:p>
        </w:tc>
        <w:tc>
          <w:tcPr>
            <w:tcW w:w="2268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32C">
              <w:rPr>
                <w:rFonts w:ascii="Times New Roman" w:eastAsia="Calibri" w:hAnsi="Times New Roman" w:cs="Times New Roman"/>
                <w:b/>
              </w:rPr>
              <w:t>Срок окончания этапа работ</w:t>
            </w:r>
          </w:p>
        </w:tc>
        <w:tc>
          <w:tcPr>
            <w:tcW w:w="2413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32C">
              <w:rPr>
                <w:rFonts w:ascii="Times New Roman" w:eastAsia="Calibri" w:hAnsi="Times New Roman" w:cs="Times New Roman"/>
                <w:b/>
                <w:bCs/>
              </w:rPr>
              <w:t>Цена этапа работ, %</w:t>
            </w:r>
          </w:p>
        </w:tc>
      </w:tr>
      <w:tr w:rsidR="006C032C" w:rsidRPr="006C032C" w:rsidTr="00434145">
        <w:trPr>
          <w:trHeight w:val="354"/>
          <w:jc w:val="center"/>
        </w:trPr>
        <w:tc>
          <w:tcPr>
            <w:tcW w:w="709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32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673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32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32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413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32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C032C" w:rsidRPr="006C032C" w:rsidTr="00434145">
        <w:trPr>
          <w:trHeight w:val="70"/>
          <w:jc w:val="center"/>
        </w:trPr>
        <w:tc>
          <w:tcPr>
            <w:tcW w:w="709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3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C032C">
              <w:rPr>
                <w:rFonts w:ascii="Times New Roman" w:eastAsia="Calibri" w:hAnsi="Times New Roman" w:cs="Times New Roman"/>
              </w:rPr>
              <w:t xml:space="preserve"> этап</w:t>
            </w:r>
          </w:p>
        </w:tc>
        <w:tc>
          <w:tcPr>
            <w:tcW w:w="2268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26.09.2022</w:t>
            </w:r>
          </w:p>
        </w:tc>
        <w:tc>
          <w:tcPr>
            <w:tcW w:w="2413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6C032C" w:rsidRPr="006C032C" w:rsidTr="00434145">
        <w:trPr>
          <w:trHeight w:val="70"/>
          <w:jc w:val="center"/>
        </w:trPr>
        <w:tc>
          <w:tcPr>
            <w:tcW w:w="709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3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C032C">
              <w:rPr>
                <w:rFonts w:ascii="Times New Roman" w:eastAsia="Calibri" w:hAnsi="Times New Roman" w:cs="Times New Roman"/>
              </w:rPr>
              <w:t xml:space="preserve"> этап</w:t>
            </w:r>
          </w:p>
        </w:tc>
        <w:tc>
          <w:tcPr>
            <w:tcW w:w="2268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29.11.2022</w:t>
            </w:r>
          </w:p>
        </w:tc>
        <w:tc>
          <w:tcPr>
            <w:tcW w:w="2413" w:type="dxa"/>
            <w:vAlign w:val="center"/>
          </w:tcPr>
          <w:p w:rsidR="006C032C" w:rsidRPr="006C032C" w:rsidRDefault="006C032C" w:rsidP="006C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32C"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6C032C" w:rsidRPr="006C032C" w:rsidRDefault="006C032C" w:rsidP="006C03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032C" w:rsidRPr="006C032C" w:rsidRDefault="006C032C" w:rsidP="006C032C">
      <w:pPr>
        <w:suppressAutoHyphens/>
        <w:autoSpaceDE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9AA" w:rsidRDefault="009B49A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9B49AA" w:rsidRDefault="009B49AA" w:rsidP="009B49A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9B49AA">
        <w:rPr>
          <w:rFonts w:ascii="Times New Roman" w:eastAsia="Calibri" w:hAnsi="Times New Roman" w:cs="Times New Roma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</w:rPr>
        <w:t>3</w:t>
      </w:r>
    </w:p>
    <w:p w:rsidR="009B49AA" w:rsidRDefault="009C6EA6" w:rsidP="009B49A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="009B49AA" w:rsidRPr="009B49AA">
        <w:rPr>
          <w:rFonts w:ascii="Times New Roman" w:eastAsia="Calibri" w:hAnsi="Times New Roman" w:cs="Times New Roman"/>
        </w:rPr>
        <w:t>описанию объекта закупки</w:t>
      </w:r>
    </w:p>
    <w:p w:rsidR="009B49AA" w:rsidRDefault="009B49AA" w:rsidP="009B49A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9B49AA" w:rsidRPr="006C032C" w:rsidRDefault="009B49AA" w:rsidP="009B49A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</w:rPr>
      </w:pPr>
    </w:p>
    <w:p w:rsidR="009C6EA6" w:rsidRPr="009C6EA6" w:rsidRDefault="009C6EA6" w:rsidP="009C6E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FF0000"/>
        </w:rPr>
      </w:pPr>
      <w:r w:rsidRPr="009C6EA6">
        <w:rPr>
          <w:rFonts w:ascii="Times New Roman" w:eastAsia="Calibri" w:hAnsi="Times New Roman" w:cs="Times New Roman"/>
          <w:i/>
          <w:iCs/>
          <w:color w:val="FF0000"/>
        </w:rPr>
        <w:t>Приложение прикреплено отдельным файлом и</w:t>
      </w:r>
    </w:p>
    <w:p w:rsidR="006C032C" w:rsidRPr="009B49AA" w:rsidRDefault="009C6EA6" w:rsidP="009C6EA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</w:rPr>
      </w:pPr>
      <w:r w:rsidRPr="009C6EA6">
        <w:rPr>
          <w:rFonts w:ascii="Times New Roman" w:eastAsia="Calibri" w:hAnsi="Times New Roman" w:cs="Times New Roman"/>
          <w:i/>
          <w:iCs/>
          <w:color w:val="FF0000"/>
        </w:rPr>
        <w:t xml:space="preserve">является неотъемлемой частью </w:t>
      </w:r>
      <w:r>
        <w:rPr>
          <w:rFonts w:ascii="Times New Roman" w:eastAsia="Calibri" w:hAnsi="Times New Roman" w:cs="Times New Roman"/>
          <w:i/>
          <w:iCs/>
          <w:color w:val="FF0000"/>
        </w:rPr>
        <w:t>описания объекта закупки</w:t>
      </w:r>
    </w:p>
    <w:sectPr w:rsidR="006C032C" w:rsidRPr="009B49AA" w:rsidSect="006C032C">
      <w:headerReference w:type="default" r:id="rId10"/>
      <w:pgSz w:w="11906" w:h="16838"/>
      <w:pgMar w:top="680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C5" w:rsidRDefault="00CA09C5" w:rsidP="00CA09C5">
      <w:pPr>
        <w:spacing w:after="0" w:line="240" w:lineRule="auto"/>
      </w:pPr>
      <w:r>
        <w:separator/>
      </w:r>
    </w:p>
  </w:endnote>
  <w:endnote w:type="continuationSeparator" w:id="0">
    <w:p w:rsidR="00CA09C5" w:rsidRDefault="00CA09C5" w:rsidP="00C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C5" w:rsidRDefault="00CA09C5" w:rsidP="00CA09C5">
      <w:pPr>
        <w:spacing w:after="0" w:line="240" w:lineRule="auto"/>
      </w:pPr>
      <w:r>
        <w:separator/>
      </w:r>
    </w:p>
  </w:footnote>
  <w:footnote w:type="continuationSeparator" w:id="0">
    <w:p w:rsidR="00CA09C5" w:rsidRDefault="00CA09C5" w:rsidP="00C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A3" w:rsidRPr="00294AA3" w:rsidRDefault="00294AA3" w:rsidP="00294AA3">
    <w:pPr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  <w:lang w:eastAsia="ru-RU"/>
      </w:rPr>
    </w:pPr>
    <w:r w:rsidRPr="00294AA3">
      <w:rPr>
        <w:rFonts w:ascii="Times New Roman" w:eastAsia="Times New Roman" w:hAnsi="Times New Roman" w:cs="Times New Roman"/>
        <w:i/>
        <w:color w:val="000000"/>
        <w:sz w:val="20"/>
        <w:szCs w:val="20"/>
        <w:lang w:eastAsia="ru-RU"/>
      </w:rPr>
      <w:t xml:space="preserve">Приложение 4 </w:t>
    </w:r>
  </w:p>
  <w:p w:rsidR="00294AA3" w:rsidRPr="00294AA3" w:rsidRDefault="00294AA3" w:rsidP="00294AA3">
    <w:pPr>
      <w:spacing w:after="0" w:line="240" w:lineRule="auto"/>
      <w:jc w:val="right"/>
      <w:rPr>
        <w:sz w:val="20"/>
        <w:szCs w:val="20"/>
      </w:rPr>
    </w:pPr>
    <w:r w:rsidRPr="00294AA3">
      <w:rPr>
        <w:rFonts w:ascii="Times New Roman" w:eastAsia="Times New Roman" w:hAnsi="Times New Roman" w:cs="Times New Roman"/>
        <w:i/>
        <w:color w:val="000000"/>
        <w:sz w:val="20"/>
        <w:szCs w:val="20"/>
        <w:lang w:eastAsia="ru-RU"/>
      </w:rPr>
      <w:t>к извещению об осуществлении закупки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C5" w:rsidRPr="002D6808" w:rsidRDefault="00CA09C5" w:rsidP="00CA09C5">
    <w:pPr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  <w:lang w:eastAsia="ru-RU"/>
      </w:rPr>
    </w:pPr>
    <w:r w:rsidRPr="002D6808">
      <w:rPr>
        <w:rFonts w:ascii="Times New Roman" w:eastAsia="Times New Roman" w:hAnsi="Times New Roman" w:cs="Times New Roman"/>
        <w:i/>
        <w:color w:val="000000"/>
        <w:sz w:val="20"/>
        <w:szCs w:val="20"/>
        <w:lang w:eastAsia="ru-RU"/>
      </w:rPr>
      <w:t xml:space="preserve">Приложение 1 </w:t>
    </w:r>
  </w:p>
  <w:p w:rsidR="00CA09C5" w:rsidRPr="002D6808" w:rsidRDefault="00CA09C5" w:rsidP="002D6808">
    <w:pPr>
      <w:spacing w:after="0" w:line="240" w:lineRule="auto"/>
      <w:jc w:val="right"/>
      <w:rPr>
        <w:sz w:val="20"/>
        <w:szCs w:val="20"/>
      </w:rPr>
    </w:pPr>
    <w:r w:rsidRPr="002D6808">
      <w:rPr>
        <w:rFonts w:ascii="Times New Roman" w:eastAsia="Times New Roman" w:hAnsi="Times New Roman" w:cs="Times New Roman"/>
        <w:i/>
        <w:color w:val="000000"/>
        <w:sz w:val="20"/>
        <w:szCs w:val="20"/>
        <w:lang w:eastAsia="ru-RU"/>
      </w:rPr>
      <w:t>к извещению об осуществлении закупки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D337BA"/>
    <w:multiLevelType w:val="multilevel"/>
    <w:tmpl w:val="CE6CB916"/>
    <w:lvl w:ilvl="0">
      <w:start w:val="1"/>
      <w:numFmt w:val="upperRoman"/>
      <w:lvlText w:val="%1."/>
      <w:lvlJc w:val="left"/>
      <w:pPr>
        <w:ind w:left="1571" w:hanging="72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B60DAE"/>
    <w:multiLevelType w:val="hybridMultilevel"/>
    <w:tmpl w:val="52447F78"/>
    <w:lvl w:ilvl="0" w:tplc="6EBA7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4054B"/>
    <w:multiLevelType w:val="hybridMultilevel"/>
    <w:tmpl w:val="6D0AAF1A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94491"/>
    <w:multiLevelType w:val="hybridMultilevel"/>
    <w:tmpl w:val="804A1934"/>
    <w:lvl w:ilvl="0" w:tplc="C5000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525D"/>
    <w:multiLevelType w:val="hybridMultilevel"/>
    <w:tmpl w:val="E7BE1740"/>
    <w:lvl w:ilvl="0" w:tplc="C5000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0361"/>
    <w:multiLevelType w:val="hybridMultilevel"/>
    <w:tmpl w:val="7ED06F12"/>
    <w:lvl w:ilvl="0" w:tplc="C5000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B5136"/>
    <w:multiLevelType w:val="hybridMultilevel"/>
    <w:tmpl w:val="89CA80DE"/>
    <w:lvl w:ilvl="0" w:tplc="C5000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B3DC1"/>
    <w:multiLevelType w:val="hybridMultilevel"/>
    <w:tmpl w:val="AE3A6BD8"/>
    <w:lvl w:ilvl="0" w:tplc="3A84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0">
    <w:nsid w:val="1FA665FE"/>
    <w:multiLevelType w:val="hybridMultilevel"/>
    <w:tmpl w:val="1AB62668"/>
    <w:lvl w:ilvl="0" w:tplc="E604B03C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>
    <w:nsid w:val="202C7644"/>
    <w:multiLevelType w:val="hybridMultilevel"/>
    <w:tmpl w:val="D9868710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D2269"/>
    <w:multiLevelType w:val="hybridMultilevel"/>
    <w:tmpl w:val="F4226AE4"/>
    <w:lvl w:ilvl="0" w:tplc="83364F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4ED0"/>
    <w:multiLevelType w:val="hybridMultilevel"/>
    <w:tmpl w:val="92683390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F3543"/>
    <w:multiLevelType w:val="hybridMultilevel"/>
    <w:tmpl w:val="EFC85AE2"/>
    <w:lvl w:ilvl="0" w:tplc="C5000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F55D7"/>
    <w:multiLevelType w:val="hybridMultilevel"/>
    <w:tmpl w:val="E6F4AD04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CF2AB1"/>
    <w:multiLevelType w:val="hybridMultilevel"/>
    <w:tmpl w:val="EB047BB6"/>
    <w:lvl w:ilvl="0" w:tplc="C5000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D5F4A"/>
    <w:multiLevelType w:val="hybridMultilevel"/>
    <w:tmpl w:val="E280ED52"/>
    <w:lvl w:ilvl="0" w:tplc="C5000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72A9A"/>
    <w:multiLevelType w:val="hybridMultilevel"/>
    <w:tmpl w:val="BF861850"/>
    <w:lvl w:ilvl="0" w:tplc="E604B03C">
      <w:start w:val="1"/>
      <w:numFmt w:val="bullet"/>
      <w:lvlText w:val="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9">
    <w:nsid w:val="37087F5A"/>
    <w:multiLevelType w:val="hybridMultilevel"/>
    <w:tmpl w:val="E876734C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25002"/>
    <w:multiLevelType w:val="hybridMultilevel"/>
    <w:tmpl w:val="2334D782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B6F0A"/>
    <w:multiLevelType w:val="hybridMultilevel"/>
    <w:tmpl w:val="46AEF966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417C5"/>
    <w:multiLevelType w:val="hybridMultilevel"/>
    <w:tmpl w:val="3A7C1798"/>
    <w:lvl w:ilvl="0" w:tplc="C5000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24">
    <w:nsid w:val="46F620AA"/>
    <w:multiLevelType w:val="hybridMultilevel"/>
    <w:tmpl w:val="DAD23B1E"/>
    <w:lvl w:ilvl="0" w:tplc="5A7832A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49435FC0"/>
    <w:multiLevelType w:val="hybridMultilevel"/>
    <w:tmpl w:val="B3FE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CD02A">
      <w:start w:val="1"/>
      <w:numFmt w:val="decimal"/>
      <w:lvlText w:val="2.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  <w:szCs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4387C"/>
    <w:multiLevelType w:val="hybridMultilevel"/>
    <w:tmpl w:val="40E645CC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651C01"/>
    <w:multiLevelType w:val="hybridMultilevel"/>
    <w:tmpl w:val="1F429304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0276CF"/>
    <w:multiLevelType w:val="hybridMultilevel"/>
    <w:tmpl w:val="79948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7278AD"/>
    <w:multiLevelType w:val="hybridMultilevel"/>
    <w:tmpl w:val="BA1081F2"/>
    <w:lvl w:ilvl="0" w:tplc="E604B0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FDD7421"/>
    <w:multiLevelType w:val="hybridMultilevel"/>
    <w:tmpl w:val="B204C066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AE0587"/>
    <w:multiLevelType w:val="hybridMultilevel"/>
    <w:tmpl w:val="9A9CD83E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471CF1"/>
    <w:multiLevelType w:val="hybridMultilevel"/>
    <w:tmpl w:val="0CD24434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1494C"/>
    <w:multiLevelType w:val="hybridMultilevel"/>
    <w:tmpl w:val="661CB584"/>
    <w:lvl w:ilvl="0" w:tplc="C50008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692808"/>
    <w:multiLevelType w:val="hybridMultilevel"/>
    <w:tmpl w:val="CD70E978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15"/>
  </w:num>
  <w:num w:numId="5">
    <w:abstractNumId w:val="1"/>
  </w:num>
  <w:num w:numId="6">
    <w:abstractNumId w:val="32"/>
  </w:num>
  <w:num w:numId="7">
    <w:abstractNumId w:val="13"/>
  </w:num>
  <w:num w:numId="8">
    <w:abstractNumId w:val="29"/>
  </w:num>
  <w:num w:numId="9">
    <w:abstractNumId w:val="34"/>
  </w:num>
  <w:num w:numId="10">
    <w:abstractNumId w:val="10"/>
  </w:num>
  <w:num w:numId="11">
    <w:abstractNumId w:val="25"/>
  </w:num>
  <w:num w:numId="12">
    <w:abstractNumId w:val="31"/>
  </w:num>
  <w:num w:numId="13">
    <w:abstractNumId w:val="19"/>
  </w:num>
  <w:num w:numId="14">
    <w:abstractNumId w:val="27"/>
  </w:num>
  <w:num w:numId="15">
    <w:abstractNumId w:val="11"/>
  </w:num>
  <w:num w:numId="16">
    <w:abstractNumId w:val="21"/>
  </w:num>
  <w:num w:numId="17">
    <w:abstractNumId w:val="33"/>
  </w:num>
  <w:num w:numId="18">
    <w:abstractNumId w:val="30"/>
  </w:num>
  <w:num w:numId="19">
    <w:abstractNumId w:val="26"/>
  </w:num>
  <w:num w:numId="20">
    <w:abstractNumId w:val="3"/>
  </w:num>
  <w:num w:numId="21">
    <w:abstractNumId w:val="20"/>
  </w:num>
  <w:num w:numId="22">
    <w:abstractNumId w:val="5"/>
  </w:num>
  <w:num w:numId="23">
    <w:abstractNumId w:val="6"/>
  </w:num>
  <w:num w:numId="24">
    <w:abstractNumId w:val="4"/>
  </w:num>
  <w:num w:numId="25">
    <w:abstractNumId w:val="22"/>
  </w:num>
  <w:num w:numId="26">
    <w:abstractNumId w:val="7"/>
  </w:num>
  <w:num w:numId="27">
    <w:abstractNumId w:val="16"/>
  </w:num>
  <w:num w:numId="28">
    <w:abstractNumId w:val="17"/>
  </w:num>
  <w:num w:numId="29">
    <w:abstractNumId w:val="14"/>
  </w:num>
  <w:num w:numId="30">
    <w:abstractNumId w:val="12"/>
  </w:num>
  <w:num w:numId="31">
    <w:abstractNumId w:val="0"/>
  </w:num>
  <w:num w:numId="32">
    <w:abstractNumId w:val="28"/>
  </w:num>
  <w:num w:numId="33">
    <w:abstractNumId w:val="2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4"/>
    <w:rsid w:val="00014D3D"/>
    <w:rsid w:val="000662B4"/>
    <w:rsid w:val="000825C1"/>
    <w:rsid w:val="000A1537"/>
    <w:rsid w:val="001108B7"/>
    <w:rsid w:val="001110E7"/>
    <w:rsid w:val="001623F1"/>
    <w:rsid w:val="001655AC"/>
    <w:rsid w:val="00167E28"/>
    <w:rsid w:val="001D58C9"/>
    <w:rsid w:val="001E7352"/>
    <w:rsid w:val="0029028A"/>
    <w:rsid w:val="00294AA3"/>
    <w:rsid w:val="00296B37"/>
    <w:rsid w:val="002C4A28"/>
    <w:rsid w:val="002D6808"/>
    <w:rsid w:val="002E10C7"/>
    <w:rsid w:val="002F0E64"/>
    <w:rsid w:val="003441C9"/>
    <w:rsid w:val="003875FD"/>
    <w:rsid w:val="003B38CB"/>
    <w:rsid w:val="003E4BEC"/>
    <w:rsid w:val="00437A0A"/>
    <w:rsid w:val="00475B41"/>
    <w:rsid w:val="004E73AF"/>
    <w:rsid w:val="005B5433"/>
    <w:rsid w:val="005F486B"/>
    <w:rsid w:val="006537F6"/>
    <w:rsid w:val="00667092"/>
    <w:rsid w:val="006918F0"/>
    <w:rsid w:val="006C032C"/>
    <w:rsid w:val="006C738D"/>
    <w:rsid w:val="006D276D"/>
    <w:rsid w:val="007278D6"/>
    <w:rsid w:val="00745254"/>
    <w:rsid w:val="007B0FC9"/>
    <w:rsid w:val="007C7F29"/>
    <w:rsid w:val="00836A9B"/>
    <w:rsid w:val="008A21E8"/>
    <w:rsid w:val="008A6412"/>
    <w:rsid w:val="008C7CEB"/>
    <w:rsid w:val="009130A4"/>
    <w:rsid w:val="00922F77"/>
    <w:rsid w:val="00933407"/>
    <w:rsid w:val="00946804"/>
    <w:rsid w:val="00987475"/>
    <w:rsid w:val="00995998"/>
    <w:rsid w:val="009B49AA"/>
    <w:rsid w:val="009B5D9D"/>
    <w:rsid w:val="009C6EA6"/>
    <w:rsid w:val="00A04AB9"/>
    <w:rsid w:val="00A10CC3"/>
    <w:rsid w:val="00A27AE3"/>
    <w:rsid w:val="00AD1F10"/>
    <w:rsid w:val="00B00B82"/>
    <w:rsid w:val="00B25B7A"/>
    <w:rsid w:val="00B35FCC"/>
    <w:rsid w:val="00B748BF"/>
    <w:rsid w:val="00BC0D1C"/>
    <w:rsid w:val="00C34EA1"/>
    <w:rsid w:val="00C547A0"/>
    <w:rsid w:val="00C62896"/>
    <w:rsid w:val="00CA09C5"/>
    <w:rsid w:val="00CD1A67"/>
    <w:rsid w:val="00D9001D"/>
    <w:rsid w:val="00DB3B86"/>
    <w:rsid w:val="00E0380D"/>
    <w:rsid w:val="00E357BC"/>
    <w:rsid w:val="00E862A5"/>
    <w:rsid w:val="00F12282"/>
    <w:rsid w:val="00F25990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47F7EE5-4E0C-4CF1-ADB6-0ED3654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0D1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0D1C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BC0D1C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BC0D1C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C0D1C"/>
    <w:pPr>
      <w:spacing w:before="240" w:after="60" w:line="288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C0D1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C0D1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BC0D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BC0D1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C0D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0D1C"/>
  </w:style>
  <w:style w:type="character" w:customStyle="1" w:styleId="a4">
    <w:name w:val="Гипертекстовая ссылка"/>
    <w:uiPriority w:val="99"/>
    <w:rsid w:val="00BC0D1C"/>
    <w:rPr>
      <w:b/>
      <w:color w:val="008000"/>
      <w:sz w:val="20"/>
      <w:u w:val="single"/>
    </w:rPr>
  </w:style>
  <w:style w:type="paragraph" w:customStyle="1" w:styleId="ConsPlusNormal">
    <w:name w:val="ConsPlusNormal"/>
    <w:rsid w:val="00BC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C0D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C0D1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C0D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locked/>
    <w:rsid w:val="00BC0D1C"/>
    <w:rPr>
      <w:rFonts w:ascii="Times New Roman" w:hAnsi="Times New Roman" w:cs="Times New Roman"/>
      <w:sz w:val="28"/>
    </w:rPr>
  </w:style>
  <w:style w:type="paragraph" w:customStyle="1" w:styleId="a7">
    <w:name w:val="Обычный + по ширине"/>
    <w:basedOn w:val="a"/>
    <w:uiPriority w:val="99"/>
    <w:rsid w:val="00BC0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C0D1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BC0D1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a">
    <w:name w:val="Подраздел"/>
    <w:basedOn w:val="a"/>
    <w:uiPriority w:val="99"/>
    <w:semiHidden/>
    <w:rsid w:val="00BC0D1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BC0D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C0D1C"/>
    <w:pPr>
      <w:spacing w:after="0" w:line="288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C0D1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BC0D1C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rsid w:val="00BC0D1C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BC0D1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0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BC0D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0D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Знак Знак2"/>
    <w:uiPriority w:val="99"/>
    <w:rsid w:val="00BC0D1C"/>
    <w:rPr>
      <w:sz w:val="28"/>
    </w:rPr>
  </w:style>
  <w:style w:type="character" w:styleId="af3">
    <w:name w:val="footnote reference"/>
    <w:uiPriority w:val="99"/>
    <w:semiHidden/>
    <w:rsid w:val="00BC0D1C"/>
    <w:rPr>
      <w:rFonts w:ascii="Times New Roman" w:hAnsi="Times New Roman"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BC0D1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C0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BC0D1C"/>
    <w:pPr>
      <w:tabs>
        <w:tab w:val="center" w:pos="4677"/>
        <w:tab w:val="right" w:pos="9355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BC0D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rsid w:val="00BC0D1C"/>
    <w:pPr>
      <w:tabs>
        <w:tab w:val="center" w:pos="4677"/>
        <w:tab w:val="right" w:pos="9355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BC0D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Контракт-раздел"/>
    <w:basedOn w:val="a"/>
    <w:next w:val="-0"/>
    <w:uiPriority w:val="99"/>
    <w:rsid w:val="00BC0D1C"/>
    <w:pPr>
      <w:keepNext/>
      <w:numPr>
        <w:numId w:val="2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uiPriority w:val="99"/>
    <w:rsid w:val="00BC0D1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uiPriority w:val="99"/>
    <w:rsid w:val="00BC0D1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uiPriority w:val="99"/>
    <w:rsid w:val="00BC0D1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равнение редакций. Добавленный фрагмент"/>
    <w:uiPriority w:val="99"/>
    <w:rsid w:val="00BC0D1C"/>
    <w:rPr>
      <w:color w:val="000000"/>
      <w:shd w:val="clear" w:color="auto" w:fill="C1D7FF"/>
    </w:rPr>
  </w:style>
  <w:style w:type="paragraph" w:styleId="afb">
    <w:name w:val="List Paragraph"/>
    <w:basedOn w:val="a"/>
    <w:uiPriority w:val="99"/>
    <w:qFormat/>
    <w:rsid w:val="00BC0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rsid w:val="00BC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0D1C"/>
  </w:style>
  <w:style w:type="paragraph" w:styleId="23">
    <w:name w:val="Body Text Indent 2"/>
    <w:basedOn w:val="a"/>
    <w:link w:val="24"/>
    <w:uiPriority w:val="99"/>
    <w:rsid w:val="00BC0D1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0D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BC0D1C"/>
    <w:pPr>
      <w:spacing w:after="0" w:line="240" w:lineRule="auto"/>
      <w:ind w:left="180" w:firstLine="18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D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3"/>
    <w:uiPriority w:val="99"/>
    <w:rsid w:val="00BC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uiPriority w:val="99"/>
    <w:rsid w:val="00BC0D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"/>
    <w:link w:val="afe"/>
    <w:rsid w:val="00BC0D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C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uiPriority w:val="99"/>
    <w:rsid w:val="00BC0D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uiPriority w:val="99"/>
    <w:rsid w:val="00BC0D1C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14">
    <w:name w:val="Знак1"/>
    <w:basedOn w:val="a"/>
    <w:uiPriority w:val="99"/>
    <w:rsid w:val="00BC0D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0">
    <w:name w:val="Document Map"/>
    <w:basedOn w:val="a"/>
    <w:link w:val="aff1"/>
    <w:uiPriority w:val="99"/>
    <w:semiHidden/>
    <w:rsid w:val="00BC0D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BC0D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7">
    <w:name w:val="Style7"/>
    <w:basedOn w:val="a"/>
    <w:uiPriority w:val="99"/>
    <w:rsid w:val="00BC0D1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C0D1C"/>
    <w:rPr>
      <w:sz w:val="26"/>
      <w:szCs w:val="26"/>
    </w:rPr>
  </w:style>
  <w:style w:type="character" w:styleId="aff2">
    <w:name w:val="Emphasis"/>
    <w:uiPriority w:val="99"/>
    <w:qFormat/>
    <w:rsid w:val="00BC0D1C"/>
    <w:rPr>
      <w:i/>
      <w:iCs/>
    </w:rPr>
  </w:style>
  <w:style w:type="paragraph" w:customStyle="1" w:styleId="15">
    <w:name w:val="Абзац списка1"/>
    <w:basedOn w:val="a"/>
    <w:rsid w:val="00BC0D1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No Spacing"/>
    <w:link w:val="aff4"/>
    <w:uiPriority w:val="1"/>
    <w:qFormat/>
    <w:rsid w:val="00BC0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BC0D1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C0D1C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8">
    <w:name w:val="Style8"/>
    <w:basedOn w:val="a"/>
    <w:uiPriority w:val="99"/>
    <w:rsid w:val="00BC0D1C"/>
    <w:pPr>
      <w:widowControl w:val="0"/>
      <w:autoSpaceDE w:val="0"/>
      <w:autoSpaceDN w:val="0"/>
      <w:adjustRightInd w:val="0"/>
      <w:spacing w:after="0" w:line="29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0D1C"/>
    <w:pPr>
      <w:widowControl w:val="0"/>
      <w:autoSpaceDE w:val="0"/>
      <w:autoSpaceDN w:val="0"/>
      <w:adjustRightInd w:val="0"/>
      <w:spacing w:after="0" w:line="28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uiPriority w:val="1"/>
    <w:rsid w:val="00BC0D1C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BC0D1C"/>
    <w:pPr>
      <w:widowControl w:val="0"/>
      <w:autoSpaceDE w:val="0"/>
      <w:autoSpaceDN w:val="0"/>
      <w:adjustRightInd w:val="0"/>
      <w:spacing w:after="0" w:line="28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B567-BDEC-4654-8F09-2546B8E0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Рузиля Фаттахова</cp:lastModifiedBy>
  <cp:revision>36</cp:revision>
  <dcterms:created xsi:type="dcterms:W3CDTF">2021-10-19T07:22:00Z</dcterms:created>
  <dcterms:modified xsi:type="dcterms:W3CDTF">2022-06-10T06:42:00Z</dcterms:modified>
</cp:coreProperties>
</file>