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B" w:rsidRPr="000B3E08" w:rsidRDefault="00274F5B" w:rsidP="00BA5A9A">
      <w:pPr>
        <w:rPr>
          <w:szCs w:val="22"/>
        </w:rPr>
        <w:sectPr w:rsidR="00274F5B" w:rsidRPr="000B3E08" w:rsidSect="005A18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4F5B" w:rsidRDefault="00274F5B" w:rsidP="00BA5A9A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274F5B" w:rsidRPr="005A18D8" w:rsidRDefault="00274F5B" w:rsidP="00322C17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A18D8">
        <w:rPr>
          <w:rFonts w:ascii="Times New Roman" w:hAnsi="Times New Roman" w:cs="Times New Roman"/>
          <w:b/>
          <w:i/>
          <w:sz w:val="22"/>
          <w:szCs w:val="22"/>
        </w:rPr>
        <w:t>ТЕХНИЧЕСКОЕ ЗАДАНИЕ</w:t>
      </w:r>
    </w:p>
    <w:p w:rsidR="00274F5B" w:rsidRPr="005A18D8" w:rsidRDefault="00274F5B" w:rsidP="00C55BEE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D875D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на разработку проектно-сметной документации на капитальный ремонт кровли с устройством обогрева кровли, системы </w:t>
      </w:r>
      <w:r w:rsidRPr="00CF0E7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организованного </w:t>
      </w:r>
      <w:r w:rsidRPr="00D875DA">
        <w:rPr>
          <w:rFonts w:ascii="Times New Roman" w:hAnsi="Times New Roman" w:cs="Times New Roman"/>
          <w:b/>
          <w:bCs/>
          <w:i/>
          <w:sz w:val="22"/>
          <w:szCs w:val="22"/>
        </w:rPr>
        <w:t>водоотведения c кровли, нормализации температурно-влажностного режима чердачного по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мещения здания ГБДОУ</w:t>
      </w:r>
      <w:r w:rsidRPr="00D875D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№ 16 Пушкинского района Санкт-Петербурга по адресу: Санкт-Петербург, г. Пушкин, Новая ул., д. 24а, лит. А</w:t>
      </w:r>
    </w:p>
    <w:p w:rsidR="00274F5B" w:rsidRPr="00322C17" w:rsidRDefault="00274F5B" w:rsidP="00322C1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0774" w:type="dxa"/>
        <w:tblInd w:w="-318" w:type="dxa"/>
        <w:tblLook w:val="0000"/>
      </w:tblPr>
      <w:tblGrid>
        <w:gridCol w:w="2363"/>
        <w:gridCol w:w="8411"/>
      </w:tblGrid>
      <w:tr w:rsidR="00274F5B" w:rsidRPr="00322C17" w:rsidTr="00AB13FD">
        <w:trPr>
          <w:trHeight w:val="2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322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87B7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основных данных</w:t>
            </w:r>
          </w:p>
          <w:p w:rsidR="00274F5B" w:rsidRPr="00687B70" w:rsidRDefault="00274F5B" w:rsidP="00322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b/>
                <w:sz w:val="20"/>
                <w:szCs w:val="20"/>
              </w:rPr>
              <w:t>и требований.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данные и требования.</w:t>
            </w:r>
          </w:p>
        </w:tc>
      </w:tr>
      <w:tr w:rsidR="00274F5B" w:rsidRPr="00322C17" w:rsidTr="00AB13FD">
        <w:trPr>
          <w:trHeight w:val="2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32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322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4F5B" w:rsidRPr="00322C17" w:rsidTr="00AB13FD">
        <w:trPr>
          <w:trHeight w:val="21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1. Наименование и адрес проектируемого объекта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  <w:r w:rsidRPr="00655C97">
              <w:rPr>
                <w:rFonts w:ascii="Times New Roman" w:hAnsi="Times New Roman" w:cs="Times New Roman"/>
                <w:sz w:val="20"/>
                <w:szCs w:val="20"/>
              </w:rPr>
              <w:t xml:space="preserve"> № 16 Пушкинского района Санкт-Петербурга по адресу: Санкт-Петербург, г. Пушкин, Новая ул., д. 24а, лит. А</w:t>
            </w:r>
          </w:p>
        </w:tc>
      </w:tr>
      <w:tr w:rsidR="00274F5B" w:rsidRPr="00322C17" w:rsidTr="00AB13FD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2. Основание для составления задания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Адресная программа на 2022</w:t>
            </w: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</w:p>
          <w:p w:rsidR="00274F5B" w:rsidRPr="00687B70" w:rsidRDefault="00274F5B" w:rsidP="003E4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F5B" w:rsidRPr="00322C17" w:rsidTr="00AB13FD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 xml:space="preserve">3. Заказчик 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ГБДОУ №</w:t>
            </w:r>
            <w:r w:rsidRPr="00655C97">
              <w:rPr>
                <w:rFonts w:ascii="Times New Roman" w:hAnsi="Times New Roman" w:cs="Times New Roman"/>
                <w:sz w:val="20"/>
                <w:szCs w:val="20"/>
              </w:rPr>
              <w:t>16 Пушкинского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Санкт-Петербурга</w:t>
            </w:r>
          </w:p>
        </w:tc>
      </w:tr>
      <w:tr w:rsidR="00274F5B" w:rsidRPr="00322C17" w:rsidTr="00AB13FD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4. Проектная организация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tabs>
                <w:tab w:val="left" w:pos="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По итогам аукциона</w:t>
            </w:r>
          </w:p>
        </w:tc>
      </w:tr>
      <w:tr w:rsidR="00274F5B" w:rsidRPr="00322C17" w:rsidTr="00AB13FD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5. Основные показатели объекта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стоящее нежилое здание, </w:t>
            </w:r>
          </w:p>
          <w:p w:rsidR="00274F5B" w:rsidRPr="00687B70" w:rsidRDefault="00274F5B" w:rsidP="002B45E8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Год постройки здания– 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74F5B" w:rsidRPr="00687B70" w:rsidRDefault="00274F5B" w:rsidP="002B45E8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Число этажей 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2 , подвал;</w:t>
            </w:r>
          </w:p>
          <w:p w:rsidR="00274F5B" w:rsidRPr="00687B70" w:rsidRDefault="00274F5B" w:rsidP="002B45E8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здания по техпаспорту -  </w:t>
            </w:r>
            <w:smartTag w:uri="urn:schemas-microsoft-com:office:smarttags" w:element="metricconverter">
              <w:smartTagPr>
                <w:attr w:name="ProductID" w:val="1011,1 м2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1011,1</w:t>
              </w:r>
              <w:r w:rsidRPr="00687B70">
                <w:rPr>
                  <w:rFonts w:ascii="Times New Roman" w:hAnsi="Times New Roman" w:cs="Times New Roman"/>
                  <w:sz w:val="20"/>
                  <w:szCs w:val="20"/>
                </w:rPr>
                <w:t xml:space="preserve"> м2</w:t>
              </w:r>
            </w:smartTag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4F5B" w:rsidRPr="00687B70" w:rsidRDefault="00274F5B" w:rsidP="002B45E8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 xml:space="preserve">Высота (с подвалом) </w:t>
            </w:r>
            <w:smartTag w:uri="urn:schemas-microsoft-com:office:smarttags" w:element="metricconverter">
              <w:smartTagPr>
                <w:attr w:name="ProductID" w:val="8,67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8,67</w:t>
              </w:r>
              <w:r w:rsidRPr="00687B70">
                <w:rPr>
                  <w:rFonts w:ascii="Times New Roman" w:hAnsi="Times New Roman" w:cs="Times New Roman"/>
                  <w:sz w:val="20"/>
                  <w:szCs w:val="20"/>
                </w:rPr>
                <w:t xml:space="preserve"> м</w:t>
              </w:r>
            </w:smartTag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4F5B" w:rsidRPr="00687B70" w:rsidRDefault="00274F5B" w:rsidP="00655C97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 xml:space="preserve">Объем здания– </w:t>
            </w:r>
            <w:smartTag w:uri="urn:schemas-microsoft-com:office:smarttags" w:element="metricconverter">
              <w:smartTagPr>
                <w:attr w:name="ProductID" w:val="3955 м3"/>
              </w:smartTagPr>
              <w:r w:rsidRPr="00687B70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955</w:t>
              </w:r>
              <w:r w:rsidRPr="00687B70">
                <w:rPr>
                  <w:rFonts w:ascii="Times New Roman" w:hAnsi="Times New Roman" w:cs="Times New Roman"/>
                  <w:sz w:val="20"/>
                  <w:szCs w:val="20"/>
                </w:rPr>
                <w:t xml:space="preserve"> м3</w:t>
              </w:r>
            </w:smartTag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4F5B" w:rsidRPr="00322C17" w:rsidTr="00AB13FD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6. Состав работ и документации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1. Отчет по обмерным работам и инженерному обследованию технического состояния основных конструкций здания, взаимосвязанных с проектируемыми элементами здания, с выводами и рекомендациями.</w:t>
            </w:r>
          </w:p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2. Проектно-сметная документация:</w:t>
            </w:r>
          </w:p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2.1. Архитектурные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75D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числе, проект благоустройства элементов благоустройства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согласованием его в КГА и получением Задания КГА</w:t>
            </w: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4F5B" w:rsidRPr="00687B70" w:rsidRDefault="00274F5B" w:rsidP="002B45E8">
            <w:pPr>
              <w:widowControl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2.2. Конструктивные и объемно-планировочные решения, в том числе, мероприятия по нормализации температурно-влажностного режима неотапливаемого чердачного помещения;</w:t>
            </w:r>
          </w:p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hyperlink r:id="rId5" w:history="1">
              <w:r w:rsidRPr="00687B70">
                <w:rPr>
                  <w:rFonts w:ascii="Times New Roman" w:hAnsi="Times New Roman" w:cs="Times New Roman"/>
                  <w:sz w:val="20"/>
                  <w:szCs w:val="20"/>
                </w:rPr>
                <w:t>Сведения</w:t>
              </w:r>
            </w:hyperlink>
            <w:r w:rsidRPr="00687B70">
              <w:rPr>
                <w:rFonts w:ascii="Times New Roman" w:hAnsi="Times New Roman" w:cs="Times New Roman"/>
                <w:sz w:val="20"/>
                <w:szCs w:val="20"/>
              </w:rPr>
      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решений, в том числе:</w:t>
            </w:r>
          </w:p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2.3.1. подраздел «Система электроснабжения» в части устройства противообледенительной системы кровли и водостоков здания;</w:t>
            </w:r>
          </w:p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2.4. ПОС</w:t>
            </w:r>
          </w:p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2.5. Сметная документация.</w:t>
            </w:r>
          </w:p>
          <w:p w:rsidR="00274F5B" w:rsidRPr="00687B70" w:rsidRDefault="00274F5B" w:rsidP="003E4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 Рабочая документация в необходимом объеме: рабочие чертежи (в том числе, узлы, разрезы, деталировки) в соответствии с требованиями СПДС</w:t>
            </w:r>
          </w:p>
          <w:p w:rsidR="00274F5B" w:rsidRPr="00687B70" w:rsidRDefault="00274F5B" w:rsidP="003E4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4. Прилагаемые документы (к каждому разделу): </w:t>
            </w:r>
          </w:p>
          <w:p w:rsidR="00274F5B" w:rsidRPr="00687B70" w:rsidRDefault="00274F5B" w:rsidP="003E47D1">
            <w:pPr>
              <w:widowControl/>
              <w:autoSpaceDE/>
              <w:autoSpaceDN/>
              <w:adjustRightInd/>
              <w:ind w:left="1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4.1.</w:t>
            </w:r>
            <w:r w:rsidRPr="00687B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  <w:t>Спецификации оборудования, изделий, материалов;</w:t>
            </w:r>
          </w:p>
          <w:p w:rsidR="00274F5B" w:rsidRPr="00687B70" w:rsidRDefault="00274F5B" w:rsidP="003E47D1">
            <w:pPr>
              <w:widowControl/>
              <w:autoSpaceDE/>
              <w:autoSpaceDN/>
              <w:adjustRightInd/>
              <w:ind w:left="1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4.2.</w:t>
            </w:r>
            <w:r w:rsidRPr="00687B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  <w:t>Опросные листы (ОЛ) на все оборудование, предусмотренное спецификациями, выполненные в соответствии с данными изготовителей (поставщиков) оборудования. В наименовании опросного листа указать наименование оборудования, которое в нем описывается. Опросный лист должен содержать все сведения об оборудовании (функциональные, технические и качественные характеристики, эксплуатационные характеристики оборудования), позволяющие определить параметры его эквивалентности. Соответствующие ссылки (обозначения опросных листов) отразить в графе 3 спецификации оборудования.</w:t>
            </w:r>
          </w:p>
          <w:p w:rsidR="00274F5B" w:rsidRPr="00687B70" w:rsidRDefault="00274F5B" w:rsidP="003E47D1">
            <w:pPr>
              <w:widowControl/>
              <w:autoSpaceDE/>
              <w:autoSpaceDN/>
              <w:adjustRightInd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4.3.</w:t>
            </w:r>
            <w:r w:rsidRPr="00687B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ab/>
              <w:t>Ведомости объемов демонтажных, строительных и монтажных работ и дефектные ведомости. В ведомости объемов работ и дефектной ведомости дать ссылку на чертеж, спецификацию, а также представить формулы подсчетов объемов работ, данные по расходу материалов. Указать основные характеристики материалов и конструкций. В дефектной ведомости в позициях на демонтаж указать процент износа. Также в ведомости представить расчет массы строительного мусора.</w:t>
            </w:r>
          </w:p>
        </w:tc>
      </w:tr>
      <w:tr w:rsidR="00274F5B" w:rsidRPr="00322C17" w:rsidTr="00AB13FD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7. Требования к обмерным работам и техническому обследованию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shd w:val="clear" w:color="auto" w:fill="FFFFFF"/>
              <w:suppressAutoHyphens/>
              <w:ind w:right="34" w:hanging="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1. До начала проектирования провести обмерные работы с обследованием технического состояния конструкций чердачного помещения, строительных конструкций кровли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(основного здания и пристроек, козырьков) </w:t>
            </w: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элементов покрытия здания, системы энергообеспечения здания, системы водостоков с кровли в объеме, необходимом и достаточном для разработки проектных решений и рабочей документации для обеспечения капитального ремонта кровли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25F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(основного здания и пристроек, козырьков)</w:t>
            </w: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противообледенительной системы кровли и водостоков здания, мероприятий по нормализации температурно-влажностного режима чердачного помещения. Места вскрытий герметично заделать.</w:t>
            </w:r>
          </w:p>
          <w:p w:rsidR="00274F5B" w:rsidRPr="00687B70" w:rsidRDefault="00274F5B" w:rsidP="002B45E8">
            <w:pPr>
              <w:shd w:val="clear" w:color="auto" w:fill="FFFFFF"/>
              <w:suppressAutoHyphens/>
              <w:ind w:right="34" w:hanging="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 Составить заключение по результатам обследования с выводами и рекомендациями по форме ГОСТ 31937-2011. «Здания и сооружения. Правила обследования и мониторинга технического состояния» с приложениями.</w:t>
            </w:r>
          </w:p>
          <w:p w:rsidR="00274F5B" w:rsidRPr="00687B70" w:rsidRDefault="00274F5B" w:rsidP="00357F5E">
            <w:pPr>
              <w:shd w:val="clear" w:color="auto" w:fill="FFFFFF"/>
              <w:suppressAutoHyphens/>
              <w:ind w:right="34" w:hanging="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3. Составить Акт технического осмотра объекта (по форме СПб ГАУ «ЦГЭ» - http://spbexp.ru/documents/), утверждаемый заказчиком и содержащий перечень дефектов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по состоянию на дату обследования. </w:t>
            </w:r>
          </w:p>
          <w:p w:rsidR="00274F5B" w:rsidRPr="00687B70" w:rsidRDefault="00274F5B" w:rsidP="00357F5E">
            <w:pPr>
              <w:shd w:val="clear" w:color="auto" w:fill="FFFFFF"/>
              <w:suppressAutoHyphens/>
              <w:ind w:right="34" w:hanging="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 Технический Отчет по результатам обследования и обмерным работам.</w:t>
            </w:r>
          </w:p>
        </w:tc>
      </w:tr>
      <w:tr w:rsidR="00274F5B" w:rsidRPr="00322C17" w:rsidTr="00AB13FD">
        <w:trPr>
          <w:trHeight w:val="8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8. Требования к архитектурным решениям,</w:t>
            </w:r>
          </w:p>
          <w:p w:rsidR="00274F5B" w:rsidRPr="00687B70" w:rsidRDefault="00274F5B" w:rsidP="002B45E8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конструктивным и объемно-планировочным решениям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B154A9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Разработать архитектурные, конструктивные и объемно-планировочные решения, с учетом технического состояния основных конструкций здания, определенного по результатам обследования, содержащие материалы в текстовой и графической форме для обеспечения капитального ремонта кровли </w:t>
            </w:r>
            <w:r w:rsidRPr="00655C9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(основного здания и пристроек, козырьков)</w:t>
            </w: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D875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устройства </w:t>
            </w:r>
            <w:r w:rsidRPr="00D875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системы </w:t>
            </w:r>
            <w:r w:rsidRPr="00CF0E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организованного </w:t>
            </w:r>
            <w:r w:rsidRPr="00D875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отведения</w:t>
            </w:r>
            <w:r w:rsidRPr="00D875D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 кровли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противообледенительной системы кровли и водостоков здания, мероприятий по нормализации температурно-влажностного режима чердачного помещения, в соответствии с нормативными техническими требованиями, требованиями технических регламентов, в том числе, устанавливающих требования о безопасности зданий и сооружений, требования о пожарной безопасности зданий, с учетом действующих градостроительных нормативов. </w:t>
            </w:r>
          </w:p>
          <w:p w:rsidR="00274F5B" w:rsidRPr="00CF0E7A" w:rsidRDefault="00274F5B" w:rsidP="00CF0E7A">
            <w:pPr>
              <w:widowControl/>
              <w:numPr>
                <w:ilvl w:val="0"/>
                <w:numId w:val="7"/>
              </w:numPr>
              <w:ind w:left="47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F0E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составе документации разработать Проект благоустройства элементов благоустройства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отношении </w:t>
            </w:r>
            <w:r w:rsidRPr="00CF0E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устройства системы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организованного </w:t>
            </w:r>
            <w:r w:rsidRPr="00CF0E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водоотведения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 кровли, ограждения кровли, прочего, предусмотренного Заданием КГА,</w:t>
            </w:r>
            <w:r w:rsidRPr="00CF0E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 соответствии с требованиями Задания КГА, Закона Санкт-Петербурга от 23.12.2015 N 891-180 "О благоустройстве в Санкт-Петербурге", Правил благоустройства территории Санкт-Петербурга, утвержденных Постановлением Правительства Санкт-Петербурга от 09.11.2016 N 961, Постановления Правительства Санкт-Петербурга от 31.01.2017 N 40 "Об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благоустройства" и других действующих нормативных документов.</w:t>
            </w:r>
          </w:p>
          <w:p w:rsidR="00274F5B" w:rsidRPr="00687B70" w:rsidRDefault="00274F5B" w:rsidP="002B45E8">
            <w:pPr>
              <w:widowControl/>
              <w:numPr>
                <w:ilvl w:val="0"/>
                <w:numId w:val="7"/>
              </w:numPr>
              <w:ind w:left="47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Архитектурными решениями предусмотреть сохранение единого архитектурного решения здания.</w:t>
            </w:r>
          </w:p>
          <w:p w:rsidR="00274F5B" w:rsidRDefault="00274F5B" w:rsidP="002B45E8">
            <w:pPr>
              <w:widowControl/>
              <w:numPr>
                <w:ilvl w:val="0"/>
                <w:numId w:val="7"/>
              </w:numPr>
              <w:ind w:left="47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Проектированием предусмотреть полный комплекс работ по капитальному ремонту кровли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25F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(основного здания и пристроек, козырьков)</w:t>
            </w: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в том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числе, </w:t>
            </w: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ремонт и (или) замену стропильной системы, устройство вентиляционных продухов, ограждени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кровл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и, подкровельной гидроизоляции, прочего по результатам обследования.</w:t>
            </w:r>
          </w:p>
          <w:p w:rsidR="00274F5B" w:rsidRPr="00687B70" w:rsidRDefault="00274F5B" w:rsidP="002B45E8">
            <w:pPr>
              <w:widowControl/>
              <w:numPr>
                <w:ilvl w:val="0"/>
                <w:numId w:val="7"/>
              </w:numPr>
              <w:ind w:left="47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25F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Проектированием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редусмотреть мероприятия по нормализации температурно-влажностного режима чердачного помещения, в том числе, замену утеплителя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чердачного перекрытия, замену тепловой изоляции трубопроводов верхнего розлива системы отопления, прочее </w:t>
            </w:r>
            <w:r w:rsidRPr="00F25F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результатам обследования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274F5B" w:rsidRPr="00687B70" w:rsidRDefault="00274F5B" w:rsidP="00B154A9">
            <w:pPr>
              <w:widowControl/>
              <w:numPr>
                <w:ilvl w:val="0"/>
                <w:numId w:val="7"/>
              </w:numPr>
              <w:ind w:left="47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Материалы, применяемые для кровель и основания под кровлю, должны отвечать требованиям действующих документов в области стандартизации, должны иметь сертификаты, паспорта соответствия и санитарно-эпидемиологические паспорта, показатели пожарной опасности не превышающие нормативные.</w:t>
            </w:r>
          </w:p>
        </w:tc>
      </w:tr>
      <w:tr w:rsidR="00274F5B" w:rsidRPr="00322C17" w:rsidTr="00AB13FD">
        <w:trPr>
          <w:trHeight w:val="8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41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9. Требования к разделу «</w:t>
            </w:r>
            <w:hyperlink r:id="rId6" w:history="1">
              <w:r w:rsidRPr="00687B70">
                <w:rPr>
                  <w:rFonts w:ascii="Times New Roman" w:hAnsi="Times New Roman" w:cs="Times New Roman"/>
                  <w:sz w:val="20"/>
                  <w:szCs w:val="20"/>
                </w:rPr>
                <w:t>Сведения</w:t>
              </w:r>
            </w:hyperlink>
            <w:r w:rsidRPr="00687B70">
              <w:rPr>
                <w:rFonts w:ascii="Times New Roman" w:hAnsi="Times New Roman" w:cs="Times New Roman"/>
                <w:sz w:val="20"/>
                <w:szCs w:val="20"/>
              </w:rPr>
      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решений.»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 Разработать мероприятия по исключению образования сосулек и наледи на кровле и в водостоках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здания</w:t>
            </w: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согласно "РМД 31-09-2010 Санкт-Петербург. «Рекомендации по применению противообледенительных устройств с нагревательными кабелями на кровлях с наружными и внутренними водостоками" (одобрены и рекомендованы к применению распоряжением Комитета по строительству Санкт-Петербурга от 30.12.2010 N 347), с присоединением к соответствующим существующим сетям инженерно-технического обеспечения здания.</w:t>
            </w:r>
          </w:p>
          <w:p w:rsidR="00274F5B" w:rsidRPr="00687B70" w:rsidRDefault="00274F5B" w:rsidP="002B45E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 Инженерное обеспечение разработать на основании расчёта нагрузок, выполненного с учётом монтируемого оборудования.</w:t>
            </w:r>
          </w:p>
          <w:p w:rsidR="00274F5B" w:rsidRPr="00687B70" w:rsidRDefault="00274F5B" w:rsidP="00B154A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3. Питание системы предусмотреть от шин ближайшего электрического щита, при невозможности – от шин ГРЩ в пределах выделенной мощности. </w:t>
            </w:r>
          </w:p>
          <w:p w:rsidR="00274F5B" w:rsidRPr="00687B70" w:rsidRDefault="00274F5B" w:rsidP="00B154A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 Прокладку силовой распределительной сети произвести кабелем с медными жилами в ПВХ изоляции ВВГнг по стенам и кровле в ПВХ трубе и в кабель-каналах.</w:t>
            </w:r>
          </w:p>
          <w:p w:rsidR="00274F5B" w:rsidRPr="00687B70" w:rsidRDefault="00274F5B" w:rsidP="00B154A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 Предусмотреть в щите управления аппараты защиты от токов короткого замыкая и токов утечки.</w:t>
            </w:r>
          </w:p>
          <w:p w:rsidR="00274F5B" w:rsidRPr="00687B70" w:rsidRDefault="00274F5B" w:rsidP="00B154A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 В качестве нагревательных элементов кровли и ливнестоков использовать саморегулирующийся нагревательный кабель.</w:t>
            </w:r>
          </w:p>
          <w:p w:rsidR="00274F5B" w:rsidRPr="00687B70" w:rsidRDefault="00274F5B" w:rsidP="00B154A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 Система должна быть секционирована на несколько частей.</w:t>
            </w:r>
          </w:p>
          <w:p w:rsidR="00274F5B" w:rsidRPr="00687B70" w:rsidRDefault="00274F5B" w:rsidP="00B154A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7. Предусмотреть ручное и автоматическое управление по каждой из секций. Автоматическое управление предусмотреть от термостата (в зависимости от температуры наружного воздуха и наличия осадков). </w:t>
            </w:r>
          </w:p>
          <w:p w:rsidR="00274F5B" w:rsidRPr="00687B70" w:rsidRDefault="00274F5B" w:rsidP="0041073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 Запроектированная противообледенительная система обогрева кровли и водостоков должна обеспечивать полное отсутствие наледи на кровле и в водостоках.</w:t>
            </w:r>
          </w:p>
        </w:tc>
      </w:tr>
      <w:tr w:rsidR="00274F5B" w:rsidRPr="00322C17" w:rsidTr="00AB13FD">
        <w:trPr>
          <w:trHeight w:val="88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687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 xml:space="preserve">10. Требования к разделу ПОС 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687B7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соответствии с действующими законодательными и техническими нормами и правилами, в объеме требований СП 48.13330.2011 и МДС 12-46.2008.</w:t>
            </w:r>
          </w:p>
          <w:p w:rsidR="00274F5B" w:rsidRPr="00687B70" w:rsidRDefault="00274F5B" w:rsidP="00687B70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Предусмотреть выполнение работ по капитальному ремонту с разбивкой на этапы по согласованию с Заказчиком. Определить сметную стоимость каждого этапа.</w:t>
            </w:r>
          </w:p>
          <w:p w:rsidR="00274F5B" w:rsidRPr="00687B70" w:rsidRDefault="00274F5B" w:rsidP="00687B7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состав ПОС в обязательном порядке включаются: </w:t>
            </w:r>
          </w:p>
          <w:p w:rsidR="00274F5B" w:rsidRPr="00687B70" w:rsidRDefault="00274F5B" w:rsidP="00687B7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Пояснительная записка с обоснованиями принятых решений и расчетами потребности в ресурсах, обоснование потребности строительства в кадрах, основных строительных машинах, механизмах, транспортных средствах, а также в электроэнергии, воде, временных зданиях и сооружениях;</w:t>
            </w:r>
          </w:p>
          <w:p w:rsidR="00274F5B" w:rsidRPr="00687B70" w:rsidRDefault="00274F5B" w:rsidP="00687B7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Календарный план, с определением сроков и очередности (последовательности) выполнения работ, выделение этапов;</w:t>
            </w:r>
          </w:p>
          <w:p w:rsidR="00274F5B" w:rsidRPr="00687B70" w:rsidRDefault="00274F5B" w:rsidP="00687B7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Обоснование принятой продолжительности выполнения работ и отдельных этапов</w:t>
            </w:r>
          </w:p>
          <w:p w:rsidR="00274F5B" w:rsidRPr="00687B70" w:rsidRDefault="00274F5B" w:rsidP="00687B7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      </w:r>
          </w:p>
          <w:p w:rsidR="00274F5B" w:rsidRPr="00687B70" w:rsidRDefault="00274F5B" w:rsidP="00687B7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Описание особенностей проведения работ в стесненных условиях (в условиях работы действующего учреждения).</w:t>
            </w:r>
          </w:p>
          <w:p w:rsidR="00274F5B" w:rsidRPr="00687B70" w:rsidRDefault="00274F5B" w:rsidP="00687B7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Стройгенплан.</w:t>
            </w:r>
          </w:p>
        </w:tc>
      </w:tr>
      <w:tr w:rsidR="00274F5B" w:rsidRPr="00322C17" w:rsidTr="00AB13FD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357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11. Требования к сметной документации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1. Формирование сметной стоимости осуществлять в соответствии с Методикой определения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 жилищно-коммунального хозяйства Российской Федерации от 04.08.2020 № 421/пр (далее - Методика).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2. Раздел «Смета» должен содержать текстовую часть в составе пояснительной записки к сметной документации, сметную документацию и приложения (п. 28-30 Постановления Правительства РФ от 16.02.2008 N 87"О составе разделов проектной документации и требованиях к их содержанию", п. 27 Методики). В пояснительной записке в том числе, указать итоговую сметную стоимость с распределением на строительно-монтажные работы, оборудование и прочие затраты.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 xml:space="preserve">К сметной документации должны быть приложены и являться ее неотъемлемыми частями: 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а) ведомости объемов работ (с указанием наименований работ, их единиц измерения и количества, ссылок на чертежи и спецификации, расчет объемов работ и расхода материальных ресурсов (с приведением формул расчета);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б) обосновывающие документы.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2. Выполнить: локальные сметы (ЛС), раздельно на каждый раздел проекта с формулами подсчета общего объема по видам работ; объектную смету (ОС - при необходимости) и сводный сметный расчет (ССРСС).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3. Сводный сметный расчет (ССРСС):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Представить в двух уровнях: в текущих ценах (с НДС) и в базисных ценах (без НДС).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За итогом ССРСС, при необходимости справочно учесть возврат металлолома с НДС.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В ССРСС включить: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резерв средств на непредвиденные работы и затраты - 2%;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сумму налога на добавленную стоимость - НДС - 20%.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4. Локальные сметы выполнить в текущем уровне цен, с применением базисно-индексного метода, в соответствии с положениями и требованиями Раздела II и Раздела III Методики, на основе территориальных сметных нормативов, введенных в действие распоряжением Комитета по Государственному заказу Санкт-Петербурга от 05.10.2015 № 196-р «Об утверждении территориальных сметных нормативов, предусмотренных для применения на территории Санкт-Петербурга»: ТССЦ 81-01-2001 СПб, ТСЭМ 81-01-2001 СПб, ТЕР 81-02-2001СПб, ТЕРм 81-03-2001СПб, ТЕРр 81-04-2001СПб, ТЕРп 81-05-2001СПб, ТЕРмр 81-06-2001СПб, ТССЦпг 81-01-2001СПб, входящих в состав ТСНБ «ГОСЭТАЛОН 2012» в последней действующей редакции, внесенных в федеральный реестр сметных нормативов Приказом Минстроя России от 21.09.2015 № 675/пр; с применением индексов пересчета сметной стоимости к каждой единичной расценке и сведений о текущей стоимости строительных ресурсов, разрабатываемых СПб ГБУ «Центр мониторинга и экспертизы цен» и утверждаемых распоряжениями Комитета по государственному заказу Санкт-Петербурга.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5. Стоимость материальных ресурсов, оборудования, работ и услуг, не учтенных в расценках, принимать в текущем уровне цен в соответствии ТССЦ 81-01-2001 СПб. Стоимость материальных ресурсов, оборудования, работ и услуг, отсутствующих в ТССЦ 81-01-2001 СПб, определить на основании сбора информации о текущих ценах от не менее трех организаций-производителей и (или) поставщиков материальных ресурсов, оборудования, работ и услуг, далее - конъюнктурного анализа, проведенного в соответствии с требованиями пунктов 13-24 Методики. В сметный расчет включить наиболее экономичный вариант. Результаты конъюнктурного анализа представить в форме таблицы, приведенной в Приложении N 1 к Методике. Соответствующие ссылки на номер позиции материальных ресурсов, оборудования, работ и услуг из таблицы конъюнктурного анализа должны быть отображены в локальных сметах. Документы, предоставляемые производителями и (или) поставщиками материальных ресурсов, оборудования, работ и услуг, должны быть оформлены, согласно пунктов 15-24 Методики, и должны быть приложены к сметной документации в качестве обосновывающих документов. В случае предоставления копий обосновывающих документов – должны быть заверены подписью и печатью проектной организации со штампом «Копия верна».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6.  В локальные сметы включить лимитированные затраты: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Накладные расходы (Приказ Минстроя России от 21.12.2020 N 812/пр "Об утверждении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строительства" (Зарегистрировано в Минюсте России 25.03.2021 N 62869).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 xml:space="preserve"> - Сметную прибыль (Приказ Минстроя России от 11.12.2020 N 774/пр "Об утверждении Методики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строительства" (Зарегистрировано в Минюсте России 11.02.2021 N 62465). </w:t>
            </w:r>
          </w:p>
          <w:p w:rsidR="00274F5B" w:rsidRPr="00AB13FD" w:rsidRDefault="00274F5B" w:rsidP="00357F5E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7. Сметные расчеты выполнить в сметной программе «Smeta Wizard» в последней действующей редакции.</w:t>
            </w:r>
          </w:p>
        </w:tc>
      </w:tr>
      <w:tr w:rsidR="00274F5B" w:rsidRPr="00322C17" w:rsidTr="00AB13FD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357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12. Требования о порядке проведения согласований.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357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1. Согласования с заинтересованными ведомствами и организациями выполняются Проектной организацией при содействии Заказчика в объеме требований действующих нормативных и законодательных документов в соответствии с заданием КГА.</w:t>
            </w:r>
          </w:p>
          <w:p w:rsidR="00274F5B" w:rsidRDefault="00274F5B" w:rsidP="00357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3. Проектно-сметную документацию в полном объеме согласовать с Заказчиком и другими заинтересованными организациями.</w:t>
            </w:r>
          </w:p>
          <w:p w:rsidR="00274F5B" w:rsidRPr="00CF0E7A" w:rsidRDefault="00274F5B" w:rsidP="00CF0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F0E7A">
              <w:rPr>
                <w:rFonts w:ascii="Times New Roman" w:hAnsi="Times New Roman" w:cs="Times New Roman"/>
                <w:sz w:val="20"/>
                <w:szCs w:val="20"/>
              </w:rPr>
              <w:t xml:space="preserve">Проект благоустройства элементов благоустройства согласовать: </w:t>
            </w:r>
          </w:p>
          <w:p w:rsidR="00274F5B" w:rsidRPr="00CF0E7A" w:rsidRDefault="00274F5B" w:rsidP="00CF0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E7A">
              <w:rPr>
                <w:rFonts w:ascii="Times New Roman" w:hAnsi="Times New Roman" w:cs="Times New Roman"/>
                <w:sz w:val="20"/>
                <w:szCs w:val="20"/>
              </w:rPr>
              <w:t>- Комитетом по градостроительству и архитектуре (КГА СПб);</w:t>
            </w:r>
          </w:p>
          <w:p w:rsidR="00274F5B" w:rsidRPr="00CF0E7A" w:rsidRDefault="00274F5B" w:rsidP="00CF0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E7A">
              <w:rPr>
                <w:rFonts w:ascii="Times New Roman" w:hAnsi="Times New Roman" w:cs="Times New Roman"/>
                <w:sz w:val="20"/>
                <w:szCs w:val="20"/>
              </w:rPr>
              <w:t>- Комитетом по государственному контролю, использованию и охране памятников истории и культуры (КГИОП)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необходимости);</w:t>
            </w:r>
          </w:p>
          <w:p w:rsidR="00274F5B" w:rsidRPr="00687B70" w:rsidRDefault="00274F5B" w:rsidP="00357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E7A">
              <w:rPr>
                <w:rFonts w:ascii="Times New Roman" w:hAnsi="Times New Roman" w:cs="Times New Roman"/>
                <w:sz w:val="20"/>
                <w:szCs w:val="20"/>
              </w:rPr>
              <w:t xml:space="preserve"> другими заинтересованными организациями.</w:t>
            </w:r>
          </w:p>
          <w:p w:rsidR="00274F5B" w:rsidRPr="00687B70" w:rsidRDefault="00274F5B" w:rsidP="00357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. Получить положительное экспертное заключение СПб ГАУ «ЦГЭ» о достоверности определения сметной стоимости работ по капитальному ремонту объекта проектирования.</w:t>
            </w:r>
          </w:p>
          <w:p w:rsidR="00274F5B" w:rsidRPr="00687B70" w:rsidRDefault="00274F5B" w:rsidP="00357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. Оплату за согласования и экспертизу проектной документации (при необходимости) осуществляет проектная организация.</w:t>
            </w:r>
          </w:p>
          <w:p w:rsidR="00274F5B" w:rsidRPr="00687B70" w:rsidRDefault="00274F5B" w:rsidP="00357F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. Время согласования и экспертизы входит в срок выполнения работ по контракту</w:t>
            </w: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274F5B" w:rsidRPr="00322C17" w:rsidTr="00AB13FD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8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13. Особые условия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83EF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 Проектирование выполнять в соответствии с действующей градостроительной, нормативно-технической документацией, требованиями настоящего ТЗ:</w:t>
            </w:r>
          </w:p>
          <w:p w:rsidR="00274F5B" w:rsidRPr="00AB13FD" w:rsidRDefault="00274F5B" w:rsidP="00283EFF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Постановлением Постановление Правительства РФ от 16.02.2008 № 87 «О составе разделов проектной документации и требованиях к их содержанию»;</w:t>
            </w:r>
          </w:p>
          <w:p w:rsidR="00274F5B" w:rsidRPr="00AB13FD" w:rsidRDefault="00274F5B" w:rsidP="00283EFF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ГОСТ Р 21.101-2020 "Система проектной документации для строительства. Основные требования к проектной и рабочей документации";</w:t>
            </w:r>
          </w:p>
          <w:p w:rsidR="00274F5B" w:rsidRPr="00AB13FD" w:rsidRDefault="00274F5B" w:rsidP="00283EFF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ГОСТ 21.501-2018 СПДС. Правила выполнения рабочей документации архитектурных и конструктивных решений;</w:t>
            </w:r>
          </w:p>
          <w:p w:rsidR="00274F5B" w:rsidRPr="00AB13FD" w:rsidRDefault="00274F5B" w:rsidP="00283EFF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 xml:space="preserve">- ГОСТ 31937-2011. «Здания и сооружения. Правила обследования и мониторинга технического состояния» </w:t>
            </w:r>
          </w:p>
          <w:p w:rsidR="00274F5B" w:rsidRPr="00AB13FD" w:rsidRDefault="00274F5B" w:rsidP="00283EFF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СП 13-102-2003. «Правила обследования несущих строительных конструкций зданий и сооружений" (Постановление Госстроя РФ от 21.08.2003 N 153)</w:t>
            </w:r>
          </w:p>
          <w:p w:rsidR="00274F5B" w:rsidRPr="00AB13FD" w:rsidRDefault="00274F5B" w:rsidP="00283EFF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 xml:space="preserve">- РМД 11-22-2013 Санкт-Петербург. Руководство по проектной подготовке капитального строительства в Санкт-Петербурге" (одобрено и рекомендовано к применению распоряжением Комитета по строительству Санкт-Петербурга от 18.12.2013 N 143) </w:t>
            </w:r>
          </w:p>
          <w:p w:rsidR="00274F5B" w:rsidRPr="00AB13FD" w:rsidRDefault="00274F5B" w:rsidP="00283EFF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СП 17.13330.2017 «Кровли. Актуализированная редакция СНиП II-26-76» (утв. Приказом Минстроя России от 31.05.2017 N 827/пр)</w:t>
            </w:r>
          </w:p>
          <w:p w:rsidR="00274F5B" w:rsidRPr="00AB13FD" w:rsidRDefault="00274F5B" w:rsidP="00283EFF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-СП 118.13330.2012 "СНиП 31-06-2009 Общественные здания и сооружения";</w:t>
            </w:r>
          </w:p>
          <w:p w:rsidR="00274F5B" w:rsidRPr="00AB13FD" w:rsidRDefault="00274F5B" w:rsidP="00283EFF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-СП 48.13330.2019 «Организация строительства» Актуализированная редакция СНиП 12-01-2004.</w:t>
            </w:r>
          </w:p>
          <w:p w:rsidR="00274F5B" w:rsidRPr="00AB13FD" w:rsidRDefault="00274F5B" w:rsidP="00283EF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-СП 50.13330.2012. «Тепловая защита зданий. Актуализированная редакция СНиП 23-02-2003» (утв. Приказом Минрегиона России от 30.06.2012 N 265)</w:t>
            </w:r>
          </w:p>
          <w:p w:rsidR="00274F5B" w:rsidRPr="00AB13FD" w:rsidRDefault="00274F5B" w:rsidP="00283EF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 xml:space="preserve">- СП 256.1325800.2016. СП 31-110-2003. «Электроустановки жилых и общественных зданий. Правила проектирования и монтажа" </w:t>
            </w:r>
          </w:p>
          <w:p w:rsidR="00274F5B" w:rsidRPr="00AB13FD" w:rsidRDefault="00274F5B" w:rsidP="00283EF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СП 20.13330.2016. «Нагрузки и воздействия. Актуализированная редакция СНиП 2.01.07-85*» (утв. Приказом Минстроя России от 03.12.2016 N 891/пр);</w:t>
            </w:r>
          </w:p>
          <w:p w:rsidR="00274F5B" w:rsidRPr="00AB13FD" w:rsidRDefault="00274F5B" w:rsidP="00283EF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СП 71.13330.2017. «Изоляционные и отделочные покрытия. Актуализированная редакция СНиП 3.04.01-87» (утв. Приказом Минстроя России от 27.02.2017 N 128/пр);</w:t>
            </w:r>
          </w:p>
          <w:p w:rsidR="00274F5B" w:rsidRPr="00AB13FD" w:rsidRDefault="00274F5B" w:rsidP="00283EF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Федеральным законом «Технический регламент о безопасности зданий и сооружений» №384-ФЗ от 30.12.2009;</w:t>
            </w:r>
          </w:p>
          <w:p w:rsidR="00274F5B" w:rsidRPr="00AB13FD" w:rsidRDefault="00274F5B" w:rsidP="00283EF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Документами из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 декабря 2009 года №384-ФЗ "Технический регламент о безопасности зданий и сооружений" (утвержден Постановлением Правительства РФ от 04.07.2020 N 985);</w:t>
            </w:r>
          </w:p>
          <w:p w:rsidR="00274F5B" w:rsidRPr="00AB13FD" w:rsidRDefault="00274F5B" w:rsidP="00283EF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Документами из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№384-ФЗ "Технический регламент о безопасности зданий и сооружений" (Приказ Росстандарта от 02 апреля 2020 г. N 687);</w:t>
            </w:r>
          </w:p>
          <w:p w:rsidR="00274F5B" w:rsidRPr="00AB13FD" w:rsidRDefault="00274F5B" w:rsidP="00283EF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 xml:space="preserve">- Федеральным законом «Технический регламент о требованиях пожарной безопасности» №123-ФЗ от 22.07.2008; </w:t>
            </w:r>
          </w:p>
          <w:p w:rsidR="00274F5B" w:rsidRPr="00AB13FD" w:rsidRDefault="00274F5B" w:rsidP="00283EF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Документами из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№ 123-ФЗ «Технический регламент о требованиях пожарной безопасности». (утвержден приказом Росстандарта от 14 июля 2020 г. N 1190);</w:t>
            </w:r>
          </w:p>
          <w:p w:rsidR="00274F5B" w:rsidRPr="00AB13FD" w:rsidRDefault="00274F5B" w:rsidP="00283EF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Закон Санкт-Петербурга от 23.12.2015 N 891-180 "О благоустройстве в Санкт-Петербурге";</w:t>
            </w:r>
          </w:p>
          <w:p w:rsidR="00274F5B" w:rsidRPr="00AB13FD" w:rsidRDefault="00274F5B" w:rsidP="00283EF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 xml:space="preserve">- «Правила благоустройства территории Санкт-Петербурга», утв. Постановлением Правительства Санкт-Петербурга от 09.11.2016 N 961, </w:t>
            </w:r>
          </w:p>
          <w:p w:rsidR="00274F5B" w:rsidRPr="00AB13FD" w:rsidRDefault="00274F5B" w:rsidP="00283EF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Постановления Правительства Санкт-Петербурга от 31.01.2017 N 40 "Об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благоустройства»;</w:t>
            </w:r>
          </w:p>
          <w:p w:rsidR="00274F5B" w:rsidRPr="00AB13FD" w:rsidRDefault="00274F5B" w:rsidP="00283EF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Федеральный закон от 27.12.2002 N 184-ФЗ "О техническом регулировании"</w:t>
            </w:r>
          </w:p>
          <w:p w:rsidR="00274F5B" w:rsidRPr="00AB13FD" w:rsidRDefault="00274F5B" w:rsidP="00283EFF">
            <w:pPr>
              <w:rPr>
                <w:rFonts w:ascii="Times New Roman" w:hAnsi="Times New Roman" w:cs="Times New Roman"/>
                <w:lang w:eastAsia="ar-SA"/>
              </w:rPr>
            </w:pPr>
            <w:r w:rsidRPr="00AB13FD">
              <w:rPr>
                <w:rFonts w:ascii="Times New Roman" w:hAnsi="Times New Roman" w:cs="Times New Roman"/>
                <w:lang w:eastAsia="ar-SA"/>
              </w:rPr>
              <w:t>- Иными действующими на территории РФ Нормами и Правилами</w:t>
            </w:r>
          </w:p>
          <w:p w:rsidR="00274F5B" w:rsidRPr="00687B70" w:rsidRDefault="00274F5B" w:rsidP="00283EF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 Технические решения, принятые в проектно-сметной документации должны соответствовать требованиям технических регламентов, экологических, санитарно-гигиенических, противопожарных и других норм, действующих на территории РФ, и обеспечивать безопасную для жизни и здоровья людей эксплуатацию объекта при соблюдении предусмотренных заключением мероприятий.</w:t>
            </w:r>
          </w:p>
          <w:p w:rsidR="00274F5B" w:rsidRPr="00687B70" w:rsidRDefault="00274F5B" w:rsidP="00283EF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 Ответственность за соответствие проектно-сметной документации требованиям Заказчика, действующим нормативным и законодательным требованиям, техническим регламентам, в том числе устанавливающим требования безопасной эксплуатации здания, сооружения, исходным данным несёт Исполнитель</w:t>
            </w:r>
          </w:p>
          <w:p w:rsidR="00274F5B" w:rsidRPr="00ED686D" w:rsidRDefault="00274F5B" w:rsidP="00283E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Проектировщик </w:t>
            </w:r>
            <w:r w:rsidRPr="00ED68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получает необходимые Задания в КГА СПб на благоустройство элементов благоустройства в части изменения кровли (фасадов) здания,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том числе в</w:t>
            </w:r>
            <w:r w:rsidRPr="00ED68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случае, если проектные решения повлекут изменения внешнего облика здания.</w:t>
            </w:r>
          </w:p>
          <w:p w:rsidR="00274F5B" w:rsidRPr="00ED686D" w:rsidRDefault="00274F5B" w:rsidP="00283EFF">
            <w:pPr>
              <w:tabs>
                <w:tab w:val="left" w:pos="27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6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  <w:r w:rsidRPr="00ED686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РФ от 05.03,2007 № 145, </w:t>
            </w:r>
          </w:p>
          <w:p w:rsidR="00274F5B" w:rsidRPr="00ED686D" w:rsidRDefault="00274F5B" w:rsidP="00283EFF">
            <w:pPr>
              <w:tabs>
                <w:tab w:val="left" w:pos="27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6D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Проектировщик, при содействии Заказчика, обязан: </w:t>
            </w:r>
          </w:p>
          <w:p w:rsidR="00274F5B" w:rsidRPr="00ED686D" w:rsidRDefault="00274F5B" w:rsidP="00283EFF">
            <w:pPr>
              <w:tabs>
                <w:tab w:val="left" w:pos="27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6D">
              <w:rPr>
                <w:rFonts w:ascii="Times New Roman" w:hAnsi="Times New Roman" w:cs="Times New Roman"/>
                <w:sz w:val="20"/>
                <w:szCs w:val="20"/>
              </w:rPr>
              <w:t>- подготовить и направить пакет документов по объекту проектирования на проведение проверки достоверности определения сметной стоимости в СПб ГАУ «ЦГЭ»,</w:t>
            </w:r>
          </w:p>
          <w:p w:rsidR="00274F5B" w:rsidRPr="00ED686D" w:rsidRDefault="00274F5B" w:rsidP="00283EFF">
            <w:pPr>
              <w:tabs>
                <w:tab w:val="left" w:pos="27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86D">
              <w:rPr>
                <w:rFonts w:ascii="Times New Roman" w:hAnsi="Times New Roman" w:cs="Times New Roman"/>
                <w:sz w:val="20"/>
                <w:szCs w:val="20"/>
              </w:rPr>
              <w:t xml:space="preserve">- внести изменения в пакет документов и в сметную документацию (устранить замечания), связанные с проверкой достоверности определения сметной стоимости, </w:t>
            </w:r>
          </w:p>
          <w:p w:rsidR="00274F5B" w:rsidRPr="00687B70" w:rsidRDefault="00274F5B" w:rsidP="00687B70">
            <w:pPr>
              <w:tabs>
                <w:tab w:val="left" w:pos="273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D686D">
              <w:rPr>
                <w:rFonts w:ascii="Times New Roman" w:hAnsi="Times New Roman" w:cs="Times New Roman"/>
                <w:sz w:val="20"/>
                <w:szCs w:val="20"/>
              </w:rPr>
              <w:t>- получить положительное экспертное заключение о достоверности определения сметной стоимости объекта проектирования.</w:t>
            </w:r>
          </w:p>
        </w:tc>
      </w:tr>
      <w:tr w:rsidR="00274F5B" w:rsidRPr="00322C17" w:rsidTr="00AB13FD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8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 xml:space="preserve">14. Срок проектирования. </w:t>
            </w:r>
          </w:p>
          <w:p w:rsidR="00274F5B" w:rsidRPr="00687B70" w:rsidRDefault="00274F5B" w:rsidP="0028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Сроки передачи документации на рассмотрение Заказчику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83EF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Начало работ: с даты подписания сторонами контракта.</w:t>
            </w:r>
          </w:p>
          <w:p w:rsidR="00274F5B" w:rsidRPr="00687B70" w:rsidRDefault="00274F5B" w:rsidP="0028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работ: </w:t>
            </w:r>
          </w:p>
          <w:p w:rsidR="00274F5B" w:rsidRPr="00687B70" w:rsidRDefault="00274F5B" w:rsidP="0028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проектных работ - не позднее 6</w:t>
            </w: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0 календарных дней с даты начала работ по контракту;</w:t>
            </w:r>
          </w:p>
          <w:p w:rsidR="00274F5B" w:rsidRPr="00687B70" w:rsidRDefault="00274F5B" w:rsidP="00AB13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Получение согласований и положительных заключений по документации - не позднее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0 календарных дней с даты начала работ по контракту.</w:t>
            </w:r>
          </w:p>
        </w:tc>
      </w:tr>
      <w:tr w:rsidR="00274F5B" w:rsidRPr="00322C17" w:rsidTr="00AB13FD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28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15. Количество передаваемой</w:t>
            </w:r>
          </w:p>
          <w:p w:rsidR="00274F5B" w:rsidRPr="00687B70" w:rsidRDefault="00274F5B" w:rsidP="0028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Заказчику документации.</w:t>
            </w:r>
          </w:p>
        </w:tc>
        <w:tc>
          <w:tcPr>
            <w:tcW w:w="841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4F5B" w:rsidRPr="00687B70" w:rsidRDefault="00274F5B" w:rsidP="0028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Проектировщик (Подрядчик) представляет Заказчику:</w:t>
            </w:r>
          </w:p>
          <w:p w:rsidR="00274F5B" w:rsidRPr="00687B70" w:rsidRDefault="00274F5B" w:rsidP="0028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1) Комплект документов (отчет по обследованию, проектно-сметной документации) на бумажном носителе в переплетенном виде в четырех экземплярах: оригинал со всеми согласованиями – 1 экземпляр, копии оригинала со всеми согласованиями – 3 экземпляра;</w:t>
            </w:r>
          </w:p>
          <w:p w:rsidR="00274F5B" w:rsidRPr="00687B70" w:rsidRDefault="00274F5B" w:rsidP="0028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2) Комплект документов (копия оригинала со всеми согласованиями) на электронном носителе в одном экземпляре - CD- диске: таблицы в формате Microsoft Excel, текстовая часть в формате Microsoft Word, чертежи и схемы в формате файлов программы Auto AD.</w:t>
            </w:r>
          </w:p>
          <w:p w:rsidR="00274F5B" w:rsidRPr="00687B70" w:rsidRDefault="00274F5B" w:rsidP="0028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3) Комплект документов (копия оригинала со всеми согласованиями) на электронном носителе в одном экземпляре - CD- диске: в PDF.</w:t>
            </w:r>
          </w:p>
          <w:p w:rsidR="00274F5B" w:rsidRPr="00687B70" w:rsidRDefault="00274F5B" w:rsidP="0028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(Электронная версия документации должна быть передана Заказчику в формате с возможностью редактирования. Передача документации в сканированном виде не допускается. Электронная версия сметной документации должна быть передана Заказчику в формате файлов программы «Smeta Wizard»).</w:t>
            </w:r>
          </w:p>
          <w:p w:rsidR="00274F5B" w:rsidRPr="00687B70" w:rsidRDefault="00274F5B" w:rsidP="00283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4) Оригиналы положительных заключений</w:t>
            </w:r>
          </w:p>
        </w:tc>
      </w:tr>
      <w:tr w:rsidR="00274F5B" w:rsidRPr="00322C17" w:rsidTr="00AB13FD">
        <w:trPr>
          <w:trHeight w:val="2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5B" w:rsidRPr="00687B70" w:rsidRDefault="00274F5B" w:rsidP="00687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B70">
              <w:rPr>
                <w:rFonts w:ascii="Times New Roman" w:hAnsi="Times New Roman" w:cs="Times New Roman"/>
                <w:sz w:val="20"/>
                <w:szCs w:val="20"/>
              </w:rPr>
              <w:t>16. Документы, передаваемые заказчиком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4F5B" w:rsidRPr="00687B70" w:rsidRDefault="00274F5B" w:rsidP="00687B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7B70">
              <w:rPr>
                <w:rFonts w:ascii="Times New Roman" w:hAnsi="Times New Roman"/>
                <w:sz w:val="20"/>
                <w:szCs w:val="20"/>
              </w:rPr>
              <w:t>1. Копия Технического паспорта;</w:t>
            </w:r>
          </w:p>
          <w:p w:rsidR="00274F5B" w:rsidRPr="00687B70" w:rsidRDefault="00274F5B" w:rsidP="00687B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7B70">
              <w:rPr>
                <w:rFonts w:ascii="Times New Roman" w:hAnsi="Times New Roman"/>
                <w:sz w:val="20"/>
                <w:szCs w:val="20"/>
              </w:rPr>
              <w:t>2. Копия Поэтажных планов;</w:t>
            </w:r>
          </w:p>
          <w:p w:rsidR="00274F5B" w:rsidRPr="00687B70" w:rsidRDefault="00274F5B" w:rsidP="00687B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7B70">
              <w:rPr>
                <w:rFonts w:ascii="Times New Roman" w:hAnsi="Times New Roman"/>
                <w:sz w:val="20"/>
                <w:szCs w:val="20"/>
              </w:rPr>
              <w:t>3.Доверенность на право представления Проектировщиком интересов Заказчика в сторонних организациях и ведомствах (при необходимости и по запросу Проектировщика);</w:t>
            </w:r>
          </w:p>
          <w:p w:rsidR="00274F5B" w:rsidRPr="00687B70" w:rsidRDefault="00274F5B" w:rsidP="00687B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7B70">
              <w:rPr>
                <w:rFonts w:ascii="Times New Roman" w:hAnsi="Times New Roman"/>
                <w:sz w:val="20"/>
                <w:szCs w:val="20"/>
              </w:rPr>
              <w:t>4. При необходимости, прочая исходно-разрешительная документация, включая получение технических условий, необходимых разрешений на выполнение работ, получается в сторонних организациях и ведомствах, в архивах, разрабатывается Проектной организацией за свой счет и в пределах срока выполнения работ по контракту.</w:t>
            </w:r>
          </w:p>
        </w:tc>
      </w:tr>
    </w:tbl>
    <w:p w:rsidR="00274F5B" w:rsidRPr="00322C17" w:rsidRDefault="00274F5B" w:rsidP="00322C17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74F5B" w:rsidRPr="00322C17" w:rsidRDefault="00274F5B" w:rsidP="00322C1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74F5B" w:rsidRDefault="00274F5B" w:rsidP="00322C17">
      <w:pPr>
        <w:jc w:val="right"/>
        <w:rPr>
          <w:rFonts w:ascii="Times New Roman" w:hAnsi="Times New Roman" w:cs="Times New Roman"/>
          <w:sz w:val="22"/>
          <w:szCs w:val="22"/>
        </w:rPr>
      </w:pPr>
      <w:r w:rsidRPr="00322C17">
        <w:rPr>
          <w:rFonts w:ascii="Times New Roman" w:hAnsi="Times New Roman" w:cs="Times New Roman"/>
          <w:sz w:val="22"/>
          <w:szCs w:val="22"/>
        </w:rPr>
        <w:t xml:space="preserve">Техническое задание составил: _________________/ </w:t>
      </w:r>
      <w:r w:rsidRPr="002B45E8">
        <w:rPr>
          <w:rFonts w:ascii="Times New Roman" w:hAnsi="Times New Roman" w:cs="Times New Roman"/>
          <w:b/>
          <w:sz w:val="24"/>
          <w:szCs w:val="24"/>
        </w:rPr>
        <w:t>Соломина О.Н.</w:t>
      </w:r>
      <w:r w:rsidRPr="00322C17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322C17">
        <w:rPr>
          <w:rFonts w:ascii="Times New Roman" w:hAnsi="Times New Roman" w:cs="Times New Roman"/>
          <w:sz w:val="22"/>
          <w:szCs w:val="22"/>
        </w:rPr>
        <w:t>нженер ОКР и ТН СПб ГБУ "Служба заказчика Пушкинского р-на"/</w:t>
      </w:r>
    </w:p>
    <w:p w:rsidR="00274F5B" w:rsidRPr="00CE1862" w:rsidRDefault="00274F5B" w:rsidP="00283EFF">
      <w:pPr>
        <w:rPr>
          <w:rFonts w:ascii="Times New Roman" w:hAnsi="Times New Roman"/>
          <w:b/>
          <w:sz w:val="24"/>
          <w:szCs w:val="24"/>
        </w:rPr>
      </w:pPr>
      <w:r w:rsidRPr="00CE1862">
        <w:rPr>
          <w:rFonts w:ascii="Times New Roman" w:hAnsi="Times New Roman"/>
          <w:b/>
          <w:sz w:val="24"/>
          <w:szCs w:val="24"/>
        </w:rPr>
        <w:t>СОГЛАСОВАНО</w:t>
      </w:r>
    </w:p>
    <w:p w:rsidR="00274F5B" w:rsidRDefault="00274F5B" w:rsidP="00283EFF">
      <w:pPr>
        <w:jc w:val="both"/>
        <w:rPr>
          <w:rFonts w:ascii="Times New Roman" w:hAnsi="Times New Roman"/>
          <w:sz w:val="24"/>
          <w:szCs w:val="24"/>
        </w:rPr>
      </w:pPr>
      <w:r w:rsidRPr="00CE1862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274F5B" w:rsidRPr="00322C17" w:rsidRDefault="00274F5B" w:rsidP="00283EFF">
      <w:pPr>
        <w:rPr>
          <w:rFonts w:ascii="Times New Roman" w:hAnsi="Times New Roman" w:cs="Times New Roman"/>
          <w:sz w:val="22"/>
          <w:szCs w:val="22"/>
        </w:rPr>
      </w:pPr>
      <w:r w:rsidRPr="00CE1862">
        <w:rPr>
          <w:rFonts w:ascii="Times New Roman" w:hAnsi="Times New Roman"/>
          <w:sz w:val="24"/>
          <w:szCs w:val="24"/>
        </w:rPr>
        <w:t>СПб ГБУ "Служба заказчика Пушкинского р-на" __________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1625DC">
        <w:rPr>
          <w:rFonts w:ascii="Times New Roman" w:hAnsi="Times New Roman"/>
          <w:b/>
          <w:sz w:val="24"/>
          <w:szCs w:val="24"/>
        </w:rPr>
        <w:t>Сюндюков А.В.</w:t>
      </w:r>
    </w:p>
    <w:tbl>
      <w:tblPr>
        <w:tblW w:w="0" w:type="auto"/>
        <w:tblLook w:val="00A0"/>
      </w:tblPr>
      <w:tblGrid>
        <w:gridCol w:w="4785"/>
        <w:gridCol w:w="4786"/>
      </w:tblGrid>
      <w:tr w:rsidR="00274F5B" w:rsidRPr="00322C17" w:rsidTr="00322C17">
        <w:tc>
          <w:tcPr>
            <w:tcW w:w="4785" w:type="dxa"/>
          </w:tcPr>
          <w:p w:rsidR="00274F5B" w:rsidRPr="00322C17" w:rsidRDefault="00274F5B" w:rsidP="002B4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4F5B" w:rsidRPr="00322C17" w:rsidRDefault="00274F5B" w:rsidP="00322C17">
            <w:pPr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F5B" w:rsidRDefault="00274F5B" w:rsidP="00BA5A9A">
      <w:pPr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  <w:sectPr w:rsidR="00274F5B" w:rsidSect="00954DF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74F5B" w:rsidRDefault="00274F5B" w:rsidP="00FD04C2"/>
    <w:sectPr w:rsidR="00274F5B" w:rsidSect="00655C9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4ED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D83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265F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C496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14B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2CE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6AFB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D88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FCC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8A1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80B7E"/>
    <w:multiLevelType w:val="multilevel"/>
    <w:tmpl w:val="0BCE3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05681A13"/>
    <w:multiLevelType w:val="multilevel"/>
    <w:tmpl w:val="0EBC88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06DC4F7E"/>
    <w:multiLevelType w:val="hybridMultilevel"/>
    <w:tmpl w:val="665A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CE4EB0"/>
    <w:multiLevelType w:val="multilevel"/>
    <w:tmpl w:val="EBFCBB8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18436DC9"/>
    <w:multiLevelType w:val="hybridMultilevel"/>
    <w:tmpl w:val="CB864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FD655F"/>
    <w:multiLevelType w:val="hybridMultilevel"/>
    <w:tmpl w:val="28768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FC0476"/>
    <w:multiLevelType w:val="hybridMultilevel"/>
    <w:tmpl w:val="8004B43A"/>
    <w:lvl w:ilvl="0" w:tplc="0419000F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70"/>
        </w:tabs>
        <w:ind w:left="9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90"/>
        </w:tabs>
        <w:ind w:left="169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10"/>
        </w:tabs>
        <w:ind w:left="6010" w:hanging="360"/>
      </w:pPr>
      <w:rPr>
        <w:rFonts w:cs="Times New Roman"/>
      </w:rPr>
    </w:lvl>
  </w:abstractNum>
  <w:abstractNum w:abstractNumId="17">
    <w:nsid w:val="335A547F"/>
    <w:multiLevelType w:val="multilevel"/>
    <w:tmpl w:val="A24CBA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8531892"/>
    <w:multiLevelType w:val="hybridMultilevel"/>
    <w:tmpl w:val="7AFC9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CF42D6"/>
    <w:multiLevelType w:val="multilevel"/>
    <w:tmpl w:val="35BA6A46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cs="Times New Roman" w:hint="default"/>
      </w:rPr>
    </w:lvl>
  </w:abstractNum>
  <w:abstractNum w:abstractNumId="20">
    <w:nsid w:val="435142C5"/>
    <w:multiLevelType w:val="hybridMultilevel"/>
    <w:tmpl w:val="266A24F6"/>
    <w:lvl w:ilvl="0" w:tplc="0419000F">
      <w:start w:val="1"/>
      <w:numFmt w:val="decimal"/>
      <w:lvlText w:val="%1."/>
      <w:lvlJc w:val="left"/>
      <w:pPr>
        <w:ind w:left="1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21">
    <w:nsid w:val="607955D0"/>
    <w:multiLevelType w:val="hybridMultilevel"/>
    <w:tmpl w:val="EBF25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9B033F"/>
    <w:multiLevelType w:val="hybridMultilevel"/>
    <w:tmpl w:val="266A24F6"/>
    <w:lvl w:ilvl="0" w:tplc="0419000F">
      <w:start w:val="1"/>
      <w:numFmt w:val="decimal"/>
      <w:lvlText w:val="%1."/>
      <w:lvlJc w:val="left"/>
      <w:pPr>
        <w:ind w:left="1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num w:numId="1">
    <w:abstractNumId w:val="2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14"/>
  </w:num>
  <w:num w:numId="6">
    <w:abstractNumId w:val="11"/>
  </w:num>
  <w:num w:numId="7">
    <w:abstractNumId w:val="22"/>
  </w:num>
  <w:num w:numId="8">
    <w:abstractNumId w:val="16"/>
  </w:num>
  <w:num w:numId="9">
    <w:abstractNumId w:val="12"/>
  </w:num>
  <w:num w:numId="10">
    <w:abstractNumId w:val="13"/>
  </w:num>
  <w:num w:numId="11">
    <w:abstractNumId w:val="20"/>
  </w:num>
  <w:num w:numId="12">
    <w:abstractNumId w:val="17"/>
  </w:num>
  <w:num w:numId="13">
    <w:abstractNumId w:val="19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244"/>
    <w:rsid w:val="0000379C"/>
    <w:rsid w:val="00020C85"/>
    <w:rsid w:val="00033078"/>
    <w:rsid w:val="00033FED"/>
    <w:rsid w:val="000B0A4B"/>
    <w:rsid w:val="000B2264"/>
    <w:rsid w:val="000B3E08"/>
    <w:rsid w:val="000B5444"/>
    <w:rsid w:val="000F4C31"/>
    <w:rsid w:val="000F624F"/>
    <w:rsid w:val="00104874"/>
    <w:rsid w:val="00132445"/>
    <w:rsid w:val="00137DFF"/>
    <w:rsid w:val="001625DC"/>
    <w:rsid w:val="00173637"/>
    <w:rsid w:val="00196248"/>
    <w:rsid w:val="00197BCE"/>
    <w:rsid w:val="001B2149"/>
    <w:rsid w:val="001E526F"/>
    <w:rsid w:val="002062F3"/>
    <w:rsid w:val="0022078C"/>
    <w:rsid w:val="00255892"/>
    <w:rsid w:val="00262333"/>
    <w:rsid w:val="00274F5B"/>
    <w:rsid w:val="00283EFF"/>
    <w:rsid w:val="002A1D07"/>
    <w:rsid w:val="002A2A83"/>
    <w:rsid w:val="002B45E8"/>
    <w:rsid w:val="002C2839"/>
    <w:rsid w:val="002C5DFC"/>
    <w:rsid w:val="002D75DD"/>
    <w:rsid w:val="002F6A21"/>
    <w:rsid w:val="003063E6"/>
    <w:rsid w:val="003219A5"/>
    <w:rsid w:val="00322C17"/>
    <w:rsid w:val="003364F3"/>
    <w:rsid w:val="00341161"/>
    <w:rsid w:val="003450CE"/>
    <w:rsid w:val="00351DEF"/>
    <w:rsid w:val="00357F5E"/>
    <w:rsid w:val="00371BE2"/>
    <w:rsid w:val="00385BE6"/>
    <w:rsid w:val="003C224A"/>
    <w:rsid w:val="003D1009"/>
    <w:rsid w:val="003E4349"/>
    <w:rsid w:val="003E47D1"/>
    <w:rsid w:val="003F5840"/>
    <w:rsid w:val="0041073A"/>
    <w:rsid w:val="004147D5"/>
    <w:rsid w:val="00435BB2"/>
    <w:rsid w:val="00446D80"/>
    <w:rsid w:val="00471C84"/>
    <w:rsid w:val="0049225E"/>
    <w:rsid w:val="004A0471"/>
    <w:rsid w:val="004C0BF0"/>
    <w:rsid w:val="004D0FBD"/>
    <w:rsid w:val="004D4FE2"/>
    <w:rsid w:val="00540ED2"/>
    <w:rsid w:val="00580F14"/>
    <w:rsid w:val="00586852"/>
    <w:rsid w:val="00587B0B"/>
    <w:rsid w:val="005A18D8"/>
    <w:rsid w:val="005D2EFE"/>
    <w:rsid w:val="005E50BC"/>
    <w:rsid w:val="00605C90"/>
    <w:rsid w:val="00612D6D"/>
    <w:rsid w:val="00620175"/>
    <w:rsid w:val="00655C97"/>
    <w:rsid w:val="00663923"/>
    <w:rsid w:val="0066587F"/>
    <w:rsid w:val="00666A55"/>
    <w:rsid w:val="00671FD9"/>
    <w:rsid w:val="00687B70"/>
    <w:rsid w:val="00694C60"/>
    <w:rsid w:val="0070018C"/>
    <w:rsid w:val="0070641E"/>
    <w:rsid w:val="00712D32"/>
    <w:rsid w:val="00723419"/>
    <w:rsid w:val="007325B3"/>
    <w:rsid w:val="0076214B"/>
    <w:rsid w:val="007C7B21"/>
    <w:rsid w:val="00805676"/>
    <w:rsid w:val="0083257B"/>
    <w:rsid w:val="00835FC6"/>
    <w:rsid w:val="00840CCA"/>
    <w:rsid w:val="0088289A"/>
    <w:rsid w:val="0089375D"/>
    <w:rsid w:val="00895ED9"/>
    <w:rsid w:val="008963CE"/>
    <w:rsid w:val="008A0D1E"/>
    <w:rsid w:val="008A3AC6"/>
    <w:rsid w:val="008E0740"/>
    <w:rsid w:val="008E774C"/>
    <w:rsid w:val="008F1F13"/>
    <w:rsid w:val="008F24A3"/>
    <w:rsid w:val="00903B72"/>
    <w:rsid w:val="00905649"/>
    <w:rsid w:val="0091077D"/>
    <w:rsid w:val="00934180"/>
    <w:rsid w:val="00954DF2"/>
    <w:rsid w:val="00954E81"/>
    <w:rsid w:val="009716E5"/>
    <w:rsid w:val="009760AC"/>
    <w:rsid w:val="009955C5"/>
    <w:rsid w:val="009C2860"/>
    <w:rsid w:val="009E331E"/>
    <w:rsid w:val="00A25F3A"/>
    <w:rsid w:val="00A442D2"/>
    <w:rsid w:val="00A773B3"/>
    <w:rsid w:val="00A969DD"/>
    <w:rsid w:val="00A97BCB"/>
    <w:rsid w:val="00AA6A21"/>
    <w:rsid w:val="00AB13FD"/>
    <w:rsid w:val="00AD43E0"/>
    <w:rsid w:val="00AE2B7B"/>
    <w:rsid w:val="00AE42AD"/>
    <w:rsid w:val="00AF71F8"/>
    <w:rsid w:val="00B154A9"/>
    <w:rsid w:val="00B23BE0"/>
    <w:rsid w:val="00B57A78"/>
    <w:rsid w:val="00B7522D"/>
    <w:rsid w:val="00B848C0"/>
    <w:rsid w:val="00B85998"/>
    <w:rsid w:val="00B963F5"/>
    <w:rsid w:val="00BA5A9A"/>
    <w:rsid w:val="00BC400B"/>
    <w:rsid w:val="00BC4763"/>
    <w:rsid w:val="00BC59BF"/>
    <w:rsid w:val="00C354FA"/>
    <w:rsid w:val="00C37573"/>
    <w:rsid w:val="00C453D1"/>
    <w:rsid w:val="00C55BEE"/>
    <w:rsid w:val="00C636B0"/>
    <w:rsid w:val="00CA7CC1"/>
    <w:rsid w:val="00CE1862"/>
    <w:rsid w:val="00CF0E7A"/>
    <w:rsid w:val="00CF1997"/>
    <w:rsid w:val="00D14999"/>
    <w:rsid w:val="00D32D70"/>
    <w:rsid w:val="00D875DA"/>
    <w:rsid w:val="00DB5D84"/>
    <w:rsid w:val="00DD59E5"/>
    <w:rsid w:val="00DE3734"/>
    <w:rsid w:val="00E0629B"/>
    <w:rsid w:val="00E13462"/>
    <w:rsid w:val="00E60B54"/>
    <w:rsid w:val="00E62D73"/>
    <w:rsid w:val="00ED686D"/>
    <w:rsid w:val="00F25FB1"/>
    <w:rsid w:val="00F65ABF"/>
    <w:rsid w:val="00F70F5A"/>
    <w:rsid w:val="00F72CD3"/>
    <w:rsid w:val="00F80D87"/>
    <w:rsid w:val="00F82283"/>
    <w:rsid w:val="00F913C9"/>
    <w:rsid w:val="00F97244"/>
    <w:rsid w:val="00FB5947"/>
    <w:rsid w:val="00FC3D02"/>
    <w:rsid w:val="00FD04C2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4999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999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0F624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har">
    <w:name w:val="Char Знак Знак"/>
    <w:basedOn w:val="Normal"/>
    <w:uiPriority w:val="99"/>
    <w:rsid w:val="000F624F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">
    <w:name w:val="Body Text"/>
    <w:aliases w:val="Знак Знак Знак,Основной текст Знак Знак Знак,Основной текст Знак Знак Знак Знак,Основной текст Знак Знак,Основной текст Знак Знак Знак Знак Знак Знак Знак"/>
    <w:basedOn w:val="Normal"/>
    <w:link w:val="BodyTextChar"/>
    <w:uiPriority w:val="99"/>
    <w:rsid w:val="000F624F"/>
    <w:pPr>
      <w:spacing w:after="120"/>
    </w:pPr>
  </w:style>
  <w:style w:type="character" w:customStyle="1" w:styleId="BodyTextChar">
    <w:name w:val="Body Text Char"/>
    <w:aliases w:val="Знак Знак Знак Char,Основной текст Знак Знак Знак Char,Основной текст Знак Знак Знак Знак Char,Основной текст Знак Знак Char,Основной текст Знак Знак Знак Знак Знак Знак Знак Char"/>
    <w:basedOn w:val="DefaultParagraphFont"/>
    <w:link w:val="BodyText"/>
    <w:uiPriority w:val="99"/>
    <w:locked/>
    <w:rsid w:val="000F624F"/>
    <w:rPr>
      <w:rFonts w:ascii="Arial" w:hAnsi="Arial" w:cs="Arial"/>
      <w:sz w:val="18"/>
      <w:szCs w:val="18"/>
    </w:rPr>
  </w:style>
  <w:style w:type="character" w:customStyle="1" w:styleId="a">
    <w:name w:val="Основной текст Знак"/>
    <w:basedOn w:val="DefaultParagraphFont"/>
    <w:uiPriority w:val="99"/>
    <w:semiHidden/>
    <w:rsid w:val="000F624F"/>
    <w:rPr>
      <w:rFonts w:ascii="Arial" w:hAnsi="Arial" w:cs="Arial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F624F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624F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F62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99"/>
    <w:rsid w:val="000F62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F624F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0F624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Normal">
    <w:name w:val="ConsNormal"/>
    <w:link w:val="ConsNormal0"/>
    <w:uiPriority w:val="99"/>
    <w:rsid w:val="000F62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uiPriority w:val="99"/>
    <w:locked/>
    <w:rsid w:val="000F624F"/>
    <w:rPr>
      <w:rFonts w:ascii="Arial" w:hAnsi="Arial"/>
      <w:sz w:val="22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0F624F"/>
    <w:rPr>
      <w:rFonts w:ascii="Arial" w:hAnsi="Arial"/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206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E84247E7EC6C399B014311C7EE7DDCEF5632099A8C8F9B468DDBA5D328466969674C535829D0DA0338466F7CF7098D6373238FE6EC03EEa1LAG" TargetMode="External"/><Relationship Id="rId5" Type="http://schemas.openxmlformats.org/officeDocument/2006/relationships/hyperlink" Target="consultantplus://offline/ref=20E84247E7EC6C399B014311C7EE7DDCEF5632099A8C8F9B468DDBA5D328466969674C535829D0DA0338466F7CF7098D6373238FE6EC03EEa1L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8</Pages>
  <Words>3561</Words>
  <Characters>20300</Characters>
  <Application>Microsoft Office Outlook</Application>
  <DocSecurity>0</DocSecurity>
  <Lines>0</Lines>
  <Paragraphs>0</Paragraphs>
  <ScaleCrop>false</ScaleCrop>
  <Company>СПб ГКУ "ЦБ администрации Пушкинского района СПб"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О.Н</dc:creator>
  <cp:keywords/>
  <dc:description/>
  <cp:lastModifiedBy>Евгений</cp:lastModifiedBy>
  <cp:revision>13</cp:revision>
  <cp:lastPrinted>2022-06-22T06:25:00Z</cp:lastPrinted>
  <dcterms:created xsi:type="dcterms:W3CDTF">2022-06-28T11:43:00Z</dcterms:created>
  <dcterms:modified xsi:type="dcterms:W3CDTF">2022-08-24T17:16:00Z</dcterms:modified>
</cp:coreProperties>
</file>