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3A3" w14:textId="77777777" w:rsidR="00BF0EC9" w:rsidRPr="00D15F92" w:rsidRDefault="00BF0EC9" w:rsidP="00BF0EC9">
      <w:pPr>
        <w:pStyle w:val="a7"/>
        <w:jc w:val="center"/>
        <w:rPr>
          <w:rFonts w:ascii="Times New Roman" w:cs="Times New Roman"/>
          <w:b/>
          <w:bCs/>
          <w:sz w:val="22"/>
          <w:szCs w:val="22"/>
        </w:rPr>
      </w:pPr>
      <w:bookmarkStart w:id="0" w:name="_Hlk16752368"/>
      <w:r>
        <w:rPr>
          <w:rFonts w:ascii="Times New Roman" w:cs="Times New Roman"/>
          <w:b/>
          <w:bCs/>
          <w:sz w:val="22"/>
          <w:szCs w:val="22"/>
        </w:rPr>
        <w:t>Задание</w:t>
      </w:r>
      <w:bookmarkStart w:id="1" w:name="_Hlk49847139"/>
      <w:bookmarkEnd w:id="0"/>
      <w:r>
        <w:rPr>
          <w:rFonts w:asci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cs="Times New Roman"/>
          <w:b/>
          <w:bCs/>
          <w:sz w:val="22"/>
          <w:szCs w:val="22"/>
        </w:rPr>
        <w:t>на</w:t>
      </w:r>
      <w:r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</w:rPr>
        <w:t>разработку</w:t>
      </w:r>
      <w:r w:rsidRPr="00D15F92"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</w:rPr>
        <w:t>рабочей</w:t>
      </w:r>
      <w:r w:rsidRPr="00D15F92"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</w:rPr>
        <w:t>документации</w:t>
      </w:r>
      <w:r w:rsidRPr="00D15F92"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BF0EC9">
        <w:rPr>
          <w:rFonts w:ascii="Times New Roman" w:cs="Times New Roman"/>
          <w:b/>
          <w:bCs/>
          <w:sz w:val="22"/>
          <w:szCs w:val="22"/>
        </w:rPr>
        <w:t>баня</w:t>
      </w:r>
      <w:r w:rsidRPr="00BF0EC9">
        <w:rPr>
          <w:rFonts w:ascii="Times New Roman" w:cs="Times New Roman"/>
          <w:b/>
          <w:bCs/>
          <w:sz w:val="22"/>
          <w:szCs w:val="22"/>
        </w:rPr>
        <w:t>-</w:t>
      </w:r>
      <w:r w:rsidRPr="00BF0EC9">
        <w:rPr>
          <w:rFonts w:ascii="Times New Roman" w:cs="Times New Roman"/>
          <w:b/>
          <w:bCs/>
          <w:sz w:val="22"/>
          <w:szCs w:val="22"/>
        </w:rPr>
        <w:t>гараж</w:t>
      </w:r>
      <w:r w:rsidRPr="00622B24">
        <w:rPr>
          <w:rFonts w:ascii="Times New Roman" w:cs="Times New Roman"/>
          <w:b/>
          <w:bCs/>
          <w:color w:val="FF0000"/>
          <w:sz w:val="22"/>
          <w:szCs w:val="22"/>
        </w:rPr>
        <w:t xml:space="preserve">  </w:t>
      </w:r>
    </w:p>
    <w:bookmarkEnd w:id="1"/>
    <w:p w14:paraId="727433A4" w14:textId="37EE4CCF" w:rsidR="00532A33" w:rsidRPr="00BF0EC9" w:rsidRDefault="00BF0EC9" w:rsidP="00BF0EC9">
      <w:pPr>
        <w:pStyle w:val="a7"/>
        <w:jc w:val="center"/>
        <w:rPr>
          <w:rFonts w:ascii="Times New Roman" w:cs="Times New Roman"/>
          <w:b/>
          <w:bCs/>
          <w:sz w:val="22"/>
          <w:szCs w:val="22"/>
        </w:rPr>
      </w:pPr>
      <w:r w:rsidRPr="00D15F92"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</w:rPr>
        <w:t>по</w:t>
      </w:r>
      <w:r w:rsidRPr="00D15F92">
        <w:rPr>
          <w:rFonts w:ascii="Times New Roman" w:cs="Times New Roman"/>
          <w:b/>
          <w:bCs/>
          <w:sz w:val="22"/>
          <w:szCs w:val="22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</w:rPr>
        <w:t>адресу</w:t>
      </w:r>
      <w:r w:rsidRPr="00D15F92">
        <w:rPr>
          <w:rFonts w:ascii="Times New Roman" w:cs="Times New Roman"/>
          <w:b/>
          <w:bCs/>
          <w:sz w:val="22"/>
          <w:szCs w:val="22"/>
        </w:rPr>
        <w:t xml:space="preserve">: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городской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округ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Красногорск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,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вблизи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села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Николо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-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Урюпино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,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СК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"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ЛИПКА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", 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>участок</w:t>
      </w:r>
      <w:r w:rsidRPr="00D15F92">
        <w:rPr>
          <w:rFonts w:ascii="Times New Roman" w:cs="Times New Roman"/>
          <w:b/>
          <w:bCs/>
          <w:sz w:val="22"/>
          <w:szCs w:val="22"/>
          <w:shd w:val="clear" w:color="auto" w:fill="F8F9FA"/>
        </w:rPr>
        <w:t xml:space="preserve"> 56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518"/>
        <w:gridCol w:w="6441"/>
      </w:tblGrid>
      <w:tr w:rsidR="00532A33" w14:paraId="61DF8C01" w14:textId="77777777" w:rsidTr="00532A33">
        <w:trPr>
          <w:trHeight w:val="765"/>
        </w:trPr>
        <w:tc>
          <w:tcPr>
            <w:tcW w:w="680" w:type="dxa"/>
            <w:vAlign w:val="center"/>
          </w:tcPr>
          <w:p w14:paraId="6EEE0366" w14:textId="77777777" w:rsidR="00532A33" w:rsidRDefault="00532A33" w:rsidP="008C0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518" w:type="dxa"/>
            <w:vAlign w:val="center"/>
          </w:tcPr>
          <w:p w14:paraId="3C0564C1" w14:textId="77777777" w:rsidR="00532A33" w:rsidRDefault="00532A33" w:rsidP="008C0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441" w:type="dxa"/>
            <w:vAlign w:val="center"/>
          </w:tcPr>
          <w:p w14:paraId="35F70DF7" w14:textId="77777777" w:rsidR="00532A33" w:rsidRDefault="00532A33" w:rsidP="008C0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2A33" w14:paraId="221C5ADE" w14:textId="77777777" w:rsidTr="00532A33">
        <w:trPr>
          <w:trHeight w:val="255"/>
        </w:trPr>
        <w:tc>
          <w:tcPr>
            <w:tcW w:w="680" w:type="dxa"/>
            <w:shd w:val="clear" w:color="auto" w:fill="D9D9D9"/>
          </w:tcPr>
          <w:p w14:paraId="580AE2F2" w14:textId="77777777" w:rsidR="00532A33" w:rsidRDefault="00532A33" w:rsidP="008C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shd w:val="clear" w:color="auto" w:fill="D9D9D9"/>
          </w:tcPr>
          <w:p w14:paraId="34B13CED" w14:textId="77777777" w:rsidR="00532A33" w:rsidRDefault="00532A33" w:rsidP="008C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1" w:type="dxa"/>
            <w:shd w:val="clear" w:color="auto" w:fill="D9D9D9"/>
          </w:tcPr>
          <w:p w14:paraId="0E7B0FDD" w14:textId="77777777" w:rsidR="00532A33" w:rsidRDefault="00532A33" w:rsidP="008C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32A33" w14:paraId="2C6B86BA" w14:textId="77777777" w:rsidTr="00532A33">
        <w:trPr>
          <w:trHeight w:val="579"/>
        </w:trPr>
        <w:tc>
          <w:tcPr>
            <w:tcW w:w="9639" w:type="dxa"/>
            <w:gridSpan w:val="3"/>
            <w:vAlign w:val="center"/>
          </w:tcPr>
          <w:p w14:paraId="34D6B85D" w14:textId="77777777" w:rsidR="00532A33" w:rsidRDefault="00532A33" w:rsidP="00532A33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Общие данные</w:t>
            </w:r>
          </w:p>
        </w:tc>
      </w:tr>
      <w:tr w:rsidR="00BF0EC9" w14:paraId="6AAC9CDA" w14:textId="77777777" w:rsidTr="00532A33">
        <w:trPr>
          <w:trHeight w:val="585"/>
        </w:trPr>
        <w:tc>
          <w:tcPr>
            <w:tcW w:w="680" w:type="dxa"/>
          </w:tcPr>
          <w:p w14:paraId="341C573A" w14:textId="77777777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18" w:type="dxa"/>
          </w:tcPr>
          <w:p w14:paraId="3E4B14C0" w14:textId="48695B3B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Объект:</w:t>
            </w:r>
          </w:p>
        </w:tc>
        <w:tc>
          <w:tcPr>
            <w:tcW w:w="6441" w:type="dxa"/>
          </w:tcPr>
          <w:p w14:paraId="6167EAEE" w14:textId="30C75EE1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Баня-гараж</w:t>
            </w:r>
          </w:p>
        </w:tc>
      </w:tr>
      <w:tr w:rsidR="00BF0EC9" w14:paraId="1479E860" w14:textId="77777777" w:rsidTr="00532A33">
        <w:trPr>
          <w:trHeight w:val="348"/>
        </w:trPr>
        <w:tc>
          <w:tcPr>
            <w:tcW w:w="680" w:type="dxa"/>
          </w:tcPr>
          <w:p w14:paraId="7B0A42B7" w14:textId="77777777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18" w:type="dxa"/>
          </w:tcPr>
          <w:p w14:paraId="53AE596B" w14:textId="040C743C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6441" w:type="dxa"/>
          </w:tcPr>
          <w:p w14:paraId="62A95049" w14:textId="14B83AF8" w:rsidR="00BF0EC9" w:rsidRPr="00D15F92" w:rsidRDefault="00BF0EC9" w:rsidP="00BF0EC9">
            <w:pPr>
              <w:jc w:val="both"/>
              <w:rPr>
                <w:sz w:val="22"/>
                <w:szCs w:val="22"/>
              </w:rPr>
            </w:pPr>
            <w:r w:rsidRPr="00D15F92">
              <w:rPr>
                <w:color w:val="000000"/>
                <w:sz w:val="22"/>
                <w:szCs w:val="22"/>
                <w:shd w:val="clear" w:color="auto" w:fill="F8F9FA"/>
              </w:rPr>
              <w:t>городской округ Красногорск, вблизи села Николо-Урюпино, СК "ЛИПКА", участок 56</w:t>
            </w:r>
          </w:p>
        </w:tc>
      </w:tr>
      <w:tr w:rsidR="00BF0EC9" w14:paraId="5BC6F080" w14:textId="77777777" w:rsidTr="00532A33">
        <w:trPr>
          <w:trHeight w:val="790"/>
        </w:trPr>
        <w:tc>
          <w:tcPr>
            <w:tcW w:w="680" w:type="dxa"/>
          </w:tcPr>
          <w:p w14:paraId="23D454E9" w14:textId="77777777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518" w:type="dxa"/>
          </w:tcPr>
          <w:p w14:paraId="23CA44AA" w14:textId="709C84AC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Исходные данные для проектирования:</w:t>
            </w:r>
          </w:p>
        </w:tc>
        <w:tc>
          <w:tcPr>
            <w:tcW w:w="6441" w:type="dxa"/>
          </w:tcPr>
          <w:p w14:paraId="2EBC3AE4" w14:textId="77777777" w:rsidR="00BF0EC9" w:rsidRDefault="00BF0EC9" w:rsidP="00BF0EC9">
            <w:pPr>
              <w:rPr>
                <w:sz w:val="22"/>
                <w:szCs w:val="22"/>
              </w:rPr>
            </w:pPr>
            <w:bookmarkStart w:id="2" w:name="_Hlk16752628"/>
            <w:r>
              <w:rPr>
                <w:sz w:val="22"/>
                <w:szCs w:val="22"/>
              </w:rPr>
              <w:t xml:space="preserve">-  Договор на </w:t>
            </w:r>
            <w:bookmarkEnd w:id="2"/>
            <w:r>
              <w:rPr>
                <w:sz w:val="22"/>
                <w:szCs w:val="22"/>
              </w:rPr>
              <w:t>разработку рабочей документации №___/22;</w:t>
            </w:r>
          </w:p>
          <w:p w14:paraId="062C1180" w14:textId="77777777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Настоящее техническое задание;</w:t>
            </w:r>
          </w:p>
          <w:p w14:paraId="63A818B7" w14:textId="77777777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Чертежи архитектурного раздела;</w:t>
            </w:r>
          </w:p>
          <w:p w14:paraId="42C90DAE" w14:textId="77777777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Планы расстановки мебели;</w:t>
            </w:r>
          </w:p>
          <w:p w14:paraId="361EA6F3" w14:textId="77777777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о существующих инженерных подключениях: мощности электроснабжения, сведения о тепловой нагрузке, водопотреблении и водоотведении. Технические условия от эксплуатирующей организации.</w:t>
            </w:r>
          </w:p>
          <w:p w14:paraId="78C29479" w14:textId="50F790D8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-Технические условия на присоединение к инженерным коммуникациям;</w:t>
            </w:r>
          </w:p>
        </w:tc>
      </w:tr>
      <w:tr w:rsidR="00BF0EC9" w14:paraId="1E23AA79" w14:textId="77777777" w:rsidTr="00532A33">
        <w:trPr>
          <w:trHeight w:val="667"/>
        </w:trPr>
        <w:tc>
          <w:tcPr>
            <w:tcW w:w="680" w:type="dxa"/>
          </w:tcPr>
          <w:p w14:paraId="7A0532CB" w14:textId="77777777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518" w:type="dxa"/>
          </w:tcPr>
          <w:p w14:paraId="347A7CD9" w14:textId="76CB6449" w:rsidR="00BF0EC9" w:rsidRDefault="00BF0EC9" w:rsidP="00BF0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Технико-экономические показатели по объекту</w:t>
            </w:r>
          </w:p>
        </w:tc>
        <w:tc>
          <w:tcPr>
            <w:tcW w:w="6441" w:type="dxa"/>
          </w:tcPr>
          <w:p w14:paraId="084E5DFF" w14:textId="77777777" w:rsidR="00BF0EC9" w:rsidRDefault="00BF0EC9" w:rsidP="00BF0EC9">
            <w:pPr>
              <w:numPr>
                <w:ilvl w:val="1"/>
                <w:numId w:val="3"/>
              </w:numPr>
              <w:tabs>
                <w:tab w:val="clear" w:pos="360"/>
                <w:tab w:val="num" w:pos="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Технико-экономические показатели объекта:</w:t>
            </w:r>
            <w:r>
              <w:rPr>
                <w:sz w:val="22"/>
                <w:szCs w:val="22"/>
              </w:rPr>
              <w:br/>
              <w:t xml:space="preserve">Общая площадь здания – </w:t>
            </w:r>
            <w:r w:rsidRPr="00EA01FA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4178B150" w14:textId="77777777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– двухэтажное </w:t>
            </w:r>
          </w:p>
          <w:p w14:paraId="4C240D6B" w14:textId="4E37344F" w:rsidR="00BF0EC9" w:rsidRDefault="00BF0EC9" w:rsidP="00BF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</w:t>
            </w:r>
            <w:proofErr w:type="gramStart"/>
            <w:r>
              <w:rPr>
                <w:sz w:val="22"/>
                <w:szCs w:val="22"/>
              </w:rPr>
              <w:t>экономические  показатели</w:t>
            </w:r>
            <w:proofErr w:type="gramEnd"/>
            <w:r>
              <w:rPr>
                <w:sz w:val="22"/>
                <w:szCs w:val="22"/>
              </w:rPr>
              <w:t xml:space="preserve"> уточнить проектом.</w:t>
            </w:r>
          </w:p>
        </w:tc>
      </w:tr>
      <w:tr w:rsidR="00532A33" w14:paraId="3E9F68B2" w14:textId="77777777" w:rsidTr="00532A33">
        <w:trPr>
          <w:trHeight w:val="837"/>
        </w:trPr>
        <w:tc>
          <w:tcPr>
            <w:tcW w:w="680" w:type="dxa"/>
          </w:tcPr>
          <w:p w14:paraId="594FAD50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518" w:type="dxa"/>
          </w:tcPr>
          <w:p w14:paraId="60B8A93B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441" w:type="dxa"/>
          </w:tcPr>
          <w:p w14:paraId="27412E1A" w14:textId="77777777" w:rsidR="00532A33" w:rsidRDefault="00532A33" w:rsidP="008C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документация:</w:t>
            </w:r>
          </w:p>
          <w:p w14:paraId="3056FB73" w14:textId="2DB721B5" w:rsidR="00532A33" w:rsidRDefault="00532A33" w:rsidP="00532A33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системы вентиляции</w:t>
            </w:r>
            <w:r w:rsidR="00BF0EC9">
              <w:rPr>
                <w:sz w:val="22"/>
                <w:szCs w:val="22"/>
              </w:rPr>
              <w:t xml:space="preserve"> и кондиционирования</w:t>
            </w:r>
            <w:r>
              <w:rPr>
                <w:sz w:val="22"/>
                <w:szCs w:val="22"/>
              </w:rPr>
              <w:t>;</w:t>
            </w:r>
          </w:p>
          <w:p w14:paraId="216BC633" w14:textId="77777777" w:rsidR="00532A33" w:rsidRDefault="00532A33" w:rsidP="008C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состав Рабочих чертежей на этапе проработки документации.</w:t>
            </w:r>
          </w:p>
        </w:tc>
      </w:tr>
      <w:tr w:rsidR="00532A33" w14:paraId="2B0C605C" w14:textId="77777777" w:rsidTr="00532A33">
        <w:trPr>
          <w:trHeight w:val="502"/>
        </w:trPr>
        <w:tc>
          <w:tcPr>
            <w:tcW w:w="680" w:type="dxa"/>
          </w:tcPr>
          <w:p w14:paraId="04804A29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18" w:type="dxa"/>
          </w:tcPr>
          <w:p w14:paraId="48A9C409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строительства </w:t>
            </w:r>
          </w:p>
        </w:tc>
        <w:tc>
          <w:tcPr>
            <w:tcW w:w="6441" w:type="dxa"/>
          </w:tcPr>
          <w:p w14:paraId="33D26F80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Новое строительство</w:t>
            </w:r>
          </w:p>
        </w:tc>
      </w:tr>
      <w:tr w:rsidR="00532A33" w14:paraId="774E35DB" w14:textId="77777777" w:rsidTr="00532A33">
        <w:trPr>
          <w:trHeight w:val="416"/>
        </w:trPr>
        <w:tc>
          <w:tcPr>
            <w:tcW w:w="9639" w:type="dxa"/>
            <w:gridSpan w:val="3"/>
          </w:tcPr>
          <w:p w14:paraId="14D9819E" w14:textId="77777777" w:rsidR="00532A33" w:rsidRDefault="00532A33" w:rsidP="00532A33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Общие  требования</w:t>
            </w:r>
            <w:proofErr w:type="gramEnd"/>
            <w:r>
              <w:rPr>
                <w:bCs/>
                <w:sz w:val="22"/>
                <w:szCs w:val="22"/>
              </w:rPr>
              <w:t xml:space="preserve"> к проектным решениям</w:t>
            </w:r>
          </w:p>
        </w:tc>
      </w:tr>
      <w:tr w:rsidR="00532A33" w14:paraId="49DC17D6" w14:textId="77777777" w:rsidTr="00532A33">
        <w:trPr>
          <w:trHeight w:val="50"/>
        </w:trPr>
        <w:tc>
          <w:tcPr>
            <w:tcW w:w="680" w:type="dxa"/>
          </w:tcPr>
          <w:p w14:paraId="0E74F9E3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518" w:type="dxa"/>
          </w:tcPr>
          <w:p w14:paraId="38A33F86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Общие  требования</w:t>
            </w:r>
            <w:proofErr w:type="gramEnd"/>
            <w:r>
              <w:rPr>
                <w:bCs/>
                <w:sz w:val="22"/>
                <w:szCs w:val="22"/>
              </w:rPr>
              <w:t xml:space="preserve"> к проектным решениям</w:t>
            </w:r>
          </w:p>
        </w:tc>
        <w:tc>
          <w:tcPr>
            <w:tcW w:w="6441" w:type="dxa"/>
            <w:shd w:val="clear" w:color="000000" w:fill="FFFFFF"/>
          </w:tcPr>
          <w:p w14:paraId="69C8CB26" w14:textId="77777777" w:rsidR="00532A33" w:rsidRDefault="00532A33" w:rsidP="008C0333">
            <w:pPr>
              <w:pStyle w:val="210"/>
              <w:shd w:val="clear" w:color="auto" w:fill="auto"/>
              <w:tabs>
                <w:tab w:val="left" w:pos="284"/>
                <w:tab w:val="left" w:pos="1388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Рабочая документация   </w:t>
            </w:r>
          </w:p>
          <w:p w14:paraId="572657FB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Рабочую документацию выполнить в соответствии требованиям ЕСКД, СПДС, технических регламентов, национальных стандартов, сводов правил, специальных технических условий обеспечения пожарной безопасности и СТУ в рамках утвержденной Заказчиком архитектурно-функциональной концепции, и </w:t>
            </w:r>
            <w:proofErr w:type="gramStart"/>
            <w:r>
              <w:rPr>
                <w:sz w:val="22"/>
                <w:szCs w:val="22"/>
              </w:rPr>
              <w:t>иных нормативных документов</w:t>
            </w:r>
            <w:proofErr w:type="gramEnd"/>
            <w:r>
              <w:rPr>
                <w:sz w:val="22"/>
                <w:szCs w:val="22"/>
              </w:rPr>
              <w:t xml:space="preserve"> действующих на территории РФ. </w:t>
            </w:r>
          </w:p>
          <w:p w14:paraId="750A1697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Объекта должно вестись с учетом современных технологий производства работ, должны приниматься эффективные проектные решения. Выполнить увязку всех разделов проектирования. </w:t>
            </w:r>
          </w:p>
          <w:p w14:paraId="1F1199F7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документация разрабатывается на основе предоставленных исходных данных, эскизам и другим разделам, передаваемых Заказчиком. </w:t>
            </w:r>
          </w:p>
          <w:p w14:paraId="014C5CFF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изменения в части продукта должны быть согласованы с Заказчиком при разработке РД.</w:t>
            </w:r>
          </w:p>
          <w:p w14:paraId="699841F4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изменения и дополнения РД оформляются в соответствии с требованиями НД и выдаются с приложением реестра изменений.</w:t>
            </w:r>
          </w:p>
          <w:p w14:paraId="11272B00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</w:p>
          <w:p w14:paraId="26A95985" w14:textId="77777777" w:rsidR="00532A33" w:rsidRDefault="00532A33" w:rsidP="008C033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Рабочая документация должна быть достаточной для выполнения СМР и реализации в процессе строительства решений, содержащихся в направленной исходной документации.</w:t>
            </w:r>
          </w:p>
        </w:tc>
      </w:tr>
      <w:tr w:rsidR="00532A33" w14:paraId="1F277928" w14:textId="77777777" w:rsidTr="00532A33">
        <w:trPr>
          <w:trHeight w:val="50"/>
        </w:trPr>
        <w:tc>
          <w:tcPr>
            <w:tcW w:w="680" w:type="dxa"/>
          </w:tcPr>
          <w:p w14:paraId="1B8B4263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518" w:type="dxa"/>
          </w:tcPr>
          <w:p w14:paraId="487E9B0B" w14:textId="77777777" w:rsidR="00532A33" w:rsidRDefault="00532A33" w:rsidP="008C0333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Архитектурные решения</w:t>
            </w:r>
          </w:p>
        </w:tc>
        <w:tc>
          <w:tcPr>
            <w:tcW w:w="6441" w:type="dxa"/>
            <w:shd w:val="clear" w:color="000000" w:fill="FFFFFF"/>
          </w:tcPr>
          <w:p w14:paraId="3C0ECEFC" w14:textId="77777777" w:rsidR="00532A33" w:rsidRDefault="00532A33" w:rsidP="008C033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Архитектурные решения предоставляются Заказчиком</w:t>
            </w:r>
          </w:p>
        </w:tc>
      </w:tr>
      <w:tr w:rsidR="00532A33" w14:paraId="33633E85" w14:textId="77777777" w:rsidTr="00532A33">
        <w:trPr>
          <w:trHeight w:val="50"/>
        </w:trPr>
        <w:tc>
          <w:tcPr>
            <w:tcW w:w="680" w:type="dxa"/>
          </w:tcPr>
          <w:p w14:paraId="10ED599F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518" w:type="dxa"/>
          </w:tcPr>
          <w:p w14:paraId="7C93EE38" w14:textId="77777777" w:rsidR="00532A33" w:rsidRDefault="00532A33" w:rsidP="008C0333">
            <w:pPr>
              <w:pStyle w:val="2-"/>
              <w:numPr>
                <w:ilvl w:val="0"/>
                <w:numId w:val="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Теплоснабжение, отопление и вентиляция</w:t>
            </w:r>
          </w:p>
        </w:tc>
        <w:tc>
          <w:tcPr>
            <w:tcW w:w="6441" w:type="dxa"/>
            <w:shd w:val="clear" w:color="000000" w:fill="FFFFFF"/>
          </w:tcPr>
          <w:p w14:paraId="5226C2CB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документы</w:t>
            </w:r>
          </w:p>
          <w:p w14:paraId="340BC7AE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Данный раздел разработать на основании технических условий, технологических и архитектурно-планировочных решений с учётом </w:t>
            </w:r>
            <w:proofErr w:type="gramStart"/>
            <w:r>
              <w:rPr>
                <w:sz w:val="22"/>
                <w:szCs w:val="22"/>
              </w:rPr>
              <w:t>требований</w:t>
            </w:r>
            <w:proofErr w:type="gramEnd"/>
            <w:r>
              <w:rPr>
                <w:sz w:val="22"/>
                <w:szCs w:val="22"/>
              </w:rPr>
              <w:t xml:space="preserve"> действующих на территории Российской Федерации нормативных документов</w:t>
            </w:r>
          </w:p>
          <w:p w14:paraId="42F82132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</w:p>
          <w:p w14:paraId="441E63D7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Расчётные параметры</w:t>
            </w:r>
          </w:p>
          <w:p w14:paraId="5CE8FF6D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параметры наружного воздуха для систем отопления, вентиляции и кондиционирования воздуха принять:</w:t>
            </w:r>
          </w:p>
          <w:p w14:paraId="719BEE02" w14:textId="77777777" w:rsidR="00532A33" w:rsidRDefault="00532A33" w:rsidP="00532A33">
            <w:pPr>
              <w:pStyle w:val="a8"/>
              <w:numPr>
                <w:ilvl w:val="0"/>
                <w:numId w:val="9"/>
              </w:numPr>
              <w:tabs>
                <w:tab w:val="left" w:pos="713"/>
              </w:tabs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холодный период года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vertAlign w:val="subscript"/>
              </w:rPr>
              <w:t>н</w:t>
            </w:r>
            <w:proofErr w:type="spellEnd"/>
            <w:r>
              <w:rPr>
                <w:sz w:val="22"/>
                <w:szCs w:val="22"/>
              </w:rPr>
              <w:t>=-25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 xml:space="preserve">С, </w:t>
            </w: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vertAlign w:val="subscript"/>
              </w:rPr>
              <w:t>н</w:t>
            </w:r>
            <w:proofErr w:type="spellEnd"/>
            <w:r>
              <w:rPr>
                <w:sz w:val="22"/>
                <w:szCs w:val="22"/>
              </w:rPr>
              <w:t>=-24,4 кДж/кг;</w:t>
            </w:r>
          </w:p>
          <w:p w14:paraId="0606B4C5" w14:textId="75D26920" w:rsidR="00532A33" w:rsidRDefault="00532A33" w:rsidP="00532A33">
            <w:pPr>
              <w:pStyle w:val="a8"/>
              <w:numPr>
                <w:ilvl w:val="0"/>
                <w:numId w:val="9"/>
              </w:numPr>
              <w:tabs>
                <w:tab w:val="left" w:pos="713"/>
              </w:tabs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теплый период года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vertAlign w:val="subscript"/>
              </w:rPr>
              <w:t>н</w:t>
            </w:r>
            <w:proofErr w:type="spellEnd"/>
            <w:r>
              <w:rPr>
                <w:sz w:val="22"/>
                <w:szCs w:val="22"/>
              </w:rPr>
              <w:t>=+28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 xml:space="preserve">С, </w:t>
            </w: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vertAlign w:val="subscript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=+64 кДж/кг (для систем вентиляции); </w:t>
            </w:r>
          </w:p>
          <w:p w14:paraId="4A51AEBA" w14:textId="77777777" w:rsidR="00532A33" w:rsidRDefault="00532A33" w:rsidP="00532A33">
            <w:pPr>
              <w:pStyle w:val="a8"/>
              <w:numPr>
                <w:ilvl w:val="0"/>
                <w:numId w:val="9"/>
              </w:numPr>
              <w:tabs>
                <w:tab w:val="left" w:pos="713"/>
              </w:tabs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температура внутреннего воздуха, в холодный период, составляет:</w:t>
            </w:r>
          </w:p>
          <w:p w14:paraId="3AA8E226" w14:textId="77777777" w:rsidR="00532A33" w:rsidRDefault="00532A33" w:rsidP="008C0333">
            <w:pPr>
              <w:pStyle w:val="a8"/>
              <w:tabs>
                <w:tab w:val="left" w:pos="713"/>
              </w:tabs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жилых помещениях: +24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 xml:space="preserve"> С;</w:t>
            </w:r>
          </w:p>
          <w:p w14:paraId="7BF897B4" w14:textId="77777777" w:rsidR="00532A33" w:rsidRDefault="00532A33" w:rsidP="008C0333">
            <w:pPr>
              <w:pStyle w:val="a8"/>
              <w:tabs>
                <w:tab w:val="left" w:pos="713"/>
              </w:tabs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лестничных клетках +</w:t>
            </w:r>
            <w:proofErr w:type="gramStart"/>
            <w:r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  <w:vertAlign w:val="superscript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С;</w:t>
            </w:r>
          </w:p>
          <w:p w14:paraId="0AE0D4AC" w14:textId="77777777" w:rsidR="00532A33" w:rsidRDefault="00532A33" w:rsidP="008C0333">
            <w:pPr>
              <w:tabs>
                <w:tab w:val="left" w:pos="713"/>
              </w:tabs>
              <w:jc w:val="both"/>
              <w:rPr>
                <w:sz w:val="22"/>
                <w:szCs w:val="22"/>
              </w:rPr>
            </w:pPr>
          </w:p>
          <w:p w14:paraId="5C197709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вентиляции</w:t>
            </w:r>
          </w:p>
          <w:p w14:paraId="57F87560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Вытяжную вентиляцию выполнить с механическим побуждением. Проектом предусмотреть места под устройство вытяжных вентиляционных каналов. Размещение вентиляционных каналов определить в процессе проектирования и согласовать с Заказчиком.</w:t>
            </w:r>
          </w:p>
          <w:p w14:paraId="71BBCD4C" w14:textId="2417E4FE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жилых помещений, проектом предусмотреть индивидуальную приточно-вытяжную систему вентиляции с рекуперацией тепла и водяным подогревом приточного воздуха.</w:t>
            </w:r>
          </w:p>
          <w:p w14:paraId="4CBFCC41" w14:textId="43B89B32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Вентиляционное оборудование разместить на 1 этаже здания и в </w:t>
            </w:r>
            <w:proofErr w:type="spellStart"/>
            <w:r>
              <w:rPr>
                <w:sz w:val="22"/>
                <w:szCs w:val="22"/>
              </w:rPr>
              <w:t>подкровельном</w:t>
            </w:r>
            <w:proofErr w:type="spellEnd"/>
            <w:r>
              <w:rPr>
                <w:sz w:val="22"/>
                <w:szCs w:val="22"/>
              </w:rPr>
              <w:t xml:space="preserve"> пространстве.</w:t>
            </w:r>
          </w:p>
          <w:p w14:paraId="750BA5F6" w14:textId="1C26AC7A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воздуха осуществлять не менее 2 м от уровня земли</w:t>
            </w:r>
          </w:p>
          <w:p w14:paraId="5AEAD217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 и горизонтальная разводка от основного блока на всех этажах.</w:t>
            </w:r>
          </w:p>
          <w:p w14:paraId="7D8AA2C7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обработки наружного воздуха – прямоточная с фильтрами грубой (класс G-4) и тонкой очистки класс F6 (F7). </w:t>
            </w:r>
          </w:p>
          <w:p w14:paraId="4A93B81C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Расчетную температуру воздуха для подачи в жилые помещения принять согласно действующим нормативным документам. В летнее время предусмотреть охлаждение воздуха. </w:t>
            </w:r>
          </w:p>
          <w:p w14:paraId="200AE1EA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наружного блока определить на этапе проектирования и согласовать с Заказчиком.</w:t>
            </w:r>
          </w:p>
          <w:p w14:paraId="5C899C62" w14:textId="0A4C9BAE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Воздухообмен рассчитывать исходя из кратности воздухообмена в жилых помещениях -80,0 м3 на 1чел., но не менее 0,35 крат/час, кладовых -0,2 крат/час, но не менее количества </w:t>
            </w:r>
            <w:proofErr w:type="gramStart"/>
            <w:r>
              <w:rPr>
                <w:sz w:val="22"/>
                <w:szCs w:val="22"/>
              </w:rPr>
              <w:t>воздуха</w:t>
            </w:r>
            <w:proofErr w:type="gramEnd"/>
            <w:r>
              <w:rPr>
                <w:sz w:val="22"/>
                <w:szCs w:val="22"/>
              </w:rPr>
              <w:t xml:space="preserve"> требуемого для нормируемой вентиляции кухонь и санузлов.</w:t>
            </w:r>
          </w:p>
          <w:p w14:paraId="2641354B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раздельные вытяжные каналы для вентиляции кухонь и санузлов.</w:t>
            </w:r>
          </w:p>
          <w:p w14:paraId="2EA641FC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дополнительную мощность притока воздуха для дровяных каминов.</w:t>
            </w:r>
          </w:p>
          <w:p w14:paraId="3B3E1BD1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Проектом предусмотреть установку индивидуального изотермического увлажнителя электродного типа.</w:t>
            </w:r>
          </w:p>
          <w:p w14:paraId="58BDEE67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мощность (из расчета 20 Вт/м2) для системы увлажнения;</w:t>
            </w:r>
          </w:p>
          <w:p w14:paraId="096FB838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модель и артикул –определяется проектом.</w:t>
            </w:r>
          </w:p>
          <w:p w14:paraId="1DFAE4CF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</w:p>
          <w:p w14:paraId="3D288FF9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Кондиционирования</w:t>
            </w:r>
          </w:p>
          <w:p w14:paraId="582814D4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объекте предусмотреть систему кондиционирования.</w:t>
            </w:r>
          </w:p>
          <w:p w14:paraId="14B3ECE6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Систему кондиционирования запроектировать на базе индивидуального блока, типа </w:t>
            </w:r>
            <w:proofErr w:type="spellStart"/>
            <w:r>
              <w:rPr>
                <w:sz w:val="22"/>
                <w:szCs w:val="22"/>
              </w:rPr>
              <w:t>mini</w:t>
            </w:r>
            <w:proofErr w:type="spellEnd"/>
            <w:r>
              <w:rPr>
                <w:sz w:val="22"/>
                <w:szCs w:val="22"/>
              </w:rPr>
              <w:t>-VRV.</w:t>
            </w:r>
          </w:p>
          <w:p w14:paraId="5593EBE6" w14:textId="7BB9F29E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производителя наружных блоков кондиционеров принять производителя «</w:t>
            </w:r>
            <w:r>
              <w:rPr>
                <w:sz w:val="22"/>
                <w:szCs w:val="22"/>
                <w:lang w:val="en-US"/>
              </w:rPr>
              <w:t>GREE</w:t>
            </w:r>
            <w:r>
              <w:rPr>
                <w:sz w:val="22"/>
                <w:szCs w:val="22"/>
              </w:rPr>
              <w:t xml:space="preserve">». </w:t>
            </w:r>
          </w:p>
          <w:p w14:paraId="26CDC72C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 в сантехнических шахтах предусмотреть дренажные стояки из полипропилена для отвода дренажных вод от внутренних блоков кондиционеров. Предусмотреть отвод от дренажного стояка.</w:t>
            </w:r>
          </w:p>
          <w:p w14:paraId="3F5EBD0C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Произвести расчет холодильной мощности, необходимой для ассимиляции </w:t>
            </w:r>
            <w:proofErr w:type="spellStart"/>
            <w:r>
              <w:rPr>
                <w:sz w:val="22"/>
                <w:szCs w:val="22"/>
              </w:rPr>
              <w:t>теплоизбытков</w:t>
            </w:r>
            <w:proofErr w:type="spellEnd"/>
            <w:r>
              <w:rPr>
                <w:sz w:val="22"/>
                <w:szCs w:val="22"/>
              </w:rPr>
              <w:t xml:space="preserve"> помещений и поддержания нормируемых температур </w:t>
            </w:r>
            <w:r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uk-UA"/>
              </w:rPr>
              <w:t>тёплый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период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года</w:t>
            </w:r>
            <w:proofErr w:type="spellEnd"/>
            <w:r>
              <w:rPr>
                <w:sz w:val="22"/>
                <w:szCs w:val="22"/>
                <w:lang w:val="uk-UA"/>
              </w:rPr>
              <w:t>; т</w:t>
            </w:r>
            <w:proofErr w:type="spellStart"/>
            <w:r>
              <w:rPr>
                <w:sz w:val="22"/>
                <w:szCs w:val="22"/>
              </w:rPr>
              <w:t>епловыделения</w:t>
            </w:r>
            <w:proofErr w:type="spellEnd"/>
            <w:r>
              <w:rPr>
                <w:sz w:val="22"/>
                <w:szCs w:val="22"/>
              </w:rPr>
              <w:t xml:space="preserve"> принимать в соответствии со следующими параметрами:</w:t>
            </w:r>
          </w:p>
          <w:p w14:paraId="30875BF0" w14:textId="77777777" w:rsidR="00532A33" w:rsidRDefault="00532A33" w:rsidP="00532A33">
            <w:pPr>
              <w:pStyle w:val="a8"/>
              <w:numPr>
                <w:ilvl w:val="0"/>
                <w:numId w:val="10"/>
              </w:numPr>
              <w:tabs>
                <w:tab w:val="left" w:pos="713"/>
              </w:tabs>
              <w:ind w:left="0" w:firstLine="28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 людей– 90 Вт/чел;</w:t>
            </w:r>
          </w:p>
          <w:p w14:paraId="53DED337" w14:textId="77777777" w:rsidR="00532A33" w:rsidRDefault="00532A33" w:rsidP="00532A33">
            <w:pPr>
              <w:pStyle w:val="a8"/>
              <w:numPr>
                <w:ilvl w:val="0"/>
                <w:numId w:val="10"/>
              </w:numPr>
              <w:tabs>
                <w:tab w:val="left" w:pos="713"/>
              </w:tabs>
              <w:ind w:left="0" w:firstLine="28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 освещения – 10 Вт/м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14:paraId="2659B455" w14:textId="77777777" w:rsidR="00532A33" w:rsidRDefault="00532A33" w:rsidP="00532A33">
            <w:pPr>
              <w:pStyle w:val="a8"/>
              <w:numPr>
                <w:ilvl w:val="0"/>
                <w:numId w:val="10"/>
              </w:numPr>
              <w:tabs>
                <w:tab w:val="left" w:pos="713"/>
              </w:tabs>
              <w:ind w:left="0" w:firstLine="28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 оборудования – 20% мощности от оборудования, установленного в помещении;</w:t>
            </w:r>
          </w:p>
          <w:p w14:paraId="5A67E211" w14:textId="77777777" w:rsidR="00532A33" w:rsidRDefault="00532A33" w:rsidP="00532A33">
            <w:pPr>
              <w:pStyle w:val="a8"/>
              <w:numPr>
                <w:ilvl w:val="0"/>
                <w:numId w:val="10"/>
              </w:numPr>
              <w:tabs>
                <w:tab w:val="left" w:pos="713"/>
              </w:tabs>
              <w:ind w:left="0" w:firstLine="28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 солнечной радиации – по расчёту;</w:t>
            </w:r>
          </w:p>
          <w:p w14:paraId="5E588110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блоки разместить на фасаде здания.</w:t>
            </w:r>
          </w:p>
          <w:p w14:paraId="045C2952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Трубопроводы системы кондиционирования принять из меди и </w:t>
            </w:r>
            <w:proofErr w:type="spellStart"/>
            <w:r>
              <w:rPr>
                <w:sz w:val="22"/>
                <w:szCs w:val="22"/>
              </w:rPr>
              <w:t>теплоизолировать</w:t>
            </w:r>
            <w:proofErr w:type="spellEnd"/>
            <w:r w:rsidRPr="008F68D1">
              <w:rPr>
                <w:sz w:val="22"/>
                <w:szCs w:val="22"/>
                <w:rPrChange w:id="3" w:author="Work" w:date="2022-08-01T21:08:00Z">
                  <w:rPr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  <w:r>
              <w:rPr>
                <w:sz w:val="22"/>
                <w:szCs w:val="22"/>
              </w:rPr>
              <w:t>изоляцией</w:t>
            </w:r>
            <w:r w:rsidRPr="008F68D1">
              <w:rPr>
                <w:sz w:val="22"/>
                <w:szCs w:val="22"/>
                <w:rPrChange w:id="4" w:author="Work" w:date="2022-08-01T21:08:00Z">
                  <w:rPr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8F68D1">
              <w:rPr>
                <w:sz w:val="22"/>
                <w:szCs w:val="22"/>
                <w:rPrChange w:id="5" w:author="Work" w:date="2022-08-01T21:08:00Z">
                  <w:rPr>
                    <w:sz w:val="22"/>
                    <w:szCs w:val="22"/>
                    <w:lang w:val="en-US"/>
                  </w:rPr>
                </w:rPrChange>
              </w:rPr>
              <w:t>-</w:t>
            </w:r>
            <w:r>
              <w:rPr>
                <w:sz w:val="22"/>
                <w:szCs w:val="22"/>
                <w:lang w:val="en-US"/>
              </w:rPr>
              <w:t>Flex</w:t>
            </w:r>
            <w:r>
              <w:rPr>
                <w:sz w:val="22"/>
                <w:szCs w:val="22"/>
              </w:rPr>
              <w:t>.</w:t>
            </w:r>
          </w:p>
          <w:p w14:paraId="5EA9CE7B" w14:textId="77777777" w:rsidR="00532A33" w:rsidRDefault="00532A33" w:rsidP="008C0333">
            <w:pPr>
              <w:tabs>
                <w:tab w:val="left" w:pos="713"/>
              </w:tabs>
              <w:ind w:firstLine="28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местах прохода трубопроводов через стены и перегородки здания предусмотреть гильзы из негорючих материалов.</w:t>
            </w:r>
          </w:p>
        </w:tc>
      </w:tr>
      <w:tr w:rsidR="00532A33" w14:paraId="0F67828B" w14:textId="77777777" w:rsidTr="00532A33">
        <w:trPr>
          <w:trHeight w:val="1545"/>
        </w:trPr>
        <w:tc>
          <w:tcPr>
            <w:tcW w:w="680" w:type="dxa"/>
          </w:tcPr>
          <w:p w14:paraId="7F7356B9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518" w:type="dxa"/>
          </w:tcPr>
          <w:p w14:paraId="06D2F76A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проектной документации, передаваемой Заказчику</w:t>
            </w:r>
          </w:p>
        </w:tc>
        <w:tc>
          <w:tcPr>
            <w:tcW w:w="6441" w:type="dxa"/>
            <w:vAlign w:val="center"/>
          </w:tcPr>
          <w:p w14:paraId="3AF05344" w14:textId="77777777" w:rsidR="00BF0EC9" w:rsidRDefault="00532A33" w:rsidP="008C0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Документация передается Заказчику только в электронном виде (в не редактируемых форматах, готовых к печати - </w:t>
            </w:r>
            <w:r>
              <w:rPr>
                <w:sz w:val="22"/>
                <w:szCs w:val="22"/>
                <w:lang w:val="en-US"/>
              </w:rPr>
              <w:t>pdf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 xml:space="preserve">, и в редактируемых форматах разработчика – </w:t>
            </w:r>
            <w:proofErr w:type="spellStart"/>
            <w:r>
              <w:rPr>
                <w:sz w:val="22"/>
                <w:szCs w:val="22"/>
              </w:rPr>
              <w:t>dwg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xls</w:t>
            </w:r>
            <w:proofErr w:type="spellEnd"/>
            <w:r>
              <w:rPr>
                <w:sz w:val="22"/>
                <w:szCs w:val="22"/>
              </w:rPr>
              <w:t>,  3</w:t>
            </w:r>
            <w:proofErr w:type="gramEnd"/>
            <w:r>
              <w:rPr>
                <w:sz w:val="22"/>
                <w:szCs w:val="22"/>
                <w:lang w:val="en-US"/>
              </w:rPr>
              <w:t>ds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pln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max</w:t>
            </w:r>
            <w:r>
              <w:rPr>
                <w:sz w:val="22"/>
                <w:szCs w:val="22"/>
              </w:rPr>
              <w:t xml:space="preserve"> и другие).</w:t>
            </w:r>
          </w:p>
          <w:p w14:paraId="666A48E4" w14:textId="339A20FD" w:rsidR="00532A33" w:rsidRDefault="00532A33" w:rsidP="008C03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</w:p>
          <w:p w14:paraId="167B3330" w14:textId="77777777" w:rsidR="00532A33" w:rsidRDefault="00532A33" w:rsidP="008C0333">
            <w:pPr>
              <w:jc w:val="both"/>
              <w:rPr>
                <w:sz w:val="22"/>
                <w:szCs w:val="22"/>
              </w:rPr>
            </w:pPr>
          </w:p>
        </w:tc>
      </w:tr>
    </w:tbl>
    <w:p w14:paraId="1107DAA0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755AF494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3D65C468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042CA054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3F0F6220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4C343486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09CFDCCA" w14:textId="77777777" w:rsidR="00532A33" w:rsidRDefault="00532A33" w:rsidP="00532A33">
      <w:pPr>
        <w:jc w:val="right"/>
        <w:rPr>
          <w:b/>
          <w:bCs/>
          <w:shd w:val="clear" w:color="auto" w:fill="FFFFFF"/>
        </w:rPr>
      </w:pPr>
    </w:p>
    <w:p w14:paraId="1690C64D" w14:textId="77777777" w:rsidR="00535912" w:rsidRDefault="00535912"/>
    <w:sectPr w:rsidR="0053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A65"/>
    <w:multiLevelType w:val="multilevel"/>
    <w:tmpl w:val="C5BA28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-"/>
      <w:lvlText w:val="%1.%2."/>
      <w:lvlJc w:val="left"/>
      <w:pPr>
        <w:ind w:left="2843" w:hanging="432"/>
      </w:pPr>
      <w:rPr>
        <w:b/>
      </w:rPr>
    </w:lvl>
    <w:lvl w:ilvl="2">
      <w:start w:val="1"/>
      <w:numFmt w:val="decimal"/>
      <w:pStyle w:val="3"/>
      <w:lvlText w:val="%1.%2.%3."/>
      <w:lvlJc w:val="left"/>
      <w:pPr>
        <w:ind w:left="1781" w:hanging="504"/>
      </w:pPr>
    </w:lvl>
    <w:lvl w:ilvl="3">
      <w:start w:val="1"/>
      <w:numFmt w:val="decimal"/>
      <w:pStyle w:val="4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217"/>
    <w:multiLevelType w:val="hybridMultilevel"/>
    <w:tmpl w:val="04C67BCC"/>
    <w:lvl w:ilvl="0" w:tplc="5E648AE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3C224AB"/>
    <w:multiLevelType w:val="hybridMultilevel"/>
    <w:tmpl w:val="B7B6558A"/>
    <w:lvl w:ilvl="0" w:tplc="5E648A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BDF62FA"/>
    <w:multiLevelType w:val="hybridMultilevel"/>
    <w:tmpl w:val="C0E22118"/>
    <w:lvl w:ilvl="0" w:tplc="5E648AE6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DFC50B5"/>
    <w:multiLevelType w:val="hybridMultilevel"/>
    <w:tmpl w:val="DE9E117C"/>
    <w:lvl w:ilvl="0" w:tplc="5E648AE6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4A8220FF"/>
    <w:multiLevelType w:val="hybridMultilevel"/>
    <w:tmpl w:val="0CAA180C"/>
    <w:lvl w:ilvl="0" w:tplc="5E648AE6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 w15:restartNumberingAfterBreak="0">
    <w:nsid w:val="4B873847"/>
    <w:multiLevelType w:val="multilevel"/>
    <w:tmpl w:val="3B1A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FCE58FA"/>
    <w:multiLevelType w:val="hybridMultilevel"/>
    <w:tmpl w:val="70746C26"/>
    <w:lvl w:ilvl="0" w:tplc="CA001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04D9"/>
    <w:multiLevelType w:val="hybridMultilevel"/>
    <w:tmpl w:val="5BBE1D38"/>
    <w:lvl w:ilvl="0" w:tplc="5C0461A2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7C53C20"/>
    <w:multiLevelType w:val="hybridMultilevel"/>
    <w:tmpl w:val="4CE0C73A"/>
    <w:lvl w:ilvl="0" w:tplc="7D7E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16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6C9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C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783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8C1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D88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90D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06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A1427B3"/>
    <w:multiLevelType w:val="hybridMultilevel"/>
    <w:tmpl w:val="95E4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4636666">
    <w:abstractNumId w:val="6"/>
  </w:num>
  <w:num w:numId="2" w16cid:durableId="895354070">
    <w:abstractNumId w:val="10"/>
  </w:num>
  <w:num w:numId="3" w16cid:durableId="1213274798">
    <w:abstractNumId w:val="9"/>
  </w:num>
  <w:num w:numId="4" w16cid:durableId="874998535">
    <w:abstractNumId w:val="0"/>
  </w:num>
  <w:num w:numId="5" w16cid:durableId="1126390681">
    <w:abstractNumId w:val="7"/>
  </w:num>
  <w:num w:numId="6" w16cid:durableId="949511200">
    <w:abstractNumId w:val="4"/>
  </w:num>
  <w:num w:numId="7" w16cid:durableId="1567569580">
    <w:abstractNumId w:val="3"/>
  </w:num>
  <w:num w:numId="8" w16cid:durableId="898635213">
    <w:abstractNumId w:val="5"/>
  </w:num>
  <w:num w:numId="9" w16cid:durableId="8416125">
    <w:abstractNumId w:val="1"/>
  </w:num>
  <w:num w:numId="10" w16cid:durableId="1900356737">
    <w:abstractNumId w:val="2"/>
  </w:num>
  <w:num w:numId="11" w16cid:durableId="31445379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rk">
    <w15:presenceInfo w15:providerId="None" w15:userId="Wo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3"/>
    <w:rsid w:val="003C760F"/>
    <w:rsid w:val="00532A33"/>
    <w:rsid w:val="00535912"/>
    <w:rsid w:val="00B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75C"/>
  <w15:chartTrackingRefBased/>
  <w15:docId w15:val="{25A66B20-D681-4CD2-8652-EC694CE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A3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2A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3">
    <w:name w:val="annotation text"/>
    <w:basedOn w:val="a"/>
    <w:link w:val="a4"/>
    <w:uiPriority w:val="99"/>
    <w:semiHidden/>
    <w:unhideWhenUsed/>
    <w:rsid w:val="00532A33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2A33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5">
    <w:name w:val="annotation reference"/>
    <w:basedOn w:val="a0"/>
    <w:uiPriority w:val="99"/>
    <w:semiHidden/>
    <w:unhideWhenUsed/>
    <w:rsid w:val="00532A33"/>
    <w:rPr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532A33"/>
    <w:rPr>
      <w:rFonts w:eastAsia="Times New Roman"/>
      <w:sz w:val="24"/>
      <w:szCs w:val="24"/>
    </w:rPr>
  </w:style>
  <w:style w:type="paragraph" w:styleId="a7">
    <w:name w:val="No Spacing"/>
    <w:link w:val="a6"/>
    <w:uiPriority w:val="99"/>
    <w:qFormat/>
    <w:rsid w:val="00532A33"/>
    <w:pPr>
      <w:spacing w:after="0" w:line="240" w:lineRule="auto"/>
    </w:pPr>
    <w:rPr>
      <w:rFonts w:eastAsia="Times New Roman"/>
      <w:sz w:val="24"/>
      <w:szCs w:val="24"/>
    </w:rPr>
  </w:style>
  <w:style w:type="paragraph" w:styleId="a8">
    <w:name w:val="List Paragraph"/>
    <w:aliases w:val="Ненумерованный список,Цветной список - Акцент 11,Основной текст ОПЗ,Буллит,ПАРАГРАФ,Абзац списка нумерованный,List Paragraph"/>
    <w:basedOn w:val="a"/>
    <w:link w:val="a9"/>
    <w:uiPriority w:val="34"/>
    <w:qFormat/>
    <w:rsid w:val="00532A33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532A3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532A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10"/>
    <w:uiPriority w:val="99"/>
    <w:locked/>
    <w:rsid w:val="00532A33"/>
    <w:rPr>
      <w:rFonts w:ascii="Arial" w:hAnsi="Arial"/>
      <w:sz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2A33"/>
    <w:pPr>
      <w:widowControl w:val="0"/>
      <w:shd w:val="clear" w:color="auto" w:fill="FFFFFF"/>
      <w:spacing w:after="1020" w:line="240" w:lineRule="atLeast"/>
      <w:jc w:val="center"/>
    </w:pPr>
    <w:rPr>
      <w:rFonts w:ascii="Arial" w:eastAsiaTheme="minorHAnsi" w:hAnsi="Arial" w:cstheme="minorBidi"/>
      <w:sz w:val="19"/>
      <w:szCs w:val="22"/>
      <w:lang w:eastAsia="en-US"/>
    </w:rPr>
  </w:style>
  <w:style w:type="paragraph" w:customStyle="1" w:styleId="2-">
    <w:name w:val="2-уровень"/>
    <w:basedOn w:val="a"/>
    <w:link w:val="2-0"/>
    <w:qFormat/>
    <w:rsid w:val="00532A33"/>
    <w:pPr>
      <w:numPr>
        <w:ilvl w:val="1"/>
        <w:numId w:val="4"/>
      </w:numPr>
      <w:tabs>
        <w:tab w:val="left" w:pos="709"/>
      </w:tabs>
      <w:spacing w:before="240" w:after="160" w:line="259" w:lineRule="auto"/>
    </w:pPr>
    <w:rPr>
      <w:rFonts w:ascii="Arial" w:hAnsi="Arial"/>
      <w:b/>
      <w:sz w:val="20"/>
      <w:szCs w:val="22"/>
      <w:lang w:eastAsia="en-US"/>
    </w:rPr>
  </w:style>
  <w:style w:type="character" w:customStyle="1" w:styleId="2-0">
    <w:name w:val="2-уровень Знак"/>
    <w:link w:val="2-"/>
    <w:rsid w:val="00532A33"/>
    <w:rPr>
      <w:rFonts w:ascii="Arial" w:eastAsia="Times New Roman" w:hAnsi="Arial" w:cs="Times New Roman"/>
      <w:b/>
      <w:sz w:val="20"/>
    </w:rPr>
  </w:style>
  <w:style w:type="paragraph" w:customStyle="1" w:styleId="1">
    <w:name w:val="1ур"/>
    <w:basedOn w:val="a"/>
    <w:next w:val="2-"/>
    <w:qFormat/>
    <w:rsid w:val="00532A33"/>
    <w:pPr>
      <w:widowControl w:val="0"/>
      <w:numPr>
        <w:numId w:val="4"/>
      </w:numPr>
      <w:autoSpaceDE w:val="0"/>
      <w:autoSpaceDN w:val="0"/>
      <w:adjustRightInd w:val="0"/>
      <w:spacing w:after="240" w:line="360" w:lineRule="auto"/>
      <w:jc w:val="both"/>
      <w:outlineLvl w:val="1"/>
    </w:pPr>
    <w:rPr>
      <w:rFonts w:ascii="Arial" w:eastAsia="Calibri" w:hAnsi="Arial"/>
      <w:b/>
      <w:sz w:val="20"/>
    </w:rPr>
  </w:style>
  <w:style w:type="paragraph" w:customStyle="1" w:styleId="3">
    <w:name w:val="3ур"/>
    <w:basedOn w:val="2-"/>
    <w:qFormat/>
    <w:rsid w:val="00532A33"/>
    <w:pPr>
      <w:numPr>
        <w:ilvl w:val="2"/>
      </w:numPr>
      <w:tabs>
        <w:tab w:val="clear" w:pos="709"/>
        <w:tab w:val="num" w:pos="360"/>
        <w:tab w:val="left" w:pos="1701"/>
        <w:tab w:val="left" w:pos="184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ind w:left="2160" w:hanging="180"/>
    </w:pPr>
  </w:style>
  <w:style w:type="paragraph" w:customStyle="1" w:styleId="4">
    <w:name w:val="4ур"/>
    <w:basedOn w:val="3"/>
    <w:qFormat/>
    <w:rsid w:val="00532A33"/>
    <w:pPr>
      <w:numPr>
        <w:ilvl w:val="3"/>
      </w:numPr>
      <w:tabs>
        <w:tab w:val="num" w:pos="360"/>
      </w:tabs>
      <w:ind w:left="2880" w:hanging="360"/>
    </w:pPr>
  </w:style>
  <w:style w:type="character" w:customStyle="1" w:styleId="a9">
    <w:name w:val="Абзац списка Знак"/>
    <w:aliases w:val="Ненумерованный список Знак,Цветной список - Акцент 11 Знак,Основной текст ОПЗ Знак,Буллит Знак,ПАРАГРАФ Знак,Абзац списка нумерованный Знак,List Paragraph Знак"/>
    <w:link w:val="a8"/>
    <w:uiPriority w:val="34"/>
    <w:rsid w:val="00532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2022-08-25T15:57:00Z</dcterms:created>
  <dcterms:modified xsi:type="dcterms:W3CDTF">2022-08-25T16:03:00Z</dcterms:modified>
</cp:coreProperties>
</file>