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X="-419" w:tblpY="1"/>
        <w:tblW w:w="10157" w:type="dxa"/>
        <w:tblLook w:val="04A0" w:firstRow="1" w:lastRow="0" w:firstColumn="1" w:lastColumn="0" w:noHBand="0" w:noVBand="1"/>
      </w:tblPr>
      <w:tblGrid>
        <w:gridCol w:w="802"/>
        <w:gridCol w:w="2138"/>
        <w:gridCol w:w="7217"/>
      </w:tblGrid>
      <w:tr w:rsidR="00FA1F16" w:rsidRPr="00E75DD5" w:rsidTr="00FA1F16">
        <w:trPr>
          <w:trHeight w:val="3493"/>
        </w:trPr>
        <w:tc>
          <w:tcPr>
            <w:tcW w:w="10157" w:type="dxa"/>
            <w:gridSpan w:val="3"/>
            <w:tcBorders>
              <w:top w:val="nil"/>
              <w:left w:val="nil"/>
              <w:right w:val="nil"/>
            </w:tcBorders>
          </w:tcPr>
          <w:p w:rsidR="00FA1F16" w:rsidRPr="00E75DD5" w:rsidRDefault="00FA1F16" w:rsidP="00BA1637">
            <w:pPr>
              <w:keepNext/>
              <w:keepLines/>
              <w:spacing w:before="200"/>
              <w:outlineLvl w:val="2"/>
              <w:rPr>
                <w:rFonts w:eastAsiaTheme="majorEastAsia"/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824"/>
            </w:tblGrid>
            <w:tr w:rsidR="00FA1F16" w:rsidRPr="00E75DD5" w:rsidTr="00FA1F16">
              <w:trPr>
                <w:trHeight w:val="269"/>
              </w:trPr>
              <w:tc>
                <w:tcPr>
                  <w:tcW w:w="4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F16" w:rsidRPr="00E75DD5" w:rsidRDefault="00FA1F16" w:rsidP="00BA1637">
                  <w:pPr>
                    <w:framePr w:hSpace="180" w:wrap="around" w:vAnchor="page" w:hAnchor="margin" w:x="-419" w:y="1"/>
                    <w:rPr>
                      <w:szCs w:val="24"/>
                      <w:highlight w:val="white"/>
                    </w:rPr>
                  </w:pP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F16" w:rsidRPr="00E75DD5" w:rsidRDefault="00FA1F16" w:rsidP="00BA1637">
                  <w:pPr>
                    <w:framePr w:hSpace="180" w:wrap="around" w:vAnchor="page" w:hAnchor="margin" w:x="-419" w:y="1"/>
                    <w:rPr>
                      <w:szCs w:val="24"/>
                      <w:highlight w:val="white"/>
                    </w:rPr>
                  </w:pPr>
                </w:p>
              </w:tc>
            </w:tr>
          </w:tbl>
          <w:p w:rsidR="00FA1F16" w:rsidRDefault="00FA1F16" w:rsidP="00BA1637">
            <w:pPr>
              <w:shd w:val="clear" w:color="auto" w:fill="FFFFFF"/>
              <w:spacing w:line="230" w:lineRule="exact"/>
              <w:ind w:right="408"/>
              <w:rPr>
                <w:spacing w:val="-11"/>
                <w:sz w:val="20"/>
              </w:rPr>
            </w:pPr>
            <w:bookmarkStart w:id="0" w:name="_Hlk82433420"/>
          </w:p>
          <w:p w:rsidR="00FA1F16" w:rsidRPr="00E75DD5" w:rsidRDefault="00FA1F16" w:rsidP="00BA1637">
            <w:pPr>
              <w:shd w:val="clear" w:color="auto" w:fill="FFFFFF"/>
              <w:spacing w:line="230" w:lineRule="exact"/>
              <w:ind w:right="408"/>
              <w:jc w:val="right"/>
              <w:rPr>
                <w:spacing w:val="-11"/>
                <w:sz w:val="20"/>
              </w:rPr>
            </w:pPr>
            <w:r w:rsidRPr="00E75DD5">
              <w:rPr>
                <w:spacing w:val="-11"/>
                <w:sz w:val="20"/>
              </w:rPr>
              <w:t xml:space="preserve">Приложение № 1 </w:t>
            </w:r>
          </w:p>
          <w:p w:rsidR="00FA1F16" w:rsidRPr="00E75DD5" w:rsidRDefault="00FA1F16" w:rsidP="00BA1637">
            <w:pPr>
              <w:shd w:val="clear" w:color="auto" w:fill="FFFFFF"/>
              <w:spacing w:line="230" w:lineRule="exact"/>
              <w:ind w:right="408"/>
              <w:rPr>
                <w:spacing w:val="-11"/>
                <w:sz w:val="20"/>
              </w:rPr>
            </w:pPr>
          </w:p>
          <w:p w:rsidR="00FA1F16" w:rsidRPr="00E75DD5" w:rsidRDefault="00FA1F16" w:rsidP="00BA1637">
            <w:pPr>
              <w:shd w:val="clear" w:color="auto" w:fill="FFFFFF"/>
              <w:spacing w:line="230" w:lineRule="exact"/>
              <w:ind w:right="408"/>
              <w:jc w:val="right"/>
              <w:rPr>
                <w:spacing w:val="-11"/>
                <w:sz w:val="20"/>
              </w:rPr>
            </w:pPr>
            <w:r w:rsidRPr="00E75DD5">
              <w:rPr>
                <w:spacing w:val="-11"/>
                <w:sz w:val="20"/>
              </w:rPr>
              <w:t xml:space="preserve">к Контракту </w:t>
            </w:r>
          </w:p>
          <w:p w:rsidR="00FA1F16" w:rsidRPr="00E75DD5" w:rsidRDefault="00FA1F16" w:rsidP="00BA1637">
            <w:pPr>
              <w:shd w:val="clear" w:color="auto" w:fill="FFFFFF"/>
              <w:spacing w:line="230" w:lineRule="exact"/>
              <w:ind w:right="408"/>
              <w:jc w:val="right"/>
              <w:rPr>
                <w:spacing w:val="-11"/>
                <w:sz w:val="20"/>
              </w:rPr>
            </w:pPr>
            <w:r w:rsidRPr="00E75DD5">
              <w:rPr>
                <w:spacing w:val="-11"/>
                <w:sz w:val="20"/>
              </w:rPr>
              <w:t xml:space="preserve"> №</w:t>
            </w:r>
            <w:r>
              <w:rPr>
                <w:spacing w:val="-11"/>
                <w:sz w:val="20"/>
              </w:rPr>
              <w:t xml:space="preserve"> 8 </w:t>
            </w:r>
            <w:r w:rsidRPr="00E75DD5">
              <w:rPr>
                <w:spacing w:val="-11"/>
                <w:sz w:val="20"/>
              </w:rPr>
              <w:t>от ____________2021 г.</w:t>
            </w:r>
          </w:p>
          <w:p w:rsidR="00FA1F16" w:rsidRPr="00E75DD5" w:rsidRDefault="00FA1F16" w:rsidP="00BA1637">
            <w:pPr>
              <w:jc w:val="right"/>
              <w:rPr>
                <w:spacing w:val="-11"/>
                <w:sz w:val="20"/>
              </w:rPr>
            </w:pPr>
          </w:p>
          <w:p w:rsidR="00FA1F16" w:rsidRPr="00E75DD5" w:rsidRDefault="00FA1F16" w:rsidP="00BA1637">
            <w:pPr>
              <w:rPr>
                <w:spacing w:val="-11"/>
                <w:sz w:val="20"/>
              </w:rPr>
            </w:pPr>
          </w:p>
          <w:p w:rsidR="00FA1F16" w:rsidRPr="00E75DD5" w:rsidRDefault="00FA1F16" w:rsidP="00BA163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0"/>
              </w:rPr>
            </w:pPr>
            <w:r w:rsidRPr="00E75DD5">
              <w:rPr>
                <w:b/>
                <w:sz w:val="20"/>
              </w:rPr>
              <w:t>ЗАДАНИЕ НА ПРОЕКТИРОВАНИЕ</w:t>
            </w:r>
          </w:p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E75DD5">
              <w:rPr>
                <w:rFonts w:eastAsiaTheme="majorEastAsia"/>
                <w:color w:val="000000" w:themeColor="text1"/>
                <w:sz w:val="20"/>
              </w:rPr>
              <w:t>на выполнение проектных работ по объекту:</w:t>
            </w:r>
          </w:p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E75DD5">
              <w:rPr>
                <w:rFonts w:eastAsiaTheme="majorEastAsia"/>
                <w:color w:val="000000" w:themeColor="text1"/>
                <w:sz w:val="20"/>
              </w:rPr>
              <w:t>Капитальный ремонт МБОУ СОШ №21,</w:t>
            </w:r>
          </w:p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0"/>
              </w:rPr>
            </w:pPr>
            <w:r w:rsidRPr="00E75DD5">
              <w:rPr>
                <w:rFonts w:eastAsiaTheme="majorEastAsia"/>
                <w:color w:val="000000" w:themeColor="text1"/>
                <w:sz w:val="20"/>
              </w:rPr>
              <w:t>расположенной по адресу: город-курорт Пятигорск, ул. Советская, 164»</w:t>
            </w:r>
          </w:p>
          <w:bookmarkEnd w:id="0"/>
          <w:p w:rsidR="00FA1F16" w:rsidRPr="00E75DD5" w:rsidRDefault="00FA1F16" w:rsidP="00BA1637"/>
        </w:tc>
      </w:tr>
      <w:tr w:rsidR="00FA1F16" w:rsidRPr="00E75DD5" w:rsidTr="00FA1F16">
        <w:trPr>
          <w:trHeight w:val="49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№</w:t>
            </w:r>
          </w:p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Содержание требований</w:t>
            </w:r>
          </w:p>
        </w:tc>
      </w:tr>
      <w:tr w:rsidR="00FA1F16" w:rsidRPr="00E75DD5" w:rsidTr="00FA1F16">
        <w:trPr>
          <w:trHeight w:val="254"/>
        </w:trPr>
        <w:tc>
          <w:tcPr>
            <w:tcW w:w="10157" w:type="dxa"/>
            <w:gridSpan w:val="3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Общие данные</w:t>
            </w:r>
          </w:p>
        </w:tc>
      </w:tr>
      <w:tr w:rsidR="00FA1F16" w:rsidRPr="00E75DD5" w:rsidTr="00FA1F16">
        <w:trPr>
          <w:trHeight w:val="100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Основание для проектиро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 xml:space="preserve">вания 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Капитальный ремонт зданий общеобразовательных организаций Ставропольского края в рамках реализации подпрограммы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</w:tr>
      <w:tr w:rsidR="00FA1F16" w:rsidRPr="00E75DD5" w:rsidTr="00FA1F16">
        <w:trPr>
          <w:trHeight w:val="23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Адрес строительства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Ставропольский край, г. Пятигорск, ул. Советская, 164</w:t>
            </w:r>
          </w:p>
        </w:tc>
      </w:tr>
      <w:tr w:rsidR="00FA1F16" w:rsidRPr="00E75DD5" w:rsidTr="00FA1F16">
        <w:trPr>
          <w:trHeight w:val="50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Вид строительства и назна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чение объекта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Капитальный ремонт</w:t>
            </w:r>
          </w:p>
        </w:tc>
      </w:tr>
      <w:tr w:rsidR="00FA1F16" w:rsidRPr="00E75DD5" w:rsidTr="00FA1F16">
        <w:trPr>
          <w:trHeight w:val="26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</w:rPr>
              <w:t>МБОУ СОШ №21</w:t>
            </w:r>
          </w:p>
        </w:tc>
      </w:tr>
      <w:tr w:rsidR="00FA1F16" w:rsidRPr="00E75DD5" w:rsidTr="00FA1F16">
        <w:trPr>
          <w:trHeight w:val="74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Источник финансирования проекта</w:t>
            </w:r>
          </w:p>
        </w:tc>
        <w:tc>
          <w:tcPr>
            <w:tcW w:w="7216" w:type="dxa"/>
            <w:vAlign w:val="center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Средства бюджетных учреждений </w:t>
            </w:r>
          </w:p>
        </w:tc>
      </w:tr>
      <w:tr w:rsidR="00FA1F16" w:rsidRPr="00E75DD5" w:rsidTr="00FA1F16">
        <w:trPr>
          <w:trHeight w:val="49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  Назначение объекта.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Общеобразовательное учреждение. Типы зданий и сооружений, размещаемые на земельном участке, при проектировании остаются неизменными</w:t>
            </w:r>
          </w:p>
        </w:tc>
      </w:tr>
      <w:tr w:rsidR="00FA1F16" w:rsidRPr="00E75DD5" w:rsidTr="00FA1F16">
        <w:trPr>
          <w:trHeight w:val="100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Исходные данные об особых условиях строительства 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  Сейсмичность района строительства 8 баллов. Оценку сейсмичности площадки строительства произвести и уточнить в соответствии с картой ОСР-2015.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Здание школы не является объектом культурного наследия.</w:t>
            </w:r>
          </w:p>
        </w:tc>
      </w:tr>
      <w:tr w:rsidR="00FA1F16" w:rsidRPr="00E75DD5" w:rsidTr="00FA1F16">
        <w:trPr>
          <w:trHeight w:val="76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Основные технико-экономические показатели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Общая площадь застройки – 1 983 м2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Общая площадь зданий – 2 042,9 м2</w:t>
            </w:r>
          </w:p>
          <w:p w:rsidR="00FA1F16" w:rsidRPr="00E75DD5" w:rsidRDefault="00FA1F16" w:rsidP="00BA1637">
            <w:r w:rsidRPr="00E75DD5">
              <w:rPr>
                <w:b/>
                <w:bCs/>
                <w:color w:val="000000" w:themeColor="text1"/>
                <w:sz w:val="22"/>
                <w:szCs w:val="22"/>
              </w:rPr>
              <w:t>Уточнить проектом</w:t>
            </w:r>
          </w:p>
        </w:tc>
      </w:tr>
      <w:tr w:rsidR="00FA1F16" w:rsidRPr="00E75DD5" w:rsidTr="00FA1F16">
        <w:trPr>
          <w:trHeight w:val="125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Исходно-разрешительная</w:t>
            </w:r>
          </w:p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документация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Заказчик передает исполнителю: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- Правоустанавливающие документы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 -Технический паспорт БТИ.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Сбор иных исходных данных, технических условий, необходимых для проектирования поручается Заказчику.</w:t>
            </w:r>
          </w:p>
        </w:tc>
      </w:tr>
      <w:tr w:rsidR="00FA1F16" w:rsidRPr="00E75DD5" w:rsidTr="00FA1F16">
        <w:trPr>
          <w:trHeight w:val="155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Состав проектной докумен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тации, подлежащей переда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че заказчику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Проектную документацию выполнить в соответствии с требованиями Постановления Правительства РФ от 16.02.2008 № 87 «О составе разделов проектной документации и требованиях к их содержанию» и в объёме доста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точном для согласования в экспертизе и дальнейшего утверждения.</w:t>
            </w:r>
          </w:p>
          <w:p w:rsidR="00FA1F16" w:rsidRPr="00E75DD5" w:rsidRDefault="00FA1F16" w:rsidP="00BA1637">
            <w:r w:rsidRPr="00E75DD5">
              <w:t>Провести техническое обследование зданий и выдать техническое заключение.</w:t>
            </w:r>
          </w:p>
        </w:tc>
      </w:tr>
      <w:tr w:rsidR="00FA1F16" w:rsidRPr="00E75DD5" w:rsidTr="00FA1F16">
        <w:trPr>
          <w:trHeight w:val="49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Стадийность проектирова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ния.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Проектная документация стадия «ПД», в </w:t>
            </w:r>
            <w:proofErr w:type="spellStart"/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.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сметная документация</w:t>
            </w:r>
          </w:p>
        </w:tc>
      </w:tr>
      <w:tr w:rsidR="00FA1F16" w:rsidRPr="00E75DD5" w:rsidTr="00FA1F16">
        <w:trPr>
          <w:trHeight w:val="254"/>
        </w:trPr>
        <w:tc>
          <w:tcPr>
            <w:tcW w:w="10157" w:type="dxa"/>
            <w:gridSpan w:val="3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Основные требования к проектным решениям</w:t>
            </w:r>
          </w:p>
        </w:tc>
      </w:tr>
      <w:tr w:rsidR="00FA1F16" w:rsidRPr="00E75DD5" w:rsidTr="00FA1F16">
        <w:trPr>
          <w:trHeight w:val="137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Архитектурно-планировоч</w:t>
            </w: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softHyphen/>
              <w:t>ные решения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contextualSpacing/>
              <w:jc w:val="both"/>
              <w:rPr>
                <w:color w:val="000000" w:themeColor="text1"/>
              </w:rPr>
            </w:pPr>
            <w:r w:rsidRPr="00E75DD5">
              <w:rPr>
                <w:color w:val="000000" w:themeColor="text1"/>
              </w:rPr>
              <w:t>Архитектурные и конструктивные решения выполнить в соответствии с заключением по обследованию существующих строений (литер А, А</w:t>
            </w:r>
            <w:proofErr w:type="gramStart"/>
            <w:r w:rsidRPr="00E75DD5">
              <w:rPr>
                <w:color w:val="000000" w:themeColor="text1"/>
              </w:rPr>
              <w:t>1,а</w:t>
            </w:r>
            <w:proofErr w:type="gramEnd"/>
            <w:r w:rsidRPr="00E75DD5">
              <w:rPr>
                <w:color w:val="000000" w:themeColor="text1"/>
              </w:rPr>
              <w:t>)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 xml:space="preserve">Проектом капремонта предусмотреть: 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>Демонтажные работы: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 xml:space="preserve">-Разборка при необходимости существующих полов до основания, дверных блоков, инженерных внутренних сетей и </w:t>
            </w:r>
            <w:proofErr w:type="spellStart"/>
            <w:proofErr w:type="gramStart"/>
            <w:r w:rsidRPr="00E75DD5">
              <w:t>систем,отслоившейся</w:t>
            </w:r>
            <w:proofErr w:type="spellEnd"/>
            <w:proofErr w:type="gramEnd"/>
            <w:r w:rsidRPr="00E75DD5">
              <w:t xml:space="preserve"> штукатурки и прочих отделочных покрытий, с учетом затрат на вывоз строительного мусора.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 xml:space="preserve">- произвести капитальный ремонт кровли с заменой </w:t>
            </w:r>
            <w:proofErr w:type="gramStart"/>
            <w:r w:rsidRPr="00E75DD5">
              <w:t>покрытия,  заменой</w:t>
            </w:r>
            <w:proofErr w:type="gramEnd"/>
            <w:r w:rsidRPr="00E75DD5">
              <w:t xml:space="preserve"> стропильной системы, обрешетки, перекрытий, организовать наружный водосток, устройство </w:t>
            </w:r>
            <w:proofErr w:type="spellStart"/>
            <w:r w:rsidRPr="00E75DD5">
              <w:t>снего</w:t>
            </w:r>
            <w:proofErr w:type="spellEnd"/>
            <w:r w:rsidRPr="00E75DD5">
              <w:t xml:space="preserve"> </w:t>
            </w:r>
            <w:proofErr w:type="spellStart"/>
            <w:r w:rsidRPr="00E75DD5">
              <w:t>задержателей</w:t>
            </w:r>
            <w:proofErr w:type="spellEnd"/>
            <w:r w:rsidRPr="00E75DD5">
              <w:t>,  противопожарное ограждение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>-   предусмотреть во всех помещениях замену дверей; установку распашных решеток на окна1-го этажа.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 xml:space="preserve">- предусмотреть внутреннюю отделку всех помещений; материал отделки стен, потолков, полов определить проектом согласно действующих на момент проектирования </w:t>
            </w:r>
            <w:proofErr w:type="spellStart"/>
            <w:r w:rsidRPr="00E75DD5">
              <w:t>нормисогласовать</w:t>
            </w:r>
            <w:proofErr w:type="spellEnd"/>
            <w:r w:rsidRPr="00E75DD5">
              <w:t xml:space="preserve"> с Заказчиком</w:t>
            </w:r>
          </w:p>
          <w:p w:rsidR="00FA1F16" w:rsidRPr="00E75DD5" w:rsidRDefault="00FA1F16" w:rsidP="00BA1637">
            <w:pPr>
              <w:contextualSpacing/>
              <w:jc w:val="both"/>
            </w:pPr>
            <w:r w:rsidRPr="00E75DD5">
              <w:t xml:space="preserve">-Предусмотреть ремонт фасадов здания с утеплением и облицовкой. Класс </w:t>
            </w:r>
            <w:proofErr w:type="spellStart"/>
            <w:r w:rsidRPr="00E75DD5">
              <w:t>энергоэффективности</w:t>
            </w:r>
            <w:proofErr w:type="spellEnd"/>
            <w:r w:rsidRPr="00E75DD5">
              <w:t xml:space="preserve"> А+.  Предусмотреть </w:t>
            </w:r>
            <w:proofErr w:type="spellStart"/>
            <w:r w:rsidRPr="00E75DD5">
              <w:t>ремонтотмостки</w:t>
            </w:r>
            <w:proofErr w:type="spellEnd"/>
            <w:r w:rsidRPr="00E75DD5">
              <w:t>, входных групп, ступеней, крылец.</w:t>
            </w:r>
          </w:p>
        </w:tc>
      </w:tr>
      <w:tr w:rsidR="00FA1F16" w:rsidRPr="00E75DD5" w:rsidTr="00FA1F16">
        <w:trPr>
          <w:trHeight w:val="3583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Инженерные системы зданий и сооружений</w:t>
            </w:r>
          </w:p>
        </w:tc>
        <w:tc>
          <w:tcPr>
            <w:tcW w:w="7216" w:type="dxa"/>
          </w:tcPr>
          <w:p w:rsidR="00FA1F16" w:rsidRPr="00E76047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color w:val="000000" w:themeColor="text1"/>
                <w:szCs w:val="24"/>
              </w:rPr>
            </w:pPr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 xml:space="preserve">Проектные решения всех инженерных систем здания выполнить заново согласно архитектурно-планировочным, технологическим решениям, в соответствии с ТУ и в соответствии требований норм. </w:t>
            </w:r>
          </w:p>
          <w:p w:rsidR="00FA1F16" w:rsidRPr="00E76047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Cs w:val="24"/>
              </w:rPr>
            </w:pPr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 xml:space="preserve">Предусмотреть замену всех инженерных систем: отопления, теплоснабжения, водоснабжения (в </w:t>
            </w:r>
            <w:proofErr w:type="spellStart"/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>т.ч</w:t>
            </w:r>
            <w:proofErr w:type="spellEnd"/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 xml:space="preserve">. горячего), канализации, вентиляции, кондиционирования, электроснабжения, слаботочных систем, пожарной системы, </w:t>
            </w:r>
            <w:proofErr w:type="spellStart"/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>противодымной</w:t>
            </w:r>
            <w:proofErr w:type="spellEnd"/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 xml:space="preserve">, автоматической пожарной </w:t>
            </w:r>
            <w:proofErr w:type="spellStart"/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>сигнализации,</w:t>
            </w:r>
            <w:r w:rsidRPr="00E76047">
              <w:rPr>
                <w:rFonts w:eastAsiaTheme="majorEastAsia"/>
                <w:color w:val="000000" w:themeColor="text1"/>
                <w:szCs w:val="24"/>
              </w:rPr>
              <w:t>система</w:t>
            </w:r>
            <w:proofErr w:type="spellEnd"/>
            <w:r w:rsidRPr="00E76047">
              <w:rPr>
                <w:rFonts w:eastAsiaTheme="majorEastAsia"/>
                <w:color w:val="000000" w:themeColor="text1"/>
                <w:szCs w:val="24"/>
              </w:rPr>
              <w:t xml:space="preserve"> оповещения и управления эвакуацией при пожаре; автоматизация систем противопожарной защиты; Автоматическая пожарная сигнализация; система оповещения, интернет, охранная сигнализация, видеонаблюдение, система контроля и управления </w:t>
            </w:r>
            <w:proofErr w:type="spellStart"/>
            <w:r w:rsidRPr="00E76047">
              <w:rPr>
                <w:rFonts w:eastAsiaTheme="majorEastAsia"/>
                <w:color w:val="000000" w:themeColor="text1"/>
                <w:szCs w:val="24"/>
              </w:rPr>
              <w:t>доступом;молниезащиту</w:t>
            </w:r>
            <w:proofErr w:type="spellEnd"/>
            <w:r w:rsidRPr="00E76047">
              <w:rPr>
                <w:rFonts w:eastAsiaTheme="majorEastAsia"/>
                <w:color w:val="000000" w:themeColor="text1"/>
                <w:szCs w:val="24"/>
              </w:rPr>
              <w:t>, заземление, погодный регулятор.</w:t>
            </w:r>
          </w:p>
          <w:p w:rsidR="00FA1F16" w:rsidRPr="00E76047" w:rsidRDefault="00FA1F16" w:rsidP="00BA1637">
            <w:pPr>
              <w:contextualSpacing/>
              <w:jc w:val="both"/>
              <w:rPr>
                <w:szCs w:val="24"/>
              </w:rPr>
            </w:pPr>
            <w:r w:rsidRPr="00E76047">
              <w:rPr>
                <w:szCs w:val="24"/>
              </w:rPr>
              <w:t>Предусмотреть приборы учета потребления энергоресурсов.</w:t>
            </w:r>
          </w:p>
        </w:tc>
      </w:tr>
      <w:tr w:rsidR="00FA1F16" w:rsidRPr="00E75DD5" w:rsidTr="00FA1F16">
        <w:trPr>
          <w:trHeight w:val="53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Наружные сети</w:t>
            </w:r>
          </w:p>
        </w:tc>
        <w:tc>
          <w:tcPr>
            <w:tcW w:w="7216" w:type="dxa"/>
          </w:tcPr>
          <w:p w:rsidR="00FA1F16" w:rsidRPr="00E76047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bCs/>
                <w:color w:val="000000" w:themeColor="text1"/>
                <w:szCs w:val="24"/>
              </w:rPr>
            </w:pPr>
            <w:r w:rsidRPr="00E76047">
              <w:rPr>
                <w:rFonts w:eastAsiaTheme="majorEastAsia"/>
                <w:bCs/>
                <w:color w:val="000000" w:themeColor="text1"/>
                <w:szCs w:val="24"/>
              </w:rPr>
              <w:t>Выполнить замену инженерных сетей: водоснабжения, канализации, теплосетей.</w:t>
            </w:r>
          </w:p>
        </w:tc>
      </w:tr>
      <w:tr w:rsidR="00FA1F16" w:rsidRPr="00E75DD5" w:rsidTr="00FA1F16">
        <w:trPr>
          <w:trHeight w:val="3358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Сметная документация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 xml:space="preserve">Сметную документацию выполнить по утвержденным сметным нормативам, включенным в территориальный реестр сметных нормативов в программном комплексе «Гранд-смета».    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Сводный сметный расчет: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- в базисном уровне цен 2000 года,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- в текущем уровне на момент выдачи документации.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 xml:space="preserve">К сметной документации отдельным сшивом приложить конъюнктурный анализ и прайс-листы, согласованные с заказчиком прайс-листы на оборудование и материалы, не предусмотренные утвержденными сметными нормативами. </w:t>
            </w:r>
          </w:p>
          <w:p w:rsidR="00FA1F16" w:rsidRPr="00E75DD5" w:rsidRDefault="00FA1F16" w:rsidP="00BA1637">
            <w:pPr>
              <w:jc w:val="both"/>
            </w:pPr>
            <w:r w:rsidRPr="00E75DD5">
              <w:t>При разработке проектной и сметной документации предусматривать материалы, конструкции и оборудование наименьшей ценовой категории при соблюдении качества.</w:t>
            </w:r>
          </w:p>
        </w:tc>
      </w:tr>
      <w:tr w:rsidR="00FA1F16" w:rsidRPr="00E75DD5" w:rsidTr="00FA1F16">
        <w:trPr>
          <w:trHeight w:val="1769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Государственная экспертиза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Исполнитель передает проектную документацию в соответствии с постановлением Правительства Российской Федерации от 05.03.2007 г. № 145 «О порядке организации и проведения государственной экспертизы проектной документации и результатов инженерных изысканий «на проведение государственной экспертизы Заказчику, и сопровождает ее до получения положительного заключения по определению достоверности сметной стоимости документации.</w:t>
            </w:r>
          </w:p>
        </w:tc>
      </w:tr>
      <w:tr w:rsidR="00FA1F16" w:rsidRPr="00E75DD5" w:rsidTr="00FA1F16">
        <w:trPr>
          <w:trHeight w:val="76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Требования к представляемой Заказчику проектной и рабочей документации  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 xml:space="preserve">Проектная документация в электронной форме направляется Заказчику для ознакомления, выдачи замечаний и предварительного утверждения, после чего направляется в экспертные учреждения для проверки достоверности определения сметной стоимости объекта. 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После получения положительного заключения от экспертного учреждения Заказчику по накладной передается 4 экземпляра проектной документации (стадия «ПД) в бумажном виде и 1 экземпляр в электронном виде. Состав и информационное содержание электронной версии проектной документации должны соответствовать оригиналу документации в бумажном виде. 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> Электронная версия проектной документации передается Заказчику   в формате использованной компьютерной программы (в форматах MS-</w:t>
            </w:r>
            <w:r w:rsidRPr="00E75DD5">
              <w:rPr>
                <w:sz w:val="22"/>
                <w:szCs w:val="22"/>
                <w:lang w:val="en-US"/>
              </w:rPr>
              <w:t>Word</w:t>
            </w:r>
            <w:r w:rsidRPr="00E75DD5">
              <w:rPr>
                <w:sz w:val="22"/>
                <w:szCs w:val="22"/>
              </w:rPr>
              <w:t xml:space="preserve">, </w:t>
            </w:r>
            <w:r w:rsidRPr="00E75DD5">
              <w:rPr>
                <w:sz w:val="22"/>
                <w:szCs w:val="22"/>
                <w:lang w:val="en-US"/>
              </w:rPr>
              <w:t>Excel</w:t>
            </w:r>
            <w:r w:rsidRPr="00E75DD5">
              <w:rPr>
                <w:sz w:val="22"/>
                <w:szCs w:val="22"/>
              </w:rPr>
              <w:t>, DWG, отчеты и материалы согласований в формате PDF). </w:t>
            </w:r>
          </w:p>
          <w:p w:rsidR="00FA1F16" w:rsidRPr="00E75DD5" w:rsidRDefault="00FA1F16" w:rsidP="00BA1637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E75DD5">
              <w:rPr>
                <w:sz w:val="22"/>
                <w:szCs w:val="22"/>
              </w:rPr>
              <w:t xml:space="preserve"> Сметная документация передается в формате программы «Гранд-смета» и </w:t>
            </w:r>
            <w:proofErr w:type="spellStart"/>
            <w:r w:rsidRPr="00E75DD5">
              <w:rPr>
                <w:sz w:val="22"/>
                <w:szCs w:val="22"/>
              </w:rPr>
              <w:t>xls</w:t>
            </w:r>
            <w:proofErr w:type="spellEnd"/>
            <w:r w:rsidRPr="00E75DD5">
              <w:rPr>
                <w:sz w:val="22"/>
                <w:szCs w:val="22"/>
              </w:rPr>
              <w:t xml:space="preserve">. </w:t>
            </w:r>
          </w:p>
        </w:tc>
      </w:tr>
      <w:tr w:rsidR="00FA1F16" w:rsidRPr="00E75DD5" w:rsidTr="00FA1F16">
        <w:trPr>
          <w:trHeight w:val="254"/>
        </w:trPr>
        <w:tc>
          <w:tcPr>
            <w:tcW w:w="10157" w:type="dxa"/>
            <w:gridSpan w:val="3"/>
          </w:tcPr>
          <w:p w:rsidR="00FA1F16" w:rsidRPr="00E75DD5" w:rsidRDefault="00FA1F16" w:rsidP="00BA1637">
            <w:pPr>
              <w:keepNext/>
              <w:keepLines/>
              <w:jc w:val="center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3. Особые требования</w:t>
            </w:r>
          </w:p>
        </w:tc>
      </w:tr>
      <w:tr w:rsidR="00FA1F16" w:rsidRPr="00E75DD5" w:rsidTr="00FA1F16">
        <w:trPr>
          <w:trHeight w:val="1514"/>
        </w:trPr>
        <w:tc>
          <w:tcPr>
            <w:tcW w:w="802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138" w:type="dxa"/>
          </w:tcPr>
          <w:p w:rsidR="00FA1F16" w:rsidRPr="00E75DD5" w:rsidRDefault="00FA1F16" w:rsidP="00BA1637">
            <w:pPr>
              <w:keepNext/>
              <w:keepLines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Порядок согласования и утверждения проектной документации</w:t>
            </w:r>
          </w:p>
        </w:tc>
        <w:tc>
          <w:tcPr>
            <w:tcW w:w="7216" w:type="dxa"/>
          </w:tcPr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1. Исполнитель самостоятельно согласовывает документацию со всеми заинтересованными организациями и лицами в соответствии с действующим законодательством РФ;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2. Срок устранения замечаний по результатам рассмотрения Заказчиком – не более 10 рабочих дней. </w:t>
            </w:r>
          </w:p>
          <w:p w:rsidR="00FA1F16" w:rsidRPr="00E75DD5" w:rsidRDefault="00FA1F16" w:rsidP="00BA1637">
            <w:pPr>
              <w:keepNext/>
              <w:keepLines/>
              <w:jc w:val="both"/>
              <w:outlineLvl w:val="2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E75DD5">
              <w:rPr>
                <w:rFonts w:eastAsiaTheme="majorEastAsia"/>
                <w:color w:val="000000" w:themeColor="text1"/>
                <w:sz w:val="22"/>
                <w:szCs w:val="22"/>
              </w:rPr>
              <w:t>3. Отделку фасадов согласовать с главным архитектором города.</w:t>
            </w:r>
          </w:p>
        </w:tc>
      </w:tr>
      <w:tr w:rsidR="00FA1F16" w:rsidRPr="00E75DD5" w:rsidTr="00FA1F16">
        <w:trPr>
          <w:trHeight w:val="449"/>
        </w:trPr>
        <w:tc>
          <w:tcPr>
            <w:tcW w:w="10157" w:type="dxa"/>
            <w:gridSpan w:val="3"/>
            <w:tcBorders>
              <w:left w:val="nil"/>
              <w:bottom w:val="nil"/>
              <w:right w:val="nil"/>
            </w:tcBorders>
          </w:tcPr>
          <w:p w:rsidR="00FA1F16" w:rsidRPr="00E75DD5" w:rsidRDefault="00FA1F16" w:rsidP="00BA1637">
            <w:pPr>
              <w:keepNext/>
              <w:keepLines/>
              <w:spacing w:before="200"/>
              <w:outlineLvl w:val="2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A1F16" w:rsidRPr="00E75DD5" w:rsidRDefault="00FA1F16" w:rsidP="00FA1F16">
      <w:pPr>
        <w:rPr>
          <w:szCs w:val="24"/>
        </w:rPr>
      </w:pPr>
    </w:p>
    <w:p w:rsidR="007E5813" w:rsidRDefault="007E5813">
      <w:bookmarkStart w:id="1" w:name="_GoBack"/>
      <w:bookmarkEnd w:id="1"/>
    </w:p>
    <w:sectPr w:rsidR="007E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16"/>
    <w:rsid w:val="00127CE0"/>
    <w:rsid w:val="007E5813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198F-83C7-447D-946B-978C67BD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1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Довлатян</dc:creator>
  <cp:keywords/>
  <dc:description/>
  <cp:lastModifiedBy>Довлатян</cp:lastModifiedBy>
  <cp:revision>1</cp:revision>
  <dcterms:created xsi:type="dcterms:W3CDTF">2022-03-30T12:18:00Z</dcterms:created>
  <dcterms:modified xsi:type="dcterms:W3CDTF">2022-03-30T13:29:00Z</dcterms:modified>
</cp:coreProperties>
</file>