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Приложение 5 к Контракту</w:t>
      </w:r>
    </w:p>
    <w:p>
      <w:pPr>
        <w:pStyle w:val="Normal"/>
        <w:pBdr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от _______________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№ </w:t>
      </w:r>
      <w:r>
        <w:rPr>
          <w:rFonts w:eastAsia="Times New Roman" w:cs="Times New Roman" w:ascii="Times New Roman" w:hAnsi="Times New Roman"/>
          <w:sz w:val="24"/>
          <w:szCs w:val="24"/>
        </w:rPr>
        <w:t>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Задание на выполнение инженерных изысканий и (или) проектирование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ТЕХНИЧЕСКОЕ ЗАДАНИЕ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 выполнение проектной документации и выполнение работ по капитальному ремонту объекта капитального строительства: МБОУ Андреевская средняя общеобразовательная школа по адресу: Московская область, город Солнечногорск, рабочий поселок Андреевка, 9а (ПИР и капитальный ремонт)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tbl>
      <w:tblPr>
        <w:tblW w:w="102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15" w:type="dxa"/>
          <w:bottom w:w="0" w:type="dxa"/>
          <w:right w:w="115" w:type="dxa"/>
        </w:tblCellMar>
      </w:tblPr>
      <w:tblGrid>
        <w:gridCol w:w="799"/>
        <w:gridCol w:w="2858"/>
        <w:gridCol w:w="10"/>
        <w:gridCol w:w="977"/>
        <w:gridCol w:w="1134"/>
        <w:gridCol w:w="3888"/>
        <w:gridCol w:w="619"/>
      </w:tblGrid>
      <w:tr>
        <w:trPr>
          <w:trHeight w:val="144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требований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firstLine="567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Содержание требований</w:t>
            </w:r>
          </w:p>
        </w:tc>
      </w:tr>
      <w:tr>
        <w:trPr>
          <w:trHeight w:val="113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7" w:firstLine="567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</w:tr>
      <w:tr>
        <w:trPr>
          <w:trHeight w:val="167" w:hRule="atLeast"/>
        </w:trPr>
        <w:tc>
          <w:tcPr>
            <w:tcW w:w="10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0" w:after="0"/>
              <w:ind w:left="-57" w:firstLine="567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1. ОБЩИЕ СВЕДЕНИЯ И ОБЩИЕ ТРЕБОВАНИЯ К ВЫПОЛНЕНИЮ РАБОТЫ</w:t>
            </w:r>
          </w:p>
        </w:tc>
      </w:tr>
      <w:tr>
        <w:trPr>
          <w:trHeight w:val="467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</w:rPr>
            </w:pPr>
            <w:bookmarkStart w:id="0" w:name="_gjdgxs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Основание для выполнения работы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Государственная программа Московской области «Образование Подмосковья» на 2020-2025 годы, утвержденной Постановлением Правительства Московской области от 15.10.2019 № 734/36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Муниципальная программа городского округа Солнечногорск «Образование», утвержденная постановлением администрации городского округа Солнечногорск 09.12.2019 №2193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(в действующей редакции)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Постановление администрации городского округа Солнечногорск Московской области от 29.10.2021 года № 1832 «Об утверждении Перечня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предусмотренные частями 55-63 статьи 112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>
        <w:trPr>
          <w:trHeight w:val="242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Заказчик работ 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StrongEmphasis"/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МБОУ «Андреевская средняя общеобразовательная школа» по адресу: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Московская область, г.о. Солнечногорск, р.п. Андреевка,  д. 9А</w:t>
            </w:r>
            <w:r>
              <w:rPr>
                <w:rStyle w:val="StrongEmphasis"/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Телефон: 8 (495)536-37-34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: </w:t>
            </w:r>
            <w:hyperlink r:id="rId2">
              <w:r>
                <w:rPr>
                  <w:rStyle w:val="InternetLink"/>
                  <w:rFonts w:cs="Times New Roman" w:ascii="Times New Roman" w:hAnsi="Times New Roman"/>
                  <w:color w:val="000000"/>
                  <w:sz w:val="24"/>
                  <w:szCs w:val="24"/>
                  <w:shd w:fill="FFFFFF" w:val="clear"/>
                </w:rPr>
                <w:t>Zhukova.YuM@mosreg.ru</w:t>
              </w:r>
            </w:hyperlink>
          </w:p>
        </w:tc>
      </w:tr>
      <w:tr>
        <w:trPr>
          <w:trHeight w:val="242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30j0zll"/>
            <w:bookmarkEnd w:id="2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«Андреевская средняя общеобразовательная школа» 141551,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Московская область, г.о. Солнечногорск, р.п. Андреевка,  д. 9А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 и вид работ по объекту (объектам):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1: Выполнение работ по разработке проектной документации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2: Выполнение работ по капитальному ремонту объекта капитального строительства: Муниципальное общеобразовательное учреждение «Андреевская средняя общеобразовательная школа», расположенное по адресу: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141551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Московская область, г.о. Солнечногорск, р.п. Андреевка,  д. 9А</w:t>
            </w:r>
          </w:p>
        </w:tc>
      </w:tr>
      <w:tr>
        <w:trPr>
          <w:trHeight w:val="989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Сроки выполнения работ по муниципальному контракту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1-й этап (выполнение инженерных изысканий, разработка проектной документации, получение положительного заключения государственной экспертизы, разработка рабочей документации) выполнить в течение 95 календарных дней с даты заключения контракта;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2-й этап (выполнение работ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 строительству (реконструкции и (или) капитальному ремонту): с даты завершения первого этапа до 24.08.2022 года.</w:t>
            </w:r>
          </w:p>
        </w:tc>
      </w:tr>
      <w:tr>
        <w:trPr>
          <w:trHeight w:val="1001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Исполнитель работ: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Определяется по результатам торгов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>
        <w:trPr>
          <w:trHeight w:val="1719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Источник финансирования строительства объекта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Средства бюджета Московской области 2022 год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Средства бюджета городского округа Солнечногорск Московской области 2022 год.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КОЗ 03.24.01.01.02.01.01.01.01 –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капитальному ремонту объекта капитального строительства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ОКПД 2 41.20.40.900 – Работы строительные по возведению нежилых зданий и сооружений прочие, не включенные в другие группировки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показатели земельного участка, на котором размещен объект (общая площадь, площадь застройки)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Общая площадь земельного участка – 18300 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Площадь застройки – 1570 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Земельный участок с кадастровым номером: 50:9:7001:3110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технико-экономические показатели объекта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Муниципальное общеобразовательное учреждение «Андреевская средняя общеобразовательная школа расположенное по адресу: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141551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Московская область, г.о. Солнечногорск, р.п. Андреевка,  д. 9А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>Основные ТЭП: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здание 5-ти этажное общей площадью – 4916,1 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, площадь застройки – 1570 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, средняя высота помещений – 3,5 м, строительный объем здания – 21917 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, год постройки – 1966 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Инвентарный номер 284:083-27582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Категория сложности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для обмерных работ и для работ по комплексному инженерно-техническому обследованию (КИТО) определено по таблице 7, п.2 СБЦП 81-2001-25 и отнесены ко II категории сложности работ.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Категория сложности объекта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Уровень ответственности – II (нормальный), коэффициент надежности по ответственности 1,0 (в соответствии с Федеральным Законом № 384-ФЗ от 30.12.2009 «Технический регламент о безопасности зданий и сооружений»).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Комплексное инженерно-техническое обследование зданий (сооружений), включая внутренние инженерные системы, для разработки проектной документации в полном объеме.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Проектная документация.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Проект интерьеров.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Проект благоустройства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 Подготовка ведомости объемов работ и проекта сметы контракта в порядке, установленном приказом Минстроя России от 30.03.2020 №175/пр.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Подраздел Система «Безопасный регион», в соответствии с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постановлением Правительства Московской области от 27.03.2018 №195/12.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Рабочая документация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 Аварийно-восстановительные работы и капитальный ремонт объекта капитального строительства.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цели выполнения работы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аварийно-восстановительных работ и капитального ремонта образовательной организации с учетом актуальных нормативных требований по пожарной безопасности, СанПиН, СП и иных нормативных актов.</w:t>
            </w:r>
          </w:p>
        </w:tc>
      </w:tr>
      <w:tr>
        <w:trPr>
          <w:trHeight w:val="270" w:hRule="atLeast"/>
        </w:trPr>
        <w:tc>
          <w:tcPr>
            <w:tcW w:w="10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0" w:after="0"/>
              <w:ind w:left="-57"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2. ТРЕБОВАНИЯ К ПРЕДПРОЕКТНЫМ РАБОТАМ, РАЗДЕЛАМ ПРОЕКТНО-СМЕТНОЙ ДОКУМЕНТАЦИИ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Термины и определения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-13" w:leader="none"/>
                <w:tab w:val="left" w:pos="942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В настоящем Техническом задании используются следующие термины и определения (в тексте выделены курсивом):</w:t>
            </w:r>
          </w:p>
          <w:p>
            <w:pPr>
              <w:pStyle w:val="Normal"/>
              <w:tabs>
                <w:tab w:val="clear" w:pos="720"/>
                <w:tab w:val="left" w:pos="-13" w:leader="none"/>
                <w:tab w:val="left" w:pos="942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А. ОБЩИЕ ТЕРМИНЫ: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Капитальный ремонт объектов капитального строительства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Технический заказчик (Заказчик)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юридическое лицо, которое заключает договоры о выполнении инженерных изысканий, о подготовке проектной документации, о строительстве, реконструкции, капитальном ремонте, сносе объектов капитального строительства, подготавливает задания на выполнение указанных видов работ, предоставляет лицам, выполняющим инженерные изыскания и (или) осуществляющим подготовку проектной документации, строительство, реконструкцию, капитальный ремонт, снос объектов капитального строительства, материалы и документы, необходимые для выполнения указанных видов работ, утверждает проектную документацию, подписывает документы, необходимые для получения разрешения на ввод объекта капитального строительства в эксплуатацию, осуществляет иные функции, предусмотренные законодательством о градостроительной деятельности (далее также </w:t>
            </w: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функции технического заказчика).</w:t>
            </w:r>
          </w:p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3. Муниципальный контракт (далее – Контракт)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настоящий муниципальный контракт, подписанный Сторонами, включающий в себя текст Контракта, приложения к Контракту и все изменения, и дополнения, оформленные в виде дополнительных соглашений, которые могут быть подписаны Сторонами в период действия Контракта. 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Объект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здание (помещение), включая внутренние инженерные коммуникации, капитальный ремонт которого осуществляется в соответствии с сметной документацией и условиями Контракта и финансируется за счет средств соответствующего бюджета.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Объем работ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это объем выполняемых работ, предусмотренный Контрактом.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6.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Учреждение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учреждение в Московской области, на территории которого проводятся Работы.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7.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Представитель Заказчика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уполномоченное лицо, ответственное за исполнение Контракта в соответствии с внутренними распорядительными документами Заказчика. 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8.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Подрядчик (генеральный подрядчик)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лицо, осуществляющее выполнение работ по подготовке проектно-сметной документации и инженерно-изыскательским работам, осуществляет строительство, строительство, реконструкцию, капитальный ремонт объекта капитального строительства в соответствии с заданием на проектирование и выполнение  работ по комплексному капитальному ремонту и в соответствии с разработанной и прошедшей государственную экспертизу проектно-сметной документацией, требованиями к строительству, реконструкции и капитальному ремонту объекта капитального строительства, требованиями технических регламентов и при этом обеспечивать безопасность работ для третьих лиц и окружающей среды, выполнение требований безопасности труда, сохранности объектов культурного наследия и иных нормативных актов, действующих в период исполнения обязательств по Контракту.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9.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Персонал Подрядчика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специалисты и/или рабочие, имеющие необходимую квалификацию, а в случае необходимости – квалификационные сертификаты и другие документы, подтверждающие возможность осуществлять соответствующие Работы, и командируемые и/или привлекаемые для выполнения работ.</w:t>
            </w:r>
          </w:p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10.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Представитель Подрядчика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лицо, ответственное за производство работ на Объекте (технику безопасности, противопожарную безопасность), имеющее надлежащим образом оформленные полномочия (приказ о назначении представителя Подрядчика на Объект, либо доверенность, заверенная подписью и печатью руководителя Подрядчика) на осуществление действий от имени Подрядчика.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11.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Главный распорядитель бюджетных средств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Министерство образования Московской области.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12.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Гарантийный срок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срок, который начинает течь со дня подписания Заказчиком Акта о приемке в эксплуатацию законченного капитальным ремонтом объекта, в течение которого Подрядчик устраняет в соответствии с условиями Контракта своими и/или привлеченными силами и за свой счет все выявленные дефекты и недостатки, связанные с выполнением работ по Контракту, допущенные по вине Подрядчика и/или привлеченных им субподрядчиков.</w:t>
            </w:r>
          </w:p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13.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u w:val="single"/>
              </w:rPr>
              <w:t>ИСОГД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– информационная система обеспечения градостроительной деятельности в Московской области.</w:t>
            </w:r>
          </w:p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14.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u w:val="single"/>
              </w:rPr>
              <w:t>РПГУ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 – портал государственных и муниципальных услуг Московской области.</w:t>
            </w:r>
          </w:p>
          <w:p>
            <w:pPr>
              <w:pStyle w:val="Normal"/>
              <w:tabs>
                <w:tab w:val="clear" w:pos="720"/>
                <w:tab w:val="left" w:pos="-13" w:leader="none"/>
                <w:tab w:val="left" w:pos="942" w:leader="none"/>
              </w:tabs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15. 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u w:val="single"/>
              </w:rPr>
              <w:t>ЦБС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Центр бюджетного строительства Московской области.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16.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Недостатки (дефекты)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любые отступления от требований, предусмотренных Контрактом, техническим заданием, сметной документацией и строительными нормами, правилами, стандартами и действующим законодательством Российской Федерации и Московской области. Подрядчик в этом случае несет ответственность в объеме и порядке, предусмотренными условиями Контракта и действующим законодательством, до момента полного устранения недостатков (дефектов).</w:t>
            </w:r>
          </w:p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17.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Оборудование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все виды оборудования (включая комплектующие, расходные материалы), необходимого для функционирования Объекта в соответствии с предназначением Объекта, указанного в сметной документации, а также в положениях, действующих в Российской Федерации нормативных документов и правил.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18.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Одобрение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согласие, выраженное в письменной форме или в действиях сторон в случае, когда стороны, осведомленные, при добросовестном исполнении своих обязанностей, о действиях другой стороны, не заявили своих возражений.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19.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ПИК ЕАСУЗ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Портал исполнения контрактов Единой автоматизированной системы управления закупками Московской области. ПИК ЕАСУЗ является подсистемой ЕАСУЗ и обеспечивает осуществление обмена электронными документами в ходе исполнения Контракта, а также контроль текущего исполнения сторонами обязательств по Контракту.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20.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Бесперебойное функционирование ПИК ЕАСУЗ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это такая работа портала, которая позволяет в режиме реального времени свободно осуществлять обмен электронными документами в ходе исполнения Контракта, а также отчитывается о ходе исполнения Контракта, путем подписания и направления электронных документов посредством ПИК ЕАСУЗ. 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21.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Сметная документация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документация, в объеме, предоставленном Заказчиком Подрядчику для производства работ на Объекте, содержащая согласованный и утвержденный проект (если имеется) и смету.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22.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Приемочная комиссия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комиссия, созданная по решению Заказчика, для окончательной приемки Работ по Объекту, состоящая из председателя, заместителя председателя, членов Приемочной комиссии. Численный состав Приемочной комиссии </w:t>
            </w: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не менее 5 (пяти) человек.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23.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Просрочка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нарушение (несоблюдение) любых сроков, установленных Контрактом, в том числе начальных и конечных сроков выполнения работ в целом, либо начальных и конечных сроков этапов работ.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24.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Работы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весь объем работ, соответствующий условиям Контракта, приложениям к нему, с учетом выполнения мероприятий по обеспечению доступа инвалидов и пожарной безопасности, Строительным нормам и правилам (СНиП), а также другим положениям (в том числе рекомендуемым) действующих в Российской Федерации нормативных документов и правил, подлежащих соблюдению Подрядчиком в процессе выполнения Работ.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Результатом Работ по Контракту является Объект, готовый к эксплуатации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25.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Этап работ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цикл определенного вида и объёма работ, ограниченный начальными и конечными сроками.</w:t>
            </w:r>
          </w:p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Все этапы работ в совокупности составляют работы Подрядчика в полном объеме, являющийся предметом Контракта.</w:t>
            </w:r>
          </w:p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26.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Экспертное заключение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комиссионный акт с перечнем выявленных недостатков (дефектов), составленный в соответствии с условиями Контракта.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27.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Федеральный закон № 44-ФЗ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>
            <w:pPr>
              <w:pStyle w:val="Normal"/>
              <w:tabs>
                <w:tab w:val="clear" w:pos="720"/>
                <w:tab w:val="left" w:pos="-13" w:leader="none"/>
                <w:tab w:val="left" w:pos="942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Б. ПРОЕКТНО-СМЕТНЫЕ И ИНЖЕНЕРНО-ИЗЫКАТЕЛЬСКИЕ РАБОТЫ:</w:t>
            </w:r>
          </w:p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u w:val="single"/>
              </w:rPr>
              <w:t>. Комплексное инженерно-техническое обследование (далее – КИТО)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 – комплекс мероприятий по определению и оценке фактических значений контролируемых параметров грунтов основания, строительных конструкций, инженерного обеспечения (оборудования, трубопроводов, электрических сетей и др.), характеризующих работоспособность объекта обследования и определяющих возможность его дальнейшей эксплуатации, реконструкцию или необходимость восстановления, усиления, ремонта и включающий в себя обследование технического состояния здания (сооружения), теплотехнических и акустических свойств конструкций, систем инженерного обеспечения объекта, за исключением технологического.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2. 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u w:val="single"/>
              </w:rPr>
              <w:t>Технические отчет (Заключение) на комплексное инженерно-техническое обследование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отчетный документ о результатах проведенного обследования технического состояния зданий/сооружений.</w:t>
            </w:r>
          </w:p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3.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u w:val="single"/>
              </w:rPr>
              <w:t>Проектная документация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документация, содержащая материалы в текстовой и графической форме, в виде чертежей (схем), определяющая в полном объеме архитектурные, функционально-технологические, конструктивные и инженерно-технические решения для возведения ОР, оформленная и скомплектована в соответствии с требованиями и составу Постановления правительства от 16.02.2008 № 87 и п. 4.1 раздела 4 и 8 ГОСТ Р 21.101-2020.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4.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u w:val="single"/>
              </w:rPr>
              <w:t>Территория проектирования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– территория, в отношении которой выполняется работа, предусмотренная настоящим Техническим заданием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5.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u w:val="single"/>
              </w:rPr>
              <w:t>Рабочая документация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 – совокупность комплектов рабочих чертежей, аксонометрических и иных схем, общих данных, экспликаций зданий и помещений, спецификаций оборудования, изделий и материалов, опросных листов и габаритные чертежи оборудования, и другие документы, необходимых для капитального ремонта объекта, дополненные прилагаемыми и ссылочными документами и предусмотренные СПДС и в соответствии с пунктами 4.2-4.3 Раздела 4, разделов 5-8 ГОСТ Р 21.101-2020.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6.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u w:val="single"/>
              </w:rPr>
              <w:t>Проект интерьеров (дизайн-проект)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материалы в текстовой и графической форме, содержащие описание и визуализацию функциональных дизайнерских решений, с чертежами помещений, описанием всех деталей будущего интерьера, включая отделочные материалы.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7.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u w:val="single"/>
              </w:rPr>
              <w:t>Проект благоустройства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документация,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содержащая материалы в текстовой и графической формах, в объемах, предусмотренных настоящим Заданием на проектирование, и определяющая проектные решения (в том числе цветовые) по благоустройству территории и иных объектов благоустройства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</w:rPr>
              <w:t xml:space="preserve">8. </w:t>
            </w: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u w:val="single"/>
              </w:rPr>
              <w:t>Элементы объекта благоустройства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– существующие и создаваемые конструктивные и функциональные составляющие благоустраиваемой территории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9.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u w:val="single"/>
              </w:rPr>
              <w:t>ОКС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(объект капитального строительства) – существующие здание</w:t>
            </w:r>
            <w:r>
              <w:rPr>
                <w:rStyle w:val="StrongEmphasis"/>
                <w:rFonts w:cs="Times New Roman" w:ascii="Times New Roman" w:hAnsi="Times New Roman"/>
                <w:b w:val="false"/>
                <w:bCs/>
                <w:sz w:val="24"/>
                <w:szCs w:val="24"/>
                <w:shd w:fill="FFFFFF" w:val="clear"/>
              </w:rPr>
              <w:t>.</w:t>
            </w:r>
          </w:p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10.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u w:val="single"/>
              </w:rPr>
              <w:t>Техническое задание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 – документ в текстовой форме в виде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 содержащий характеристики и параметры капитального ремонта, в соответствии с которыми выполняются архитектурные, конструктивные и иные решения проектной документации.</w:t>
            </w:r>
          </w:p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11. З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u w:val="single"/>
              </w:rPr>
              <w:t>адание на проектирование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 – Задание на проектирование неотъемлемая часть Контракта, утверждаемая застройщиком (техническим заказчиком), определяющая характер и объем подготавливаемой проектной документации, и иные требования к ней, составленное по типовой форме в соответствии с Приказом Минстроя России от 1 марта 2018 года № 125/пр.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В. ВЫПОЛНЕНИЕ СТРОИТЕЛЬНО-МОНТАЖНЫХ РАБОТ ПО КОМПЛЕКСНОМУ КАПИТАЛЬНОМУ РЕМОНТУ: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1.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Акт передачи объекта для выполнения работ по капитальному ремонту (форма)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документ, который служит основанием для начала производства работ и осуществления строительного контроля и подписывается представителями Сторон и представителем Учреждения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(Приложение 6 к Контракту).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Акт приемки в эксплуатацию законченного капитальным ремонтом объекта (форма)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документ, составляемый для окончательной приемки выполненных работ по Объекту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(Приложение 9 к Контракту).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Акт о приемке выполненных работ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документ, составляемый по форме № КС-2, утвержденной Постановлением Госкомстата России от 11.11.1999 № 100, на основании данных Журнала производства работ по форме КС-6 в необходимом количестве экземпляров. Акт подписывается уполномоченными представителями Сторон, имеющих право подписи. На основании данных Акта о приемке выполненных работ заполняется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Справка о стоимости выполненных работ и затрат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Акт о результатах реализации контракта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(форма) –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(Приложение 10 к Контракту).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Акт освидетельствования скрытых работ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документ, составленный по форме Приложения № 3 к Требованиям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утв. приказом Федеральной службы по экологическому, технологическому и атомному надзору от 26 декабря 2006 г. № 1128.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6.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Временные здания и сооружения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все временные здания и сооружения любого типа, необходимые для выполнения и завершения работ, которые после их завершения разбираются и вывозятся Подрядчиком за свой счет.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7.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Сведения об обязательствах сторон и о порядке оплаты (график исполнения контракта)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документ, являющийся приложением к Контракту, подписанный уполномоченными представителями Сторон, в котором определен срок выполнения работ по Контракту, в том числе определены сроки выполнения этапов работ (Приложение 2 к Контракту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).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8.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Журнал производства работ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общий журнал, в котором ведется учет выполнения работ, является основным документом, отражающим последовательность осуществления капитального ремонта объекта капитального строительства, составляемый по форме КС-6, утвержденной Постановлением Госкомстата России от 11.11.1999 № 100. Журнал производства работ отражает сроки и условия выполнения работ, а также сведения о строительном контроле.</w:t>
            </w:r>
          </w:p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9.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Журнал учета выполненных работ КС-6а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специализированный формализованный журнал, относящийся к первичным документам, обязательный для заполнения по завершению любых строительно-монтажных работ на любом участке строительства, утвержденный Постановлением Госкомстата России от 11.11.1999 № 100.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10.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Исполнительная документация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комплект документов в трех экземплярах, предоставляемый Подрядчиком при подписании Акт о результатах реализации контракта.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Комплект сдается в папках, согласно перечню документов, указанных в пункте 5.7 Задания на выполнение инженерных изысканий и (или) проектирования .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11.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Исполнительная схема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графическое отражение фактически выполненных Работ на поэтажном плане.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12.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Материалы, Конструкции и Изделия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все материалы, изделия и конструкции, предназначенные для выполнения работ в соответствии со сметной документацией, условиями Контракта и положениями (в том числе рекомендуемыми) действующих в Российской Федерации нормативных документов и правил, входящие в состав сметной документации.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13.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Скрытые работы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работы, которые оказывают влияние на безопасность объекта капитального ремонта, контроль за выполнением которых не может быть проведен после выполнения других работ.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14.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Справка о стоимости выполненных работ и затрат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документ, составляемый по форме № КС-3, утвержденной Постановлением Госкомстата России от 11.11.1999 № 100, в необходимом количестве экземпляров.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15.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Строительная техника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различные виды машин, механизмов, оборудование, все приборы, инструменты, инвентарь, и всякого рода оснастка, необходимые Подрядчику для выполнения работ.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16. </w:t>
            </w: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Сдача – приемка объекта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– приемка Заказчиком законченного капитальным ремонтом Объекта в порядке, установленном в соответствии с нормативными актами Российской Федерации и Московской области.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Определения, употребляемые в единственном числе, могут употребляться также во множественном числе, и наоборот.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Требования соответствия нормативным документам (лицензии, допуски, разрешения, согласования) при выполнении проектно-сметных и инженерно-изыскательских работах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Применяемая технология и методы производства работ должны соответствовать техническому заданию, стандартам, строительным нормам и правилам и иным действующим на территории Российской Федерации нормативно-правовым актам.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2. Все работы должны быть выполнены Подрядчиком в соответствии с действующими в строительстве нормативными актами: Федеральными законами, Приказами, СанПиН, СП, ПУЭ, ППБ, ПТЭЭУ, ГОСТ актуальными на момент исполнения контракта.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Техническая документация (технические условия, технические свидетельства, ГОСТ, СНиП, стандарт организации и пр.)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(с внесенными корректировками, изменениями, дополнениями и др.).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Подрядчик должен предоставить соответствующие сертификаты на соответствие используемых программных комплексов, применяемых при выполнении проектно-сметных и изыскательских работах, поверенных и стандартизированных измерительных и иных приборов и инструментов (тахеометров, рулеток, нивелиров, теодолитов и т.п.).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Условия выполнения работ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Подрядчик должен являться членом саморегулируемой организации в области архитектурно-строительного проектирования, инженерных изысканий*. Минимальный размер взноса участника закупки в компенсационный фонд возмещения вреда должен быть сформирован в соответствии с требованиями ч. 10 ст. 55.16 Градостроительного кодекса Российской Федерации,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ч. 11 ст. 55.16 Градостроительного кодекса Российской Федерации. Уровень ответственности члена саморегулируемой организации должен быть не ниже предложения участника закупки о цене контракта. *За исключением случаев, перечисленных в ч. 4.1 ст. 48 и ч.2.1 ст.47 Градостроительного кодекса РФ».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Выполнение работ не должно препятствовать или создавать неудобства в работе организации или представлять угрозу для работников и посетителей. Подрядчик обязан обеспечить соблюдение правил действующего внутреннего распорядка, контрольно-пропускного режима, внутренних положений и инструкций организации.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 момент подписания Контракта Подрядчик обязан предоставить Заказчику приказ о назначении представителя Подрядчика, ответственного за выполнение работ на объекте, и список работников, привлеченных для выполнения работ на объекте.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Все работы оказываются с использованием ресурсов Подрядчика (материалы, изделия, инструменты, конструкции, оборудование) и за счет Подрядчика. Подрядчик несет полную материальную и иную ответственность перед компетентными государственными и муниципальными органами за соблюдение правил и порядка ведения работ. Подрядчик обязан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      </w:r>
          </w:p>
        </w:tc>
      </w:tr>
      <w:tr>
        <w:trPr>
          <w:trHeight w:val="124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Краткая характеристика выполняемых работ исполнителем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Сбор дополнительных исходных данных и исследование ранее выполненной (при наличии) документации для проведения обследования и проектирования капитального ремонта здания (необходимость, определяется Подрядчиком с момента начала работ по контракту);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Разработка Подрядчиком и согласование с Заказчиком Задания на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комплексного инженерно-технического обследования;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Проведение комплексного инженерно-технического обследования (КИТО), в соответствии с СП 13-102-2003 и иных нормативных актов в объеме и составления Технического отчета (Заключения) на КИТО.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Согласование Заключения (отчета) по результатам КИТО состояния строительных конструкций с Заказчиком и иными заинтересованными организациями и службами.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Оформление дизайн-проект (по выданному брендбуку Заказчиком) образовательного пространства, которое будет способствовать вовлечению обучающихся в учёбу и развитию эстетических чувств и иное, визуально расширив узкие коридоры и увеличив высоту потолков и т.п., согласование с Заказчиком цветовых и интерьерных решений.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Дизайн-проект (эскизная визуализация) выполняется в соответствии с брендбуком, представленным Заказчиком, с учетом технических характеристик объекта капитального ремонта, в сроки, установленные контрактом. Дизайн-проект (эскизная визуализация) предполагает разработку Подрядчиком интерьерных решений помещений, ремонт которых запланирован в рамках настоящего контракта, и экстерьерных решений, если будет проводиться капитальный ремонт фасада, кровли. Дизайн-проект (эскизная визуализация) должен быть выполнен в стилистике и цветовой гамме брендбука, отражать основные решения по организации пространства, в том числе решения по освещению, функциональному зонированию помещений  и  расстановке  мебели. Дизайн-проект (эскизная визуализация) выполняется в формате PDF, содержит не менее 4 ракурсов каждого помещения и отдельно - не менее 4 ракурсов здания, в случае проведения работ по капитальному ремонту фасада, кровли. Изображения должны быть четкими и реалистичными, относящимися к конкретному объекту капитального ремонта, позволяющими определить текстуры, материалы, цвета. Дизайн-проект (эскизная визуализация) согласовывается с заказчиком в установленные проектом контракта сроки.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Согласование с Заказчиком и иными заинтересованными организациями внесения дополнительных решений по результатам КИТО в техническое задание на проектирование капитального ремонта здания.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-Разработка проектно-сметной документации в объеме, установленном в смете на проектные работы, в соответствии с Постановлением Правительства Российской Федерации № 87 «О составе проектной документации и требованиях к их содержанию», результатам технического обследования состояния строительных конструкций и заданием на проектирование.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Разработка Рабочей документации в объеме и в соответствии с ГОСТ Р 21.101-2020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Согласование проектной и сметной документации с Заказчиком, и иными государственными органами (при необходимости) в установленном законодательством РФ порядке.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Выступать уполномоченным представителем Заказчика по полному сопровождению прохождения разработанной проектно-сметной документации в ГАУ МО «Мособлгосэкспертиза» и получения Положительного заключения.</w:t>
            </w:r>
          </w:p>
          <w:p>
            <w:pPr>
              <w:pStyle w:val="Normal"/>
              <w:tabs>
                <w:tab w:val="clear" w:pos="720"/>
                <w:tab w:val="left" w:pos="255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Выполнить комплексный капитальный ремонт ОКС в соответствии с разработанной проектно-сметной документации, прошедшей государственную экспертизу и получившую положительное заключение.</w:t>
            </w:r>
          </w:p>
        </w:tc>
      </w:tr>
      <w:tr>
        <w:trPr>
          <w:trHeight w:val="124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Для проведения комплексного инженерно-технического обследования, разработки проектно-сметной и рабочей документации и иных работ, предусмотренных настоящим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Техническим заданием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, Подрядчик, при содействии Заказчика, производит сбор пакета (комплекта) необходимой исходно-разрешительной документации в следующем объеме:</w:t>
            </w:r>
          </w:p>
          <w:p>
            <w:pPr>
              <w:pStyle w:val="Normal"/>
              <w:tabs>
                <w:tab w:val="clear" w:pos="720"/>
                <w:tab w:val="left" w:pos="269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Правоустанавливающие документы на объект недвижимости с и инвентарным номером 284:083-27582, земельный участок с кадастровым номером 50:9:70101:3110 ориентировочной площадью 18 300 м2 (Выписка ЕГРН)</w:t>
            </w:r>
          </w:p>
          <w:p>
            <w:pPr>
              <w:pStyle w:val="Normal"/>
              <w:tabs>
                <w:tab w:val="clear" w:pos="720"/>
                <w:tab w:val="left" w:pos="269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Градостроительный план земельного участка (при необходимости).</w:t>
            </w:r>
          </w:p>
          <w:p>
            <w:pPr>
              <w:pStyle w:val="Normal"/>
              <w:tabs>
                <w:tab w:val="clear" w:pos="720"/>
                <w:tab w:val="left" w:pos="269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Технический паспорт БТИ (назначение здания обязательно должно соответствовать назначению здания после капитального ремонта).</w:t>
            </w:r>
          </w:p>
          <w:p>
            <w:pPr>
              <w:pStyle w:val="Normal"/>
              <w:tabs>
                <w:tab w:val="clear" w:pos="720"/>
                <w:tab w:val="left" w:pos="269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План земельного участка, топоплан в масштабе 1:500,</w:t>
            </w:r>
          </w:p>
          <w:p>
            <w:pPr>
              <w:pStyle w:val="Normal"/>
              <w:tabs>
                <w:tab w:val="clear" w:pos="720"/>
                <w:tab w:val="left" w:pos="269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 Акт осмотра ремонтируемого здания,</w:t>
            </w:r>
          </w:p>
          <w:p>
            <w:pPr>
              <w:pStyle w:val="Normal"/>
              <w:tabs>
                <w:tab w:val="clear" w:pos="720"/>
                <w:tab w:val="left" w:pos="269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 Фотографии ремонтируемого здания (фасады, коридоры, помещения)</w:t>
            </w:r>
          </w:p>
          <w:p>
            <w:pPr>
              <w:pStyle w:val="Normal"/>
              <w:tabs>
                <w:tab w:val="clear" w:pos="720"/>
                <w:tab w:val="left" w:pos="269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 Предписания контролирующих органов.</w:t>
            </w:r>
          </w:p>
          <w:p>
            <w:pPr>
              <w:pStyle w:val="Normal"/>
              <w:tabs>
                <w:tab w:val="clear" w:pos="720"/>
                <w:tab w:val="left" w:pos="269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10. Справка с данными или Технические отчеты, исполнительная документация по ранее выполненным обследованиям, исполнительные документы по текущим и капитальным ремонтам.</w:t>
            </w:r>
          </w:p>
          <w:p>
            <w:pPr>
              <w:pStyle w:val="Normal"/>
              <w:tabs>
                <w:tab w:val="clear" w:pos="720"/>
                <w:tab w:val="left" w:pos="269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11. Паспорт объекта культурного наследия, в том числе с разработанным и с утвержденным предметом охраны (при наличии).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 Проектную или исполнительную документацию на прилегающие наружные инженерные сети и улично-дорожную сеть (при наличии).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13. Акты разграничения балансовой принадлежности и эксплуатационной ответственности.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14. Технические условия ресурсоснабжающих организаций (договоры) на подключение к сетям инженерно-технического обеспечения, другие исходные данные в объемах необходимых и достаточных для разработки проектной документации, получения положительного заключения экспертизы и загрузки документации в ИСОГД, 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Договор с электросетевой компанией об осуществлении технологического присоединения к электрическим сетям;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Договор о подключении (технологическом присоединении) к централизованной системе холодного водоснабжения;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Договор о подключении (технологическом присоединении) к централизованной системе водоотведения;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ТУ на присоединение к сети водоотведения поверхностного стока существующей застройки;</w:t>
            </w:r>
          </w:p>
          <w:p>
            <w:pPr>
              <w:pStyle w:val="Normal"/>
              <w:tabs>
                <w:tab w:val="clear" w:pos="720"/>
                <w:tab w:val="left" w:pos="7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ТУ на присоединение к централизованным тепловым сетям;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- ТУ на подключение к сети кабельного телевидения, телефонной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сети, сети передачи данных, сети проводного вещания и оповещения.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ТУ на подключение к внешним сетям электроснабжения, с увеличением мощности и заменой кабельной трассы электроснабжения.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Вышеуказанные Договора предоставляются в виде заверенных копий балансодержателем инженерных сетей или Заказчиком как потребителем данных услуг.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15. Договоры технологического присоединения к системе «Безопасный регион», слаботочным сетям, радио, интернету, телефонизации – при наличии; в случае отсутствии системы – справку об отсутствии, площадь охватываемой территории и иные параметры.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данной системе исходные данные предоставляются по запросу Подрядчика.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16. Брендбук оформления и оснащения общеобразовательных организаций в Московской области, утвержденный Комитетом по архитектуре и градостроительству Московской области.</w:t>
            </w:r>
          </w:p>
          <w:p>
            <w:pPr>
              <w:pStyle w:val="Normal"/>
              <w:tabs>
                <w:tab w:val="clear" w:pos="720"/>
                <w:tab w:val="left" w:pos="154" w:leader="none"/>
              </w:tabs>
              <w:spacing w:lineRule="auto" w:line="240" w:before="0" w:after="120"/>
              <w:ind w:right="10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 Техническое заключение по результатам обследования технических параметров конструкций, имеющих повреждения, выполненное ГБУ МО «МОСОБЛСТРОЙЦНИЛ» № 014/21 от 03.06.2021</w:t>
            </w:r>
          </w:p>
          <w:p>
            <w:pPr>
              <w:pStyle w:val="Normal"/>
              <w:tabs>
                <w:tab w:val="clear" w:pos="720"/>
                <w:tab w:val="left" w:pos="154" w:leader="none"/>
              </w:tabs>
              <w:spacing w:lineRule="auto" w:line="240" w:before="0" w:after="120"/>
              <w:ind w:right="10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 Техническое заключение по обследованию внутренних инженерных систем/сетей объекта, выполненное ГБУ МО «МОСОБЛСТРОЙЦНИЛ» № 016/21 от 03.06.2021</w:t>
            </w:r>
          </w:p>
          <w:p>
            <w:pPr>
              <w:pStyle w:val="Normal"/>
              <w:tabs>
                <w:tab w:val="clear" w:pos="720"/>
                <w:tab w:val="left" w:pos="154" w:leader="none"/>
              </w:tabs>
              <w:spacing w:lineRule="auto" w:line="240" w:before="0" w:after="120"/>
              <w:ind w:right="10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 Технический отчет по результатам инженерно-геологических изысканий, выполненный ГБУ МО «НИИПРОЕКТ» №67/21-Е</w:t>
            </w:r>
          </w:p>
        </w:tc>
      </w:tr>
      <w:tr>
        <w:trPr>
          <w:trHeight w:val="2551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Необходимость выполнения инженерно-технических обследований, для подготовки проектной документации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Выполнить комплексное инженерно-техническое обследование зданий, сооружений и помещений (далее – объекта), являющихся предметом данного Технического задания в соответствии с СП 13-102-2003 «Правила обследования несущих строительных конструкций зданий и сооружений».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Категория сложности для обмерных работ и для работ по комплексному инженерно-техническому обследованию определено по таблице 7, п.2 СБЦП 81-2001-25 и отнесены ко II категории сложности работ.</w:t>
            </w:r>
          </w:p>
          <w:p>
            <w:pPr>
              <w:pStyle w:val="Normal"/>
              <w:tabs>
                <w:tab w:val="clear" w:pos="720"/>
                <w:tab w:val="left" w:pos="581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На основании полученных результатов обследования принять решение о необходимости проведения иных инженерных изысканий, которые следует выполнить в объёме, необходимом для разработки проекта в соответствии с действующим законодательством РФ.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Подготовить Техническое задание и Программу на инженерно-техническое обследование зданий (необходимость которых установлена по результатам обследования) необходимо согласовать до начала выполнения работ с заказчиком.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-1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В случае получения замечаний по результатам согласования, корректировать перечисленную документацию и повторно направлять на согласование.</w:t>
            </w:r>
          </w:p>
        </w:tc>
      </w:tr>
      <w:tr>
        <w:trPr>
          <w:trHeight w:val="2537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Требования к Техническому заданию и программе по объему и составу работ, порядок проведения и иные требования на комплексное инженерно-техническое обследование зданий, сооружений и помещений.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 Технического задания и Программы на комплексное инженерно-техническое обследование зданий, сооружений и помещений подготавливает Подрядчик в максимально сжатые сроки по исходным данным в соответствии с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 13-102-2003 «Правила обследования несущих строительных конструкций зданий и сооружений» и иных нормативных документов и актов, направляет на согласование и утверждение Заказчику.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 комплексном техническом обследовании зданий и сооружений предметом исследований являются: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грунты, фундаменты, фундаментные плиты, ростверк, фундаментные балки, ж/б пояса, цокольная часть зданий и иные несущие и ненесущие конструкции;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наружные стены (исследуются на несущую способность, в том числе и навесных систем фасадов), колонны, столбы, перегородки и иные конструкции, и элементы;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перекрытия и покрытия, в том числе балки. Арки, фермы стропильные и подстропильные, плиты, прогоны, перемычки и другие элементы, и конструкции;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балконы, эркеры, лестничные площадки и марши, подкрановые балки и фермы, ступени и проступи, элементы крепления и монтажные элементы лестниц наружных и внутренних и иных конструкций, и элементов;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связевые конструкции, элементы жесткости, стыки и узлы, сопряжения конструкций между собой, элементы креплений и связей между металлическими конструкциями и ж/б изделиями, способы их соединения и размеры площадок опирания;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металлические изделия и конструкции наружных и внутренних стен, иных ограждающих конструкций, лестниц, кровли и крыши, узлы стыков, сварочные швы и т.п.;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инженерное оборудование и инженерные системы вентиляции, отопления и кондиционирования, водоотведения, водоснабжения, электроснабжения, локальные системы слабых токов, сетей связи и иных систем обеспечения жизнедеятельности;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полы, потолки (в том числе подвесные), вентшахты и вентиляционные каналы и иные конструктивные элементы зданий и сооружений.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Обследование технического состояния зданий и сооружений провести в три этапа: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Подготовка к проведению обследования, в том числе составление, согласование и утверждение Технического задания и Программы обследования, в которых определяется состав, вид. объем и перечень специальных работ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Предварительное (визуальное) обследование;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Детальное (инструментальное) обследование с использованием сертифицированного и прошедшего поверки оборудования и инструментов;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результатам обследований необходимо предоставить Технический отчет (Заключение) в соответствии с требованиями СП 13-102-2003 и иных нормативных актов, в котором должны быть представлены планы, разрезы, ведомости дефектов и повреждений или схема дефектов и повреждений с фотографиями наиболее характерных из них; схемы расположения трещин в ж/б и каменных конструкциях и данные об их раскрытии; значения всех контролируемых признаков, определение которых предусматривалось техническим заданием или программой проведения обследования; результаты поверочных расчетов, если их проведение предусматривалось программой обследования; оценка состояния конструкций с рекомендуемыми мероприятиями по усилению конструкций, устранению дефектов и повреждений, а также причин их появления и иные материалы исследований.</w:t>
            </w:r>
          </w:p>
        </w:tc>
      </w:tr>
      <w:tr>
        <w:trPr>
          <w:trHeight w:val="128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Этапы выполнения проектно-сметных работ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>1 этап: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1) Сбор исходно-разрешительной документации.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2) Выполнение комплексного инженерно-технического обследования в объеме необходимом для разработки проектной документации с оформлением, согласованием с заказчиком Технического отчета (Заключения) по комплексному инженерно-техническому обследованию здания (КИТО).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3). Разработка проекта интерьеров (дизайн помещений) - спроектировать многофункциональное пространство, учитывая требования Федеральных государственных образовательных стандартов (ФГОС);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выделить различные зоны для отдыха и общения;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придать стенам информативную функцию;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навигационную систему;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визуальное расширить узкие коридоры и увеличить высоту потолков за счет цветовых решений;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разработать интерьеры каждого этажа в определённом цвете в соответствии с брендбуком;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визуально выделить зоны лестниц с помощью цветной покраски потолка и стен;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организовать BookCrossing на 1-м этаже (по возможности);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подготовить навигационные таблички;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разместить активные области в проходных местах, а «тихие» площадки – на более спокойных участках;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выделить места для уединения в виде небольших угловых диванов с высоким спинками;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 зонах рекреации разместить невысокие подиумы, грифельные и пробковые доски, стенды для выставки работ;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выделить специальные места для зарядки электротехники и иное.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Все схемы и планы должны предоставляться в графическом виде.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Содержание проекта интерьеров должно полностью соответствовать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Проектной документации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перечням мебели, оборудования, отделочных и строительных материалов, на которые выполнен сметный расчет.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 составу проекта интерьеров прилагаются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прайс-листы сметного расчета, сохраняемые для отчетности не только с текстовыми характеристиками, но и визуальными изображениями выбранной мебели, оборудования, элемента отделки, приведением аналогов.</w:t>
            </w:r>
          </w:p>
          <w:p>
            <w:pPr>
              <w:pStyle w:val="HTML1"/>
              <w:numPr>
                <w:ilvl w:val="0"/>
                <w:numId w:val="13"/>
              </w:numPr>
              <w:ind w:left="0" w:hang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  <w:t>Проект интерьеров выполняется с цветными схемами и иллюстрациями. Не допускается схематичность в отображении визуально воспринимаемых в интерьерах элементов (дверей, оконных и балконных переплетов, витражей, ограждений, элементов объемного декора, элементов инженерных систем, навигации и информации, аппликаций, раскладки облицовки, цвета, текстуры, фактуры, толщины и иных габаритов отделочных материалов и элементов, указанных в материалах проекта интерьеров). Не допускается наличие противоречий между отдельными материалами проекта интерьеров, в т.ч. противоречия между описанием применяемых материалов и их визуальным отображением.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Проект интерьеров выполнить в объеме, необходимом для обустройства каждого помещения (отделка (стены, пол, потолок), оборудование, мебель) по разделам: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Раздел 1 «Пояснительная записка»;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Раздел 2 «Размещение дверей с ведомостью применяемых дверей, окон, витражей и иных светопрозрачных конструкций и элементов заполнения проемов»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(план размещения, спецификация к плану с включением характеристик с указанием аналогов и визуализацией каждой позиции);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Раздел 3 «Полы с ведомостью применяемых материалов»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(план размещения, спецификация к плану с включением характеристик с указанием аналогов и визуализацией каждой позиции);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Раздел 4 «Потолки с ведомостью применяемых материалов, расположением осветительных приборов и их ведомостью»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(план размещения, спецификация к плану с включением характеристик с указанием аналогов и визуализацией каждой позиции);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Раздел 5 «Помещения с указанием вида отделки стен и применяемых материалов, расположением элементов информации, навигации, аппликативных и иных декоративных элементов»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(план размещения, спецификация к плану с включением характеристик с указанием аналогов и визуализацией каждой позиции);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4) Разработка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Проектно-сметной документации.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5) Согласование ПСД с Заказчиком и иными службами Московской области (при необходимости).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6) Экспертиза проектно-сметной документации, проверка достоверности определения сметной стоимости объектов капитального строительства с Получением итогового Положительного заключения.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7) Передача проектно-сметной документации и Технического отчета (Заключения) на КИТО и иных материалов Заказчику.</w:t>
            </w:r>
          </w:p>
          <w:p>
            <w:pPr>
              <w:pStyle w:val="Normal"/>
              <w:numPr>
                <w:ilvl w:val="0"/>
                <w:numId w:val="8"/>
              </w:numPr>
              <w:pBdr/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>этап:</w:t>
            </w:r>
          </w:p>
          <w:p>
            <w:pPr>
              <w:pStyle w:val="Normal"/>
              <w:tabs>
                <w:tab w:val="clear" w:pos="720"/>
                <w:tab w:val="left" w:pos="41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1) Разработка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Рабочей документации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tabs>
                <w:tab w:val="clear" w:pos="720"/>
                <w:tab w:val="left" w:pos="41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2) Представление материалов 2-ого этапа работы Заказчику и итоговых актов сдачи-приемки выполненных работ (оказанных услуг).</w:t>
            </w:r>
          </w:p>
        </w:tc>
      </w:tr>
      <w:tr>
        <w:trPr>
          <w:trHeight w:val="128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Требование к выделению этапов капитального ремонта объекта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Капитальный ремонт образовательной организации осуществлять в один этап.</w:t>
            </w:r>
          </w:p>
        </w:tc>
      </w:tr>
      <w:tr>
        <w:trPr>
          <w:trHeight w:val="132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Наличие помещений с постоянным пребыванием людей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ст. 32 Фед. закона от 22.07.2008 г. № 123-ФЗ «Технический регламент о требованиях пожарной безопасности». В помещениях наличие постоянного пребывания людей – имеются.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Пожарная и взрывопожарная опасность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 долговечности, степень огнестойкости здания, класс конструктивной пожарной опасности, класс функциональной пожарной опасности устанавливаются проектными решениями.</w:t>
            </w:r>
          </w:p>
        </w:tc>
      </w:tr>
      <w:tr>
        <w:trPr>
          <w:trHeight w:val="27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Уровень ответственности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ГОСТ 27751-2014 «Надежность строительных конструкций и оснований»</w:t>
            </w:r>
          </w:p>
        </w:tc>
      </w:tr>
      <w:tr>
        <w:trPr>
          <w:trHeight w:val="27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Общие требования к качеству, конкурентоспособности, экологичности и энергоэффективности проектных решений проектной документации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Проектно-сметная документация должна соответствовать по объему и составу требованиям Постановления Правительства РФ от 16.02.2008г. № 87. «О составе разделов проектной документации и требованиях к их содержанию», ГОСТ Р 21. 101-2020. «Система проектной документации для строительства. Основные требования к проектной и рабочей документации», Приказа Минстроя России от 4 августа 2020 г № 421/пр. «Об утверждении Методики определения сметной стоимости строительства, капитального ремонта, сноса объектов капитального строительства…» и иных действующих строительных и санитарных норм, требований пожарной безопасности.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Разделы необходимо разработать в объеме, достаточном для выполнения работ, получения согласований и проведения экспертизы в установленном порядке.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 разработке проектной документации обеспечить: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применение материалов, изделий, конструкций в соответствии со степенью огнестойкости здания (Федеральный закон от 22.07.2008г. № 123-ФЗ «Технический регламент о требованиях пожарной безопасности»);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класс конструктивной пожарной опасности здания – не ниже С1 (Федеральный закон от 22.07.2008 г. № 123-ФЗ «Технический регламент о требованиях пожарной безопасности», СП 1.13130. 2020).</w:t>
            </w:r>
          </w:p>
        </w:tc>
      </w:tr>
      <w:tr>
        <w:trPr>
          <w:trHeight w:val="27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Законодательная, нормативно-техническая база и нормативно-правовая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14" w:leader="none"/>
                <w:tab w:val="left" w:pos="552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При выполнении работы, предусмотренной настоящим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Техническим заданием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, должны быть в полном объеме соблюдены требования законодательства Российской Федерации, законодательства Московской области и муниципального образования Московской области, в том числе:</w:t>
            </w:r>
          </w:p>
          <w:p>
            <w:pPr>
              <w:pStyle w:val="Normal"/>
              <w:tabs>
                <w:tab w:val="clear" w:pos="720"/>
                <w:tab w:val="left" w:pos="414" w:leader="none"/>
                <w:tab w:val="left" w:pos="55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Федеральный Закон РФ от 29.12.2004 № 190-ФЗ «Градостроительный кодекс Российской Федерации».</w:t>
            </w:r>
          </w:p>
          <w:p>
            <w:pPr>
              <w:pStyle w:val="Normal"/>
              <w:tabs>
                <w:tab w:val="clear" w:pos="720"/>
                <w:tab w:val="left" w:pos="414" w:leader="none"/>
                <w:tab w:val="left" w:pos="55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Федеральный Закон от 10.01.2002 № 7-ФЗ «Об охране окружающей среды».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14" w:leader="none"/>
                <w:tab w:val="left" w:pos="55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СП 251.1325800.2016 «Здания образовательных организаций. Правила проектирования».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14" w:leader="none"/>
                <w:tab w:val="left" w:pos="55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СП 2.4.3648-20 «Санитарно-эпидемиологические требования к организациям воспитания и обучения, отдыха и оздоровления детей и молодёжи».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14" w:leader="none"/>
                <w:tab w:val="left" w:pos="55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 Постановление Правительства РФ от 2 августа 2019 г.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14" w:leader="none"/>
                <w:tab w:val="left" w:pos="55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 Постановление Правительства Московской области от 12.07. 2016 года № 530/24 «Об утверждении Порядка организации охраны объектов Московской области, осуществляемой за счет средств бюджета Московской области»</w:t>
            </w:r>
          </w:p>
          <w:p>
            <w:pPr>
              <w:pStyle w:val="Normal"/>
              <w:tabs>
                <w:tab w:val="clear" w:pos="720"/>
                <w:tab w:val="left" w:pos="414" w:leader="none"/>
                <w:tab w:val="left" w:pos="55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 также действующими, актуальными, прошедшие проверку на актуальность и полноту внесения изменений версии нормативно-технических документов (СП, СанПиН, ГОСТы, ТСН, НПБ и др.).</w:t>
            </w:r>
          </w:p>
          <w:p>
            <w:pPr>
              <w:pStyle w:val="Normal"/>
              <w:tabs>
                <w:tab w:val="clear" w:pos="720"/>
                <w:tab w:val="left" w:pos="414" w:leader="none"/>
                <w:tab w:val="left" w:pos="55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Техническая документация (технические условия, технические свидетельства, ГОСТ, СНиП, стандарт организаций и пр.)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(с внесенными корректировками, изменениями, дополнениями и пр.).</w:t>
            </w:r>
          </w:p>
        </w:tc>
      </w:tr>
      <w:tr>
        <w:trPr>
          <w:trHeight w:val="27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Прочие требования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 разработке проектно сметной документации руководствоваться Письмом Министерство строительства и жилищно-коммунального хозяйства РФ от 30.10.2021 №47594-ИФ/13 «Перечень работ по капитальному ремонту зданий общеобразовательных учреждений» (приложение 1 к Заданию на выполнение инженерных изысканий и (или) проектирование).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Все строительные материалы, оборудование упомянутые в проектно-сметной документации, должны иметь ссылки на ГОСТ, ТУ или описание технических, цветовых и других характеристик. Дефектные ведомости должны быть оформлены согласно требованиям ГАУ МО «Мособлгосэкспертиза».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Цена материалов и оборудования, определенных по «ценам поставщика» должна быть подтверждена путем сбора информации из открытых и (или) официальных источников о текущих ценах (прайс-листами, ссылкой на интернет ресурс, или расчетом), согласно Федерального закона от 05.04.13 №44-ФЗ «О контрактной системе в сфере закупок товаров, работ, услуг для обеспечения государственных и муниципальных нужд», Приказа Министерства строительства и жилищно-коммунального хозяйства РФ от 23. 12. 2019 года № 841/пр.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«ПЦСН-2020 МО. Порядок ценообразования и сметного нормирования в строительстве Московской области», и иные законы, нормативные и правовые акты Российской Федерации, Московской области, муниципального образования Московской области.</w:t>
            </w:r>
          </w:p>
        </w:tc>
      </w:tr>
      <w:tr>
        <w:trPr>
          <w:trHeight w:val="27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Требования к разработке специальных технических условий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необходимости.</w:t>
            </w:r>
          </w:p>
        </w:tc>
      </w:tr>
      <w:tr>
        <w:trPr>
          <w:trHeight w:val="27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Правовое регулирование приобретение, использование выполненных работ.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Все права на результаты на все работы по данному Техническому заданию принадлежат Заказчику, в том числе права на использование обмерных чертежей и отчета о техническом стоянии строительных конструкций зданий.</w:t>
            </w:r>
          </w:p>
        </w:tc>
      </w:tr>
      <w:tr>
        <w:trPr>
          <w:trHeight w:val="27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Сопутствующие работы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Подрядчик своими силами и за свой счет обеспечивает: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проведение необходимых вскрытий и заделок конструкций, нарушенных при обследовании, а также при проведении шурфирования;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проведение необходимых мероприятий по охране труда и технике безопасности, противопожарной безопасности, охране окружающей среды в ходе выполнения работ в соответствии с действующим законодательством РФ;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работы по корректировке проектно-сметной документации, необходимость которых возникла в процессе согласований, экспертизы и выполнения строительно-монтажных работ;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выполнение иных сопутствующих работ, оказание сопутствующих работ, связанных с выполнением контракта;</w:t>
            </w:r>
          </w:p>
        </w:tc>
      </w:tr>
      <w:tr>
        <w:trPr>
          <w:trHeight w:val="27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Требования по объему и сроку гарантий качества работ: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соответствии с Проектом контракта</w:t>
            </w:r>
          </w:p>
        </w:tc>
      </w:tr>
      <w:tr>
        <w:trPr>
          <w:trHeight w:val="27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Условия и порядок оплаты выполненных работ:</w:t>
            </w:r>
          </w:p>
        </w:tc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Оплата по контракту осуществляется в порядке, установленном Проектом контракта.</w:t>
            </w:r>
          </w:p>
        </w:tc>
      </w:tr>
      <w:tr>
        <w:trPr>
          <w:trHeight w:val="195" w:hRule="atLeast"/>
        </w:trPr>
        <w:tc>
          <w:tcPr>
            <w:tcW w:w="10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numPr>
                <w:ilvl w:val="0"/>
                <w:numId w:val="12"/>
              </w:numPr>
              <w:pBdr/>
              <w:shd w:fill="FFFFFF" w:val="clear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ОСНОВНЫЕ ТРЕБОВАНИЯ К ПРОЕКТНЫМ РЕШЕНИЯМ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Требования к архитектурным решениям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раздел «Архитектурные решения» в соответствии с архитектурной концепцией, СП 118.13330.2012* «Общественные здания и сооружения».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Планировочные решения должны обеспечить соответствие проектной документации требованиям Федеральный закон от 30.12.2009 № 384-ФЗ «Технический регламент о безопасности зданий и сооружений», СанПиН 1.2.3685-21 «Гигиенические нормативы и требования к обеспечению безопасности и (или) безвредности для человека факторов среды обитания» и СП 2.4.3648-20 «Санитарно-эпидемиологические требования к организациям воспитания и обучения, отдыха и оздоровления детей и молодежи».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Обеспечить оптимальные функциональные связи между учебными классами и помещениями общего пользования.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компактное архитектурно-планировочное и объемно-пространственное решение здания (в едином объеме) с созданием зон   различного функционального назначения и соответствием их действующим санитарно-гигиеническим, технологическим, противопожарным и др. требованиям.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Расположение помещения охраны предусмотреть непосредственно у центрального входа в здание.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Кровля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в зависимости от конструкции кровли следующие виды работ: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. Капитальный ремонт плоской крыши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1.1. Ремонт рулонной кровли с утеплением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 работ: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Замена покрытия кровли: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Разборка и устройство покрытия кровли из наплавляемых материалов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Утепления покрытия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Устройство примыканий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Ремонт и восстановления герметизации стыков плит перекрытия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Ремонт стяжки: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Демонтаж и устройства стяжки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Армирование стяжек сеткой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Огрунтовка основания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Замена внутреннего водостока: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Разборка и прокладка трубопровода внутреннего водостока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Демонтаж и изоляция трубопровода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Установка ревизий и колен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Ремонт вентиляционных шахт: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Ремонт кирпичной кладки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Оштукатуривание , огрунтовка, окраска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 Замена (разборка и прокладка) фановых труб.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 Ремонт выходов на кровлю (отделка стен, замена дверей, замена окон).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 Замена (монтаж) кровельного ограждения.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Наружная отделка фасада</w:t>
            </w:r>
          </w:p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наружной отделке фасадов применить современные естественные и искусственные материалы с возможностью производства отделочных работ в зимнее время. Архитектурное оформление фасада выполнить в соответствии с архитектурной концепцией.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Отделку внутренних и наружных стен и перегородок определить проектом.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Конструкция фасадов: определить проектом с учётом предложений архитектурной концепции.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Капитальный ремонт панельного/блочного фасада: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Устройство навесного фасада из керамогранитных плит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 работ: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1. Ремонт поверхности фасада:</w:t>
              <w:br/>
              <w:t>- установка и разборка строительных лесов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Заделка трещин и выбоин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2. Ремонт межпанельных швов: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Ремонт и восстановление герметизации швов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3. Устройство навесного фасада: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Устройство направляющих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Устройство навесного фасада из керамогранитных плит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Устройство обрамления оконных и дверных откосов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4. Замена оконных и дверных блоков: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Замена оконных и дверных блоков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Ремонт поверхности наружных откосов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5. Ремонт входной группы: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Замена входных дверей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Замена покрытия входной площадки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Замена перил-ограждения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Устройство пандуса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Замена покрытия козырька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6. Ремонт отмостки: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Замена покрытия отмостки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7. Замена системы наружного водостока.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Фундаменты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, предусмотреть (при наличии) работы по: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Механизированной разработке грунта под фундамент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устройство теплоизоляции и гидроизоляции стен фундамента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Обратная засыпка,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инъектирование фундамента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Перекрытия.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Предусмотреть усиление или замену аварийных несущих конструкции и перекрытий здания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Ограждения пандусов, лестниц и внутренних конструкций лестничных клеток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выполнить из нержавеющей стали.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 лестничных клетках у выхода на кровлю предусмотреть ограждения для предотвращения доступа обучающихся к выходу на кровлю.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Предусмотреть необходимость укрепления лестничных маршей, ступеней и площадок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Внутренняя отделка помещений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Внутреннюю отделку помещений выполнить с использованием современных отделочных материалов, учитывающих функциональное назначение помещений и условия эксплуатации. Для отделки применять экологически чистые и пожаробезопасные материалы (в соответствии с Федеральным законом № 123-ФЗ от 22.07.2008 г.), допускающие влажную уборку и применение дезинфицирующих средств.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отделку стен помещений, соответствующую гигиеническим требованиям к устройству, содержанию и организации режима работы общеобразовательной организации в соответствии с нормативными актами.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Учебные классы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Потолки предусмотреть: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Потолок подвесной типа «Армстронг», с полускрытой системой крепления, размер панелей не менее 600х600мм,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Полы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предусмотреть: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Коммерческий гомогенный линолеум класс не ниже 32, толщина не менее 2,5 мм;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Мармолемум толщиной не менее 2,5 мм;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Стены предусмотреть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Окраска улучшенная водоэмульсионная в 2 слоя,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Рекреации и коридоры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Потолки предусмотреть: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Потолок подвесной типа «Армстронг», с полускрытой системой крепления, размер панелей не менее 600х600мм,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Полы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предусмотреть: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Коммерческий гомогенный линолеум класс не ниже 32, толщина не менее 2,5 мм;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Мармолемум толщиной не менее 2,5 мм;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Стены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предусмотреть: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Окраска улучшенная водоэмульсионная в 2 слоя,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Помещения столовой: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Обеденный зал: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Полы выполнить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Керамогранитная плитка размером не менее 600х600 мм толщиной не менее 8 мм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Потолки выполнить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Потолок подвесной типа «Армстронг», с полускрытой системой крепления, размер панелей не менее 600х600мм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Стены выполнить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Окраска улучшенная водоэмульсионная в 2 слоя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Пищеблок: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Полы выполнить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Керамогранитная плитка размером не менее 600х600 мм толщиной не менее 8 мм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Потолки выполнить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Окраска улучшенная водоэмульсионная в 2 слоя. При размещении инженерных коммуникаций в открытом исполнении окрасить в цвет потолка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Стены выполнить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Окраска улучшенная водоэмульсионная в 2 слоя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Керамогранитная плитка, размер не менее 300х300 если иное не предусмотрено дизайнерским решением, толщина не менее 8 мм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Помещения спортивного зала: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Спортивный зал: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Полы выполнить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Мармолемум спортивный толщиной не менее 4,3 мм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Потолки выполнить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Окраска улучшенная водоэмульсионная в 2 слоя. При размещении инженерных коммуникаций в открытом исполнении окрасить в цвет потолка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Стены выполнить: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Окраска улучшенная водоэмульсионная в 2 слоя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Раздевалки спортивного зала: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Полы выполнить: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Мармолемум спортивный толщиной не менее 4,3 мм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Потолки выполнить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:</w:t>
              <w:br/>
              <w:t>- Окраска улучшенная водоэмульсионная в 2 слоя. При размещении инженерных коммуникаций в открытом исполнении окрасить в цвет потолка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Стены выполнить: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Окраска улучшенная водоэмульсионная в 2 слоя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Помещения актового зала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Полы выполнить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:</w:t>
              <w:br/>
              <w:t>- Мармолемум толщиной не менее 2,5 мм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Потолки выполнить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Потолок подвесной типа «Армстронг» аккустический, с полускрытой системой крепления, размер панелей не менее 600х600мм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Стены выполнить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:</w:t>
              <w:br/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Окраска улучшенная водоэмульсионная в 2 слоя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Административные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помещения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  <w:br/>
              <w:t xml:space="preserve">-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Полы выполнить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:</w:t>
              <w:br/>
              <w:t>- Ламинат коммерческий, класс не ниже 33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Потолки выполнить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:</w:t>
              <w:br/>
              <w:t>- Потолок подвесной типа «Армстронг», с полускрытой системой крепления, размер панелей не менее 600х600мм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Стены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выполнить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:</w:t>
              <w:br/>
              <w:t>- Окраска улучшенная водоэмульсионная в 2 слоя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Помещения санитарных узлов.</w:t>
              <w:br/>
              <w:t>Полы выполнить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:</w:t>
              <w:br/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Керамогранитная плитка, размер не менее 300х300 если иное не предусмотрено дизайнерским решением, толщина не менее 8 мм</w:t>
              <w:br/>
              <w:t xml:space="preserve">с устройством гидроизоляции 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Потолки выполнить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:</w:t>
              <w:br/>
              <w:t>- Потолок подвесной реечный матовый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Стены выполнить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:</w:t>
              <w:br/>
              <w:t>- Керамогранитная плитка, размер не менее 300х300 если иное не предусмотрено дизайнерским решением, толщина не менее 8 мм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Окна, витражи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Окна и витражи выполнить с применением двухкамерных стеклопакетов по ГОСТ 23166-2021 «Конструкции оконные и балконные светопрозрачные ограждающие». Окна и открывающиеся секции витражей должны быть снабжены фрамужными механизмами. RAL оконных и витражных рам-переплетов принять в соответствии с архитектурной концепцией.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Двери наружные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Двери наружные могут быть алюминиевые, металлические. Вариант исполнения дверей по материалу уточнить проектом.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Двери внутренние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Двери внутренние должны быть деревянные облицованные пластиком.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Избегать случаев встречного открывания дверей с перехлестом или соприкосновения дверных полотен. При открывании дверей не должно быть препятствий в виде мебели, отопительных приборов и др.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Двери противопожарные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Двери противопожарные предусмотреть металлическими, с учетом степени огнестойкости, с установкой доводчиков (согласно СП 1.13130.2020).</w:t>
              <w:br/>
              <w:t xml:space="preserve">При разработке проекта по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Вентиляции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предусмотреть работы по Пуско-наладке с получением тех. паспортов.</w:t>
              <w:br/>
              <w:t>После завершения работ по объекту предусмотреть своевременную погрузку и вывоз мусора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требования к конструктивным решениям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раздел «Конструктивные и объёмно-планировочные решения» в соответствии с результатами комплексного инженерно-технического обследования. Выполнить необходимые расчёты несущих строительных конструкций. Обеспечить требуемую прочность, устойчивость и пространственную жесткость несущего каркаса и несущих конструкций на основании расчётов с учётом данных, рекомендаций и требований нормативных документов: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СП 20.13330.2016 «Нагрузки и воздействия», Актуализированная редакция СНиП 2.01.07-85*;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СП 63.13330.2018. «Свод правил. Бетонные и железобетонные конструкции. Основные положения. СНиП 52-01-2003».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Проектные решения по несущим конструкциям, затрачивающиеся при капитальном ремонте, разработать с учётом результатов инженерно-геологических изысканий, с учетом содержащихся в них рекомендаций.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 кровле предусмотреть: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устройство пожаробезопасных зон из негорючих материалов вокруг вентиляторов системы дымоудаления в соответствии с требованиями СП 7.13130.2013, СП 17.13330.2017 «Кровли. Актуализированная редакция СНиП II-26-76»;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устройство организованных водостоков с кровель надстроек на основную кровлю (СП 118.13330-2012*);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усиление защитным слоем поверхности основной кровли в местах отвода воды с надстроек в соответствии с СП 17.13330.2017;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устройство ходовых дорожек и круговых площадок для обслуживания вентиляционного оборудования, располагаемого на кровле согласно СП 17.13330.2017;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устройство лестниц для выхода на кровлю надстроек;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установку ограждения парапета при его высоте менее 0,6 м;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утеплитель кровли предусмотреть из материалов, исключающих накопление конденсата и образование протечек: минерало-ватные плиты и керамзитовый гравий по уклону, полистирол-бетон;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перегородки – кирпичные, из легкого бетона, из блоков;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Защита конструкций здания – в соответствии с «Техническим регламентом о требованиях пожарной безопасности» (Федеральный Закон № 123-ФЗ).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Защиту от грунтовых вод выполнить с учётом данных инженерно-геологических изысканий о сезонных уровнях грунтовых вод, наличии «верховодки».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Обеспечить: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высоту потолков в коридорах на этажах не менее 2,6 м (с учетом размещения вентиляционных коробов и других инженерных коммуникаций в запотолочном пространстве);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ограждение витражных конструкций;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повышенный уровень ограждения на лестничных площадках последних этажей;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установку настенных поручней на межэтажных лестницах согласно СП 118.13330.2012*;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установку поручней на лестницах, в том числе и на перепадах высот, при необходимости в подвале;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устройство безопасного непрерывного заполнения ограждения лестницы в местах зазоров между лестничными маршами;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предусмотреть установку отбойной доски вдоль стен лестниц, коридоров, холлов;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предусмотреть оформление деформационных швов на стенах, потолках, полах и иные проектные решения с учетом выводов и рекомендаций КИТО.</w:t>
            </w:r>
          </w:p>
          <w:p>
            <w:pPr>
              <w:pStyle w:val="Normal"/>
              <w:spacing w:lineRule="auto" w:line="240" w:before="0" w:after="0"/>
              <w:ind w:right="109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Фундаменты – выполнить проект усиления фундаментов здания по результатам обследования (при необходимости), с последующей гидроизоляцией и утеплением.</w:t>
            </w:r>
          </w:p>
          <w:p>
            <w:pPr>
              <w:pStyle w:val="Normal"/>
              <w:spacing w:lineRule="auto" w:line="240" w:before="0" w:after="0"/>
              <w:ind w:right="109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Перекрытия междуэтажные – предусмотреть усиление/ замену несущих конструкций и перекрытий в соответствии с выявленными в результате обследования дефектами. Запроектировать новые монолитные перекрытия по расчету (при необходимости).</w:t>
            </w:r>
          </w:p>
          <w:p>
            <w:pPr>
              <w:pStyle w:val="Normal"/>
              <w:spacing w:lineRule="auto" w:line="240" w:before="0" w:after="0"/>
              <w:ind w:right="10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Наружные стены - по результатам обследования при необходимости произвести усиление стен методом инъектирования.</w:t>
            </w:r>
          </w:p>
          <w:p>
            <w:pPr>
              <w:pStyle w:val="Normal"/>
              <w:spacing w:lineRule="auto" w:line="240" w:before="0" w:after="0"/>
              <w:ind w:right="109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Лестницы -железобетонные существующие, предусмотреть ремонт лестниц и восстановительный ремонт ступеней;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обеспечению доступа инвалидов</w:t>
            </w:r>
          </w:p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Архитектурные решения ОР должны обеспечивать свободный доступ к ОР и к предоставляемым в ОР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 ОР, входа и выхода из ОР, в том числе с использованием кресла-коляски.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раздел «Мероприятия по обеспечению доступа инвалидов» в соответствии со следующими нормативными правовыми документами и государственными стандартами: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Федеральный закон от 24 ноября 1995 года № 181-ФЗ «О социальной защите инвалидов в Российской Федерации»;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Постановление Правительства Российской Федерации от 16 февраля 2008 года № 87 «О составе разделов проектной документации и требованиях к их содержанию»;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Пункты СП 59.13330.2020 «Доступность зданий и сооружений для маломобильных групп населения. Актуализированная редакция СНиП 35-01-2001», включенные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утверждённый постановлением Правительства Российской Федерации от 28.05.2021 № 815;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Федеральным Законом № 123-ФЗ от 22.07.2008 «Технический регламент о требования пожарной безопасности»;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СП 118.13330.2012* «Общественные здания и сооружения»;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СП 1.13130.2020 «Системы противопожарной защиты. Эвакуационные пути и выходы»;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СП 136.13330.2012 «Здания и сооружения. Общие положения проектирования с учетом доступности для маломобильных групп населения»;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СП 138.13330.2012 «Общественные здания и сооружения, доступные маломобильным группам населения. Правила проектирования»;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СП 140.13330.2012 «Городская среда. Правила проектирования для маломобильных групп населения»;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ГОСТ Р 52131-2019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Средства отображения информации знаковые для инвалидов. Технические требования».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ГОСТ Р 51261-2017 «Устройства опорные стационарные реабилитационные. Типы и технические требования»;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ГОСТ Р 52875-2018 «Указатели тактильные наземные для инвалидов по зрению. Технические требования»;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ГОСТ Р 50602-93 «Кресла-коляски. Максимальные габаритные размеры»;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ГОСТ Р 51671-2020 «Средства связи и информации технические общего пользования, доступные для инвалидов. Классификация. Требования доступности и безопасности»;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НПБ 104-03 «Системы оповещения и управления эвакуацией людей при пожарах в зданиях и сооружениях»;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другими действующими нормативно-правовыми актами.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 разработке проектных решений учитывать вероятность совместного обучения обучающихся с ограниченными возможностями здоровья, с учащимися не имеющих таких ограничений.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требования к инженерным системам здания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 капитальном ремонте здания образовательной организации все инженерные системы необходимо привести в соответствие с требованиями действующих нормативных документов и техническим заданием Заказчика. Проектные решения по инженерным сетям выполнить в объеме и по составу в соответствии с «Положением о составе разделов проектной документации и требованиях к их содержанию», утверждённым Постановлением Правительства РФ № 87 от 16.02.2008г. (в ред. 2021 года);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Предусмотреть применение инженерного оборудования отечественного производства. Применение импортного оборудования возможно при отсутствии аналога отечественного производства по согласованию с Заказчиком.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Определить в проекте необходимость капитального ремонта ввода инженерных сетей в здание. Граница проектирования – наружные стены здания.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Проекты внутренних инженерных систем выполнить в соответствии с требованиями нормативных документов: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Федеральный закон от 23.11.2009 № 261-Ф3 «Об энергосбережении и повышении энергетической эффективности и о внесении изменений в отдельные законодательные акты РФ»;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Федеральный закон от 29.12.2004 № 190-Ф3 «Градостроительный кодекс Российской федерации» (в ред. 2021 года);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Федеральный закон от 30.12.2009 № 384-Ф3 «Технический регламент о безопасности зданий и сооружений»;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Федеральный закон от 22.07.2008 № 123-ФЗ «Технический регламент о требованиях пожарной безопасности»; (в ред. 2021 года);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Постановление Правительства РФ 16.02.2008 № 87 «Об утверждении Положения «О составе разделов проектной документации и требованиях к их содержанию» (в ред. 2021 года);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552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−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ГОСТ Р 21.101-2020 «СПДС. Основные требования к проектной и рабочей документации».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7.13130.2013 «Отопление, вентиляция и кондиционирование. Требования пожарной безопасности»;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60.13330.2020 «Отопление, вентиляция и кондиционирование воздуха»;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−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73.13330.2016. «Внутренние санитарно-технические системы зданий. Актуализированная редакция СНиП 3.05.01-85;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124.13330.2012 «Тепловые сети». Актуализированная редакция СНиП 41-02-2003;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41-105-2002 «Проектирование и строительство тепловых сетей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бесканальной прокладки из стальных труб с индустриальной тепловой изоляцией из пенополиуретана в полиэтиленовой оболочке»;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61.13330.2012 «Тепловая изоляция оборудования и трубопроводов». Актуализированная редакция СНиП 41-03-2003;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41-101-95 «Проектирование тепловых пунктов»;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30.13330.2020 «Внутренний водопровод и канализация зданий»;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31.13330.2012 «Водоснабжение. Наружные сети и сооружения». Актуализированная редакция СНиП 2.04.02-84*. С Изменением № 1;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32.13330.2018 «Канализация. Наружные сети и сооружения»;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77.13330.2016 «Системы автоматизации» Актуализированная редакция CНиП 3.05.07-85;»;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50.13330.2012 «Тепловая защита зданий». Актуализированная редакция СНиП 23-02-2003;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51.13330.2011 «Защита от шума». Актуализированная редакция СНиП 23-03-2003;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484.1311500.2020 «Системы противопожарной защиты системы пожарной сигнализации и автоматизация систем противопожарной защиты. Нормы и правила проектирования»;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8.13130.2020 «Системы противопожарной защиты. Источники наружного противопожарного водоснабжения. Требования пожарной безопасности»;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3.13130.2009 «Системы противопожарной защиты. Система оповещения и управления эвакуацией людей при пожаре. Требования пожарной безопасности»;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6.13130.2021 «Системы противопожарной защиты. Электроустановки низковольтные. Требования пожарной безопасности»;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132.13330.2011 «Обеспечение антитеррористической защищенности зданий и сооружений.  Общие требования проектирования»;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118.13330.2012* «Общественные здания и сооружения». Актуализированная редакция СНиП 31-06-2009 и СНиП 31-05-2009;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133.13330.2012 «Сети проводного радиовещания и оповещения в зданиях и сооружениях.  Нормы проектирования»;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134.13330.2012 «Системы электросвязи зданий и сооружений. Основные положения проектирования»;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76.13330.2016 «Электротехнические устройства». Актуализированная редакция СНиП 3.05.06-85;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12.13130.2009 «Определение категорий помещений, зданий и наружных установок по взрывопожарной и пожарной опасности»;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31-110-2003 «Электроустановки жилых и общественных зданий. Правила проектирования и монтажа»;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СП 52.13330.2016 «Естественное и искусственное освещение». Актуализированная редакция СНиП 23-05-95* (рассматривается совместно с СП 52.13330.2016 «Естественное и искусственное освещение»);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  СП 59.13330.2020 «Доступность зданий и сооружений для маломобильных групп населения.  Актуализированная редакция СНиП 35-01-2001»;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−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ГОСТ Р ЕН 13779-2007 «Вентиляция в нежилых зданиях. Технические требования к системам вентиляции и кондиционирования»;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ГОСТ 30494-2011 «Здания жилые и общественные. Параметры микроклимата в помещениях»;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ГОСТ Р 53246-2008 «Информационные технологии. Системы кабельные структурированные. Проектирование основных узлов системы. Общие требования»;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ГОСТ Р 52023-2003 «Сети распределительные систем кабельного телевидения. Основные параметры. Технические требования. Методы измерений и испытаний»;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ГОСТ 32396-2013 «Устройства вводно-распределительные для жилых и общественных зданий. Общие технические условия»;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ГОСТ 32397-2020 «Щитки распределительные для производственных и общественных зданий. Общие технические условия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ГОСТ Р 50571.5.52-2011/МЭК 60364-5-52:2009 «Электроустановки низковольтные. Часть 5-52. Выбор и монтаж электрооборудования. Электропроводки»;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ГОСТ Р 50571.29-2009 (МЭК 60364-5-55:2008) «Электрические установки зданий. Часть 5-55. Выбор и монтаж электрооборудования. Прочее оборудование»;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−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ГОСТ 31565 – 2012 «Кабельные изделия. Требования пожарной безопасности». Актуализированная редакция СНиП 31-06- 2009 (п. 7.19);</w:t>
            </w:r>
          </w:p>
          <w:p>
            <w:pPr>
              <w:pStyle w:val="Normal"/>
              <w:tabs>
                <w:tab w:val="clear" w:pos="720"/>
                <w:tab w:val="left" w:pos="269" w:leader="none"/>
                <w:tab w:val="left" w:pos="552" w:leader="none"/>
                <w:tab w:val="left" w:pos="91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−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Постановление Правительства Московской области от 27.03.2018 № 195/12 «Об утверждении Плана мероприятий по созданию, развитию и эксплуатации системы технологического обеспечения региональной общественной безопасности и оперативного управления «Безопасный регион» и внесении изменений в постановление Правительства Московской области от 27.01.2015 № 23/3 «О создании в Московской области системы технологического обеспечения региональной общественной безопасности и оперативного управления «Безопасный регион»;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2" w:leader="none"/>
                <w:tab w:val="left" w:pos="214" w:leader="none"/>
                <w:tab w:val="left" w:pos="269" w:leader="none"/>
                <w:tab w:val="left" w:pos="91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−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Распоряжение Министерства государственного управления, информационных технологий и связи Московской области от 20.10.2020 №11-134/РВ "Об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"Безопасный регион";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69" w:leader="none"/>
                <w:tab w:val="left" w:pos="356" w:leader="none"/>
                <w:tab w:val="left" w:pos="912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Распоряжение Министерства государственного управления, информационных технологий и связи Московской области от 04.09.2015 №10-26/РВ Об утверждении правил подключения специальных программно-технических комплексов видеонаблюдения к муниципальным центрам обработки и хранения информации;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0" w:leader="none"/>
                <w:tab w:val="left" w:pos="269" w:leader="none"/>
                <w:tab w:val="left" w:pos="912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Распоряжение Министерства государственного управления, информационных технологий и связи Московской области от 13.07.2017 №10-81/РВ Об утверждении Положения о системе технологического обеспечения региональной общественной безопасности и оперативного управления "Безопасный регион".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69" w:leader="none"/>
                <w:tab w:val="left" w:pos="912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Постановление Правительства Московской области от 25.03.2016 № 231/9 «Об утверждении Положения о государственной информационной системе обеспечения градостроительной деятельности Московской области.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Р 078-2019. Методические рекомендации "Инженерно-техническая укрепленность и оснащение техническими средствами охраны объектов и мест проживания и хранения имущества граждан, принимаемых под централизованную охрану подразделениями вневедомственной охраны войск национальной гвардии Российской Федерации";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РД 78.145-93 «Системы и комплексы охранной, пожарной и охранно-пожарной сигнализации. Правила производства и приемки работ»;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РД 34.21.122-87 «Инструкция по устройству молниезащиты зданий и сооружений»;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РД 45.120-2000 «Нормы технологического проектирования Городские и сельские телефонные сети» (НТП 112-2000);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РМ-2776. «Инструкция по проектированию, монтажу и приемке в эксплуатацию охранно-защитных дератизационных систем (ОЗДС)»;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ПУЭ («Правила устройства электроустановок»), 6,7-е издание;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Приказ Минэнерго России от 13.01.2003 N 6 "Об утверждении Правил технической эксплуатации электроустановок потребителей";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Приказ Минтруда от 15 декабря 2020 года № 903н «Правила по охране труда при эксплуатации электроустановок»;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СО 153-34.21.122-2003 «Инструкция по устройству молниезащиты зданий, сооружений и промышленных коммуникаций»;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Типовая Технологическая Карта «Производство работ по устройству подвесных потолков типа «Армстронг»»;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Расчетную температуру в здании принять по СП 118.13330.2012* «Общественные здания и сооружения. Актуализированная редакция СНиП 31-06-2009».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Расчетные параметры наружного воздуха для расчета систем отопления, вентиляции воздуха принимать: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в холодный период: − 28°С;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в теплый период: для вентиляции +23,3°С.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Отопление и теплоснабжение, ГВС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Капитальный ремонт системы Теплоснабжения здания выполнить на основании имеющихся ТУ на подключение к тепловым сетям.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Внутренние системы отопления, вентиляции и ГВС выполнить с независимым присоединением к источнику тепла через пластинчатые теплообменники отечественного производства, если иное не предусмотрено техническими условиями. Систему ГВС должна обеспечивать циркуляцию, при этом применить современные циркуляционные насосы для систем отопления, теплоснабжения систем вентиляции и циркуляции ГВС.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Температуры теплоносителей вторичного контура принять: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для отопления 90-65 °С;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для вентиляции 95-70 °С;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температуру горячей воды для ГВС 65 °С.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 отсутствии разработать автоматизированный узел управления (АУУ) системами отопления и вентиляции согласно техническим условиям поставщика тепловой энергии.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здании спроектировать двухтрубную стояковую (с прокладкой стояков скрытно в шахтах) или стояковую с поэтажной разводкой труб к отопительным приборам систему отопления с нижней разводкой магистралей.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отдельные ветки от гребенки: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 основные помещения (кабинеты и т.д.);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спортивные залы и специальные кабинеты (по согласованию с заказчиком).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Тип отопительных приборов определить проектом по согласованию с учебным заведением и заказчиком. Приборы отопления установить под окнами. Отопительные приборы установить в нижней части лестничных клеток под маршем или на высоте +2,2 м от пола.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Магистральные трубопроводы и стояки, горизонтальные разводки выполнить из согласно проектным решениям по согласованию с заказчиком.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Трубопроводы теплоснабжения калориферов выполнить из стальных электросварных труб по ГОСТ 10704-91.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регулирования потоков теплоносителя на проектные параметры, тепловые сети оснастить необходимым количеством балансировочной арматуры, регулируемой при наладке и в процессе эксплуатации. Нижние точки сетей оснастить сливными кранами со штуцерами для присоединения гибкого шланга для слива воды в водоприемные устройства. В верхних точках систем предусмотреть устройства для выпуска воздуха.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Магистральные трубопроводы отопления теплоизолировать.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установку регулирующей и отключающей арматуры.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 отсутствии, разработать проект индивидуального теплового пункта (ИТП) на основании технических условий поставщика тепловой энергии на присоединение и прокладку тепловых сетей. Предусмотреть оборудование отечественного производства. При отсутствии отечественного оборудования допускается применение оборудования импортного производства. Предусмотреть проект отдельного узла учета тепла на отопление с теплосчетчиком.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Исключить прохождения трубопроводов теплоснабжения и отопления через воздухозаборную шахту.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воздушно-тепловую завесу над всеми входами в здание.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Вентиляция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систем вентиляции применить оборудование, материалы и аппаратуру отечественного производства. При отсутствии отечественного оборудования допускается применение импортного оборудования по согласованию с заказчиком.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Здание должно быть оборудовано системами приточно-вытяжной вентиляции с механическим и естественным побуждением. Количество систем приточно-вытяжной вентиляции предусмотреть в соответствии с делением здания на пожарные отсеки и разделением по характеру обслуживаемых помещений: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технические помещения;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помещения с круглосуточным режимом работы;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санузлы;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кабинеты.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экономии тепла на нагрев наружного воздуха в системах вентиляции проработать возможность использования тепла уходящего воздуха в теплоутилизаторах рекуперативного типа. В целях энергосбережения и наладки воздухообмена предусмотреть установку частотных преобразователей в цепях управления приточными и вытяжными установками и дроссель-клапанами на воздуховодах.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 всех санузлах и душевых предусмотреть вытяжную вентиляцию с механическим побуждением.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Воздухообмен в помещениях осуществить по схеме: сверху-вверх. Исключить перетоки воздуха из «грязных» зон в «чистые».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подачи и удаления воздуха из помещений применить воздухораспределители.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Систему кондиционирования для технических помещений связи уточнить проектом.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Вентиляционные установки должны быть установлены в отдельных помещениях – венткамерах − на виброизоляторах. Полы венткамер необходимо гидр изолировать, а стены и потолки венткамер шум изолировать. Предусмотреть дренажные приямки в приточных венткамерах с установкой дренажного насоса. Дренажные насосы подбирать с учётом температуры используемого теплоносителя.  При размещении венткамер на этажах или кровле предусматривать водоотведение через трапы. Все воздуховоды выполнить из оцинкованной стали в соответствии с требованиями СНиП.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Выбросы воздуха в атмосферу от вытяжных систем вентиляции помещений разместить на расстоянии от приемных устройств наружного воздуха приточных систем вентиляции в соответствии с ГОСТ Р ЕН-13779-2007.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мероприятия по снижению шума от работающих вентагрегатов: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установку глушителей шума на воздуховодах перед и после вентиляторов;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установку гибких вставок между вентиляторами и воздуховодами.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вытяжных воздуховодах систем принудительной вентиляции обеспечить наличие клапанов, автоматически перекрывающихся при выключении вентиляции, во избежание обратного тока воздуха и неконтролируемой вентиляции (прил. А.10.6 ГОСТ Р ЕН 13779-2007).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очистки, дезинфекции воздуховодов и их демонтажа согласно прил. А.14 ГОСТ Р ЕН 13779-2007 и гл. 4 ЕН 12097-1997.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наличие проходов к обслуживаемому оборудованию.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огнезащиты приточных воздуховодов применить теплоизоляцию.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Системы теплоснабжения приточных установок выполнить </w:t>
            </w:r>
            <w:r>
              <w:rPr>
                <w:rFonts w:eastAsia="Times New Roman" w:cs="Times New Roman" w:ascii="Times New Roman" w:hAnsi="Times New Roman"/>
                <w:strike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электросварными стальными трубами по ГОСТ 10704-91.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Все трубопроводы изолировать. Применить запорную и регулирующую арматуру и циркуляционные насосы.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Канализационные трубопроводы через помещения для вентиляционного оборудования прокладывать в соответствии с СП 60.13330.2020.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на выпусках вытяжной вентиляции установку дефлекторов для предотвращения «опрокидывания» тяги в системе естественной вентиляции.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Противодымная вентиляция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 противодымной вентиляции разработать при необходимости по результатам обследования, в соответствии с действующими нормами и правилами по пожарной безопасности.  Обеспечить зону безопасности МГН в соответствии с действующими нормами.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Системы приточной противодымной вентиляции применять только в необходимом сочетании с системами вытяжной противодымной вентиляции с отрицательным дисбалансом в защищаемых помещениях не более 30% (СП 7.13130.2013). Для систем приточной противодымной вентиляции следует предусматривать, подогрев воздуха, подаваемого в помещения безопасных зон в режиме «зима-лето» (СП 7.13130.2013).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tabs>
                <w:tab w:val="clear" w:pos="720"/>
                <w:tab w:val="left" w:pos="2253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Кондиционирование воздуха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кондиционирование воздуха в кабинетах информационно-вычислительных технологий и иных, по согласованию с заказчиком, на основании технологического задания. Необходимость кондиционирования воздуха для технических помещений связи и иных уточнить проектом.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Система водоснабжения и система водоотведения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Капитальный ремонт систем водоснабжения и водоотведения выполнить в соответствии с действующими нормами и правилами.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Расчёт водопотребления и водоотведения выполнить по нормативам. В проектах внутреннего водоснабжения и водоотведения применить водосберегающую арматуру.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здании предусмотреть системы холодного и горячего водоснабжения, хозяйственно-бытовой, канализации условно-чистых вод и внутреннего водостока.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Ввод воды осуществляется в соответствии с техническими условиями поставщика.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 вводе в здание предусмотреть водомерный узел в соответствии с техническими условиями поставщика холодной воды. Предусмотреть счетчик воды с импульсным выходом, а также обводную линию в обход счётчика.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Систему горячего водоснабжения принять с принудительной циркуляцией по разводящим трубопроводам и стоякам.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Стояки и магистральные участки холодного и горячего водоснабжения принять проектом по согласованию с заказчиком. Поэтажные подводки выполнить трубами из сшитого полиэтилена.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периметру здания предусмотреть наружные поливочные краны с подводом холодной воды, с установкой запорной арматуры и спускных устройств (при условии получения согласования поставщика воды на использование водопроводной воды для полива).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 необходимости повышения напора воды спроектировать хозяйственно-питьевую насосную станцию, с частотным регулированием производительности насосов.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Систему внутреннего противопожарного водопровода уточнить проектом.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Системы хозяйственно-бытовой канализации выполнить из полипропиленовых труб российского производства. Системы хозяйственно-бытовой, расположенные выше отметки 0,000, и трубопроводы, прокладываемые по санузлам выполнить из канализационных полипропиленовых труб ГОСТ 32414-2013. Магистральные сети подвала в эксплуатируемых помещениях и перекидки под потолком вышележащих этажей выполнить из чугунных канализационных труб по ГОСТ 6942-98.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Вентиляционные части стояков хозяйственно-бытовой канализации оборудовать вентиляционными клапанами. Исключить прохождение трубопровода канализации через помещение приточной вентиляции.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сбора условно-чистых вод в подвале предусмотреть водоотводные лотки, трапы, приямки. В приямках установить дренажные насосы. Подключение напорной канализации условно чистых вод из подвала предусмотреть отдельным выпуском в наружные сети дождевой канализации с устройством гасителя напора. Систему канализации условно-чистых вод выполнить из стальных водо-газопроводных труб по ГОСТ 3262-75*.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Отвод дождевых и талых вод с кровли здания осуществить через водосточные воронки, с электроподогревом. Систему внутреннего водостока осуществить в наружную сеть дождевой канализации самостоятельным выпуском.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Систему внутреннего водостока выполнить из напорных НПВХ труб российского производства. Стояки проложить в коммуникационных шахтах, ограждающие конструкции которых выполнены из несгораемых материалов. Для системы внутреннего водостока ниже отм. пола 1-го этажа применить чугунную безраструбную систему канализации типа SML.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объём проектирования входит: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силовое электрооборудование;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электроосвещение;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заземление и молниезащита;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уравнивание потенциалов;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сети наружного освещения (при необходимости);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сети электроснабжения.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сети внешнего электроснабжения и замена вводных кабелей.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Питающую электрическую сеть выполнить на напряжение 380В с системой заземления типа TN-C-S.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Проектную документацию по разделу «Силовое электрооборудование и электроосвещение» выполнить в соответствии с требованиями норм и на основании: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действующих технических условий поставщика электроэнергии;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утвержденного задания на проектирование;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технологического задания;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разделов проектной документации «Архитектурные решения», «Конструктивные и объёмно-планировочные решения», МОПБ, ОДИ;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подразделов проектной документации «Водоснабжение», «Водоотведение», «Отопление, вентиляция и кондиционирование воздуха. Тепловые сети», «Сети связи», «Технологические решения».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Расчеты электрических нагрузок выполнить в соответствии с СП 256.1325800.2016 «Электроустановки жилых и общественных зданий. Правила проектирования и монтажа». (с измен. 1-4 в ред. 2021 года). Для электропитания потребителей 1 категории по надёжности электроснабжения предусмотреть устройство автоматического ввода резерва (АВР).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соответствии с РД 34.20.185-94 и СП 256.1325800.2016 основные электроприёмники по степени надёжности электроснабжения отнести ко II категории.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 электроприёмникам 1 категории по надёжности электроснабжения отнести: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системы противопожарной защиты;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пожарно-охранную сигнализацию;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системы оповещения и управления эвакуацией при пожаре (СОУЭ);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аварийное освещение;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указатели пожарных гидрантов;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систему контроля и управления доступом (СКУД);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электроснабжение цепей управления защиты от замораживания приточных систем вентиляции.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Систему защитного заземления внутри здания предусмотреть TN-S.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соответствии с категорией электроприёмников по надёжности электроснабжения для питания предусмотреть ремонт или замну вводно-распределительное устройство (решение принять по результатам обследования), отвечающее требованиям ГОСТ 32396-2013 и ПУЭ-7, с взаиморезервируемыми кабельными вводами.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Питание электроприёмников I категории предусмотреть от отдельных щитов, присоединённых к внешним питающим линиям после вводных коммутационных аппаратов и до аппаратов защиты ВРУ с устройством АВР.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Коммерческий учет электропотребления предусмотреть в соответствующих отсеках ВРУ. Производителя счетчиков и их тип принять согласно рекомендациям ТУ поставщика электроэнергии. Проект узла коммерческого учета согласовать в ПАО «Мосэнергосбыт». Проект АСКУЭ выполняется и согласовывается в ПАО «Мосэнергосбыт» специализированной проектной организацией.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контроля величины тока и напряжения шкафы вводных устройств оборудовать мультиметрами.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Вводно-распределительное устройство установить в помещение электрощитовой. Помещение электрощитовой должно быть отапливаемое и иметь естественную вентиляцию.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Распределительные сети, питающие токоприемники 1 категории по надёжности электроснабжения, проложить отдельно от распределительных сетей, питающих токоприемники II категории.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Взаиморезервируемые электрические сети проложить раздельно (в каналах, трубных стояках, лотках, коробах)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распределительных панелях ВРУ установить аппараты защиты, обеспечивающие защиту распределительных сетей от перегрузок и коротких замыканий.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шкафах ВРУ предусмотреть перегородки согласно разделу 6 ГОСТ 32396-2013.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двери электрощитовой предусмотреть установку самозапирающегося замка согласно п. 4.1.23 ПУЭ-7.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распределения электроэнергии по этажам в специальных нишах вблизи стояков электрических кабельных магистралей предусмотреть установку распределительных щитов освещения, розеточной сети, силовых нагрузок.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ВРУ и распределительные щиты выполнить на базе аппаратов отечественного производства.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Электропитание цепей управления защиты от замораживания приточных систем вентиляции выполнить в соответствии с СП 60.13330.2020.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Электроснабжение ИТП определить проектом. Для учёта потребления электроэнергии электроприёмниками ИТП организовать отдельный узел учёта электроэнергии непосредственно в ИТП. Электроприёмники ИТП отнести ко II категории по надёжности электроснабжения.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электропитание освещения входов в здание, домовых номерных знаков и световых указателей пожарных    гидрантов    в    соответствии     с    п. 5.1.8 СП 256.1325800.2016 с установкой фотореле.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 всех распределительных пунктах и осветительных щитах предусмотреть резервные автоматические выключатели в количестве 10%, но не менее одного выключателя.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Применить щиты управления инженерными системами, поставляемые в комплекте с технологическим оборудованием. В случае обоснованного применения щитов управления отличных от поставляемых в заводском комплекте оборудования, проект укомплектовать документацией для изготовления этих щитов.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Режим работы электродвигателей приводов различного назначения определяется заданием, выданным разработчиками соответствующих разделов проекта.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Тип и степень защиты электроустановочных изделий общественных зон, технических и специальных помещений принять с учетом технологического назначения помещений и условий окружающей среды.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технических помещениях установить розетки ремонтного освещения с напряжением до 36 В, подключенные через разделительный трансформатор.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Подключение электродвигателей, установленных на виброоснованиях выполнить гибким медным кабелем, проложенным в гибком вводе.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соответствии с ГОСТ 31565-2012 при проектировании внутренних электросетей использовать кабели, не распространяющие горение с пониженным дымо- и газо-выделением, с низкой токсичностью продуктов горения типа нг-LSLTx (19C-U5-23WT).  Для электроснабжения систем противопожарной защиты использовать огнестойкие кабели типа нг-FRLSLTx.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Распределительные и групповые электрические сети питания систем пожарной безопасности, аварийного освещения, а также других систем, которые должны сохранять работоспособность в условиях пожара, выполнить кабелем марки ВВГнг(А)-FRLSLTx;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Прочие электрические сети выполнить: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распределительные – кабелем марки ВВГнг(А)-LSLTx, открыто по металлическим лоткам, в коробах и кабель-каналах;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групповые – кабелем марки ВВГнг(А)-LSLTx, открыто по металлическим лоткам, в коробах и кабель-каналах, а также скрыто в штробах, бороздах и под слоем штукатурки; проводом марки ПуВ (или аналог) – скрыто в ПВХ/ПНД трубах в теле монолитного железобетона, в слое подготовки пола, в штробах, бороздах и под слоем штукатурки.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Электропроводки выполнить в соответствии с ГОСТ Р 50571.5.52-2011, ГОСТ 31565-2012, ПУЭ-7. Взаимно резервирующие питающие кабели, рабочие и резервные кабели проложить по разным лоткам.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Проектом предусмотреть рабочее, аварийное (эвакуационное и резервное, см. СП 256.1325800.2016) и ремонтное освещение.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Выполнить рабочее освещение во всех помещениях. Резервное освещение выполнить в помещении дежурного, в технических помещениях. Эвакуационное освещение должно предусматриваться в вестибюлях, гардеробных, коридорах, лестничных клетках, рекреационных помещениях, спортивном зале, мастерских. Световые указатели «Выход» с аккумуляторами предусмотреть в соответствии с СП 256.1325800.2016.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Нормы освещенности и качественные показатели осветительных установок принять в соответствии с СП 52.13330.2016, СП 256.1325800.2016. Светильники для люминесцентных ламп должны быть с электронными ПРА. Осветительные приборы в помещениях для детей должны иметь защитную светорассеивающую арматуру.     Люминесцентные лампы должны быть с индексом цветопередачи не ниже 840.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установку дополнительных креплений светильников в потолке типа «Армстронг».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Типы светильников и нормы освещенности указать на планах освещения.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Светильники в учебных помещениях должны устанавливаться рядами, параллельно наружным стенам с окнами. Необходимо предусмотреть раздельное (по рядам) включение светильников для возможности отключения рядов светильников в зависимости от естественной освещённости. Предусмотреть правосторонний подсвет в помещениях, глубина которых превышает 6м.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автоматическое и в ночное время, и ручное управление рабочим освещением коридоров и лестниц.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освещением предусмотреть: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 служебных, учебных, технических помещениях − индивидуальными выключателями;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 коридорах, на лестничных клетках, в вестибюлях – из диспетчерской.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эвакуационным освещением и освещением тамбура главного вход – из комнаты охраны.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Линии, питающие светильники подвального помещения, высота потолков которых менее 2,5 м, подключать через устройства защитного отключения УЗО (ПУЭ 6.1.14).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Высота установки розеток и выключателей в помещениях для пребывания детей должна быть 1,8 м от пола. Высота установки выключателей и силовых розеток в других помещениях выбирается удобной для присоединения к ним электрических приборов в зависимости от назначения помещений и плана расстановки мебели.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Светильники, установленные во влажных помещениях, должны иметь защиту не ниже класса IP54.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Выключатели светильников, устанавливаемых в помещениях с неблагоприятными условиями среды, рекомендуется выносить в смежные помещения с лучшими условиями среды. Выключатели светильников душевых и раздевалок при них должны устанавливаться вне этих помещений. Не следует располагать электрические розетки над и под раковинами и мойками.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Электрические сети по зданию выполнить по системе TN-S.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Распределительные сети выполнить по 3-х и 5-проводной схеме: скрыто – по лоткам за подвесными потолками и, частично, по потолкам и стенам; в ПВХ/ПНД трубах – в монолите и/или слое подготовки пола; открыто – на лотках в запираемых электротехнических нишах поэтажно, в подвале и технических помещениях, а также в кабель-канале во вспомогательных помещениях.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Разводку групповых сетей рабочего и аварийного освещения, розеточных, силовых сетей выполнить 3-х и 5-проводными кабелями скрыто: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за подвесными потолками на лотках и/или по потолку;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за подшивными потолками, в штробах и бороздах стен, в слое штукатурки;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 конструкциях перегородок – в ПВХ трубах;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 монолите и/или слое подготовки пола в – ПВХ/ПНД трубах;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 подвале – открыто на лотках и/или по потолкам и стенам, при необходимости в ПВХ или металлических трубах.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бытовые и компьютерные розеточные сети в учебных, служебных и технических помещениях в соответствии с технологическим заданием.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розеток, устанавливаемых на столах обучающихся или на высоте менее 1,8 м (в местах пребывания детей), предусмотреть отключающие аппараты на столах преподавателей.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Все розеточные сети защитить дифференциальными автоматическими выключателями.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случае применения электрооборудования на низкое напряжение, вилки и розетки штепсельных соединителей не должны допускать подключение к розеткам и вилкам других напряжений. Штепсельные розетки должны быть без защитного контакта.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качестве главной заземляющей шины использовать защитную шину РЕ вводно-распределительных устройств.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 вводе в здание выполнить основную систему уравнивания потенциалов, для чего соединить все металлические коммуникации, инженерные сети, заземляющее устройство молниезащиты, металлоконструкции здания с главной шиной заземления здания, организованной в соответствии с требованиями ПУЭ (пп.1.7.82, 7.1.87) и ГОСТ Р 50571.5.54-2013.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Выполнить молниезащиту здания по III категории в соответствии с и РД 34.21.122-87.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защиты людей от поражения электрическим током при повреждении изоляции проектом предусмотреть: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защитное заземление;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дополнительную систему уравнивания потенциалов путем заземления всех металлических трубопроводов и другого аналогичного оборудования, которое может оказаться под напряжением при повреждении изоляции электрооборудования в соответствии с ПУЭ (п.п. 1.7.83, 7.1.88);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устройства защитного отключения в соответствии с п.7.1.79 ПУЭ;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разделительные трансформаторы (там, где это необходимо).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Используемое отечественное силовое электротехническое и светотехническое оборудование, электроустановочные изделия, электротехнические материалы и кабельная продукция, должны быть сертифицированы и рекомендованы к применению в соответствии с действующими в РФ законами, нормативными документами и правилами.   Электрооборудование должно отвечать требованиям обеспечения повышенной эксплуатационной надежности, энергосбережения, минимальных эксплуатационных затрат, минимальной площади размещения.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Архитектурное освещение не предусматривать.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 согласовать с ресурсоснабжающей организацией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Городская телефонная сеть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Проектирование распределительной сети телефонной связи здания должно соответствовать техническим условиями организации, предоставляющей услуги подключения к телефонной сети.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телефонизацию проектируемого здания с выходом на телефонную сеть общего пользования. Проектом предусмотреть закладные устройства и кабельную канализацию для прокладки распределительных сетей.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Проектирование городской телефонной связи выполняется на основании и в соответствии с локальными техническими условиями, выданными Заказчиком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активное оборудование для подключения внутренних сетей связи.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Кабельные линии должны выполняться негорючими кабелями с медными жилами, не распространяющими горение при групповой прокладке, с низким дыма и газовыделением, с низкой токсичностью продуктов горения (нг-LSLTx, нг-HFLTx).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Внутренняя телефонная сеть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Выполнить проект внутренней телефонной связи в соответствии с действующими нормами проектирования сетей связи. Разработать проекты сетей внутренней (административно-хозяйственной) телефонной связи в соответствии с ТУ поставщика услуг связи.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телефонизацию проектируемого здания с выходом на телефонную сеть общего пользования (ТФОП). Проектом предусмотреть закладные устройства и кабельную канализацию для прокладки распределительных сетей. Объемы проектирования уточнить по техническим условиям поставщика услуг связи.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Проектирование внутренней телефонной связи выполняется на основании и в соответствии с локальными техническими условиями, выданными Заказчиком конкретно для проектируемого здания с учётом технических возможностей узла связи.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 проектировании выполняются следующие виды работ: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проектируемое здание обеспечивается номерной емкостью;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необходимое телекоммуникационное оборудование устанавливается в узле связи;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предусматривается узел подключения внешних магистральных кабелей к телекоммуникационному оборудованию (в узле связи);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выполняется разводка внутренних инженерных сетей связи в соответствии с требованиями свода правил СП 134.13330.2012 «Системы электросвязи зданий и сооружений. Основные положения проектирования»;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мини-АТС устанавливается в узле связи;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местные телефонные аппараты устанавливаются в кабинетах администрации и др. помещениях по согласованию с Заказчиком.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Кабельные линии должны выполняться негорючими кабелями с медными жилами, не распространяющими горение при групповой прокладке с низким дыма - и газовыделением, с низкой токсичностью продуктов горения (нг-LSLTx, нг-HFLTx).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Городская радиотрансляционная сеть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Выполнить проектную документацию на установку городской ретрансляционной сети выполнить в соответствии с техническими условиями на подключение от поставщика услуг связи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интеграцию комплексной системы мониторинга и оповещения о ЧС в речевую систему оповещения и управления эвакуацией людей при пожаре по различным каналам связи (проводным и беспроводным).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Проектирование городской радиотрансляционной связи выполняется на основании и в соответствии с локальными техническими условиями, выданными Заказчиком конкретно для проектируемого здания с учётом технических возможностей радиооборудования.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Кабельные линии должны выполняться негорючими кабелями с медными жилами, не распространяющими горение при групповой прокладке с низким дымо- и газовыделением, с низкой токсичностью продуктов горения (нг-LSLTx, нг-HFLTx).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 согласовать с ресурсо-снабжающей организацией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Телевидение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Выполнить проектную документацию на систему телевидения в соответствии с техническими условиями поставщика услуг с предоставлением услуг Интернета.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Проектирование телевидения выполняется на основании и в соответствии с локальными техническими условиями, выданными Заказчиком конкретно для проектируемого здания с учётом технических возможностей телевизионного оборудования.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Выполнить внутреннюю распределительную сеть. Перечень и количество телевизионных каналов, которые должны приниматься абонентами, уточняется в соответствии с ТУ поставщика услуг. Количество обязательных принимаемых бесплатных общероссийских телеканалов должно быть не менее 20-ти, в соответствии с Федеральным законом Российской Федерации от 13 июля 2015 года № 257-ФЗ «О внесении изменений в Закон Российской Федерации «О средствах массовой информации» и Федеральный закон Российской Федерации «О связи»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(последняя редакция)».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Места установки телевизионных розеток, схемы установки антенны определить с учетом возможностей их конструктивного исполнения и функционального назначения помещений.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Приемное и усилительное оборудование ТВ разместить в соответствии с ТУ.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требованию ТУ выполнить оснащение и охрану помещений с установленным телекоммуникационным оборудованием.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Кабельные линии должны выполняться негорючими кабелями с медными жилами, не распространяющими горение при групповой прокладке с низким дымо- и газовыделением, с низкой токсичностью продуктов горения (нг-LSLTx, нг-HFLTx).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Пожарная сигнализация. Оповещение о пожаре.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составе раздела «Мероприятия по обеспечению пожарной безопасности» разработать Систему автоматической пожарной сигнализации (АПС). Проект АПС разработать в соответствии с требованиями нормативных документов:.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автоматизированное рабочее место (АРМ) с программным обеспечением.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рабочей документации разработать алгоритм работы систем противопожарной защиты с выделением зон дымоудаления (с привязкой отдельных помещений к этим зонам).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Автоматическая пожарная сигнализация должна обеспечивать: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распознавание двойного срабатывания по схеме «И» в одном шлейфе (кольцевом интерфейсе);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защита от ложных срабатываний путем автоматического перезапроса извещателей, питаемых по шлейфу;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контроль состояния шлейфов пожарной сигнализации на обрыв и короткое замыкание;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включение звукового и светового пожарного оповещения (сирены, транспаранты, световые указатели и др.);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контроль исправности цепей оповещателей (световых, светозвуковых, речевых) на обрыв и короткое замыкание;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подключение пороговых, адресных и адресно-аналоговых извещателей;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измерение значений запылённости, задымлённости и температуры, и графическое отображение статистики на экране компьютера;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набор статистики для выработки мер повышения пожарной безопасности, организации технического обслуживания;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управление технологическим оборудованием (приводы клапанов систем вентиляции и дымоудаления);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автоматический запуск систем противопожарной защиты при срабатывании двух пожарных извещателей в одном либо нескольких шлейфах сигнализации по разработанному алгоритму работы данных систем;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наглядное отображение на планах помещений расположения извещателей и приборов, самых задымленных извещателей, температуры в контролируемых точках, статистики за день, месяц, год.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своевременного обнаружения очага пожара предусмотреть оборудование извещателями системы автоматической пожарной сигнализации: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  <w:tab/>
              <w:t>всех помещений и запотолочного пространства в соответствии с положениями нормативных актов (СП).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Тип и параметры извещателей должны обеспечивать их устойчивость к воздействиям климатических, механических, электромагнитных, оптических, радиационных и иных факторов внешней среды в местах размещения извещателей.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помещениях, где применение дымовых извещателей невозможно из-за наличия факторов, приводящих к их ложному срабатыванию, предусмотреть применение тепловых адресно-аналоговых извещателей (помещения пищеблока).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Оборудование систем противопожарной защиты отнести к электроприёмникам 1 категории по надёжности электроснабжения согласно ПУЭ и обеспечить аварийными бесперебойными источниками питания.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Кабельные линии систем противопожарной защиты должны выполняться огнестойкими кабелями с медными жилами, не распространяющими горение при групповой прокладке, с низким дымо- и газовыделением или не содержащими галогенов (нг-LSLTx, нг-HFLTx, нг-FRLSLTx, нг-FRHFLTx).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пост охраны, около основного входа на объект с оконным проемом во входной тамбур. Комната охраны должна непосредственно примыкать к центральному входу в здание, для обеспечения качественного выполнения задач по предназначению сотрудниками охраны и эксплуатации (выполнение мероприятий по антитеррористической деятельности и контроля за состоянием внутренних инженерно-технических систем).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Оснастить пост охраны необходимым оборудованием: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телефон;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информационное ПО противопожарной и охранной (визуальное и звуковое) систем;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система «тревожная кнопка»;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охранное видеонаблюдение;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домофонная связь.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в составе раздела «Мероприятия по обеспечению пожарной безопасности» Систему оповещения и управления эвакуацией при пожаре (СОУЭ) в соответствии с требованиями нормативных документов: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Информация, передаваемая системами оповещения о пожаре и управления эвакуацией, должна соответствовать информации, содержащейся в разработанных и размещенных на каждом этаже зданий планах эвакуации людей.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СОУЭ должна включаться автоматически от командного сигнала, формируемого автоматической установкой пожарной сигнализации или пожаротушения.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оповещения о возникновении пожара и других чрезвычайных ситуаций, и управления эвакуацией людей в проектируемом здании предусмотреть систему оповещения и управления эвакуацией (СОУЭ) 3 типа, в соответствии с СП 3.13130.2009. СОУЭ должна обеспечивать передачу речевого оповещения в автоматическом и/или полуавтоматическом режиме во все помещения постоянного и временного пребывания людей, в соответствии с разработанным алгоритмом.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зональное построение СОУЭ (разделение здания на зоны пожарного оповещения):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 с целью поочередного оповещения людей в различных частях здания;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 с целью предотвращения паники и подготовки к эвакуации необходимо в первую очередь оповещать персонал объекта, ответственный за безопасность, и только затем (в автоматическом режиме с задержкой по времени) – всех остальных. Величину задержки по времени определяет проектная организация.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возможность реализации нескольких вариантов эвакуации из каждой зоны пожарного оповещения.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Центральное оборудование СОУЭ разместить в помещении охраны на 1 этаже.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ручного включения системы оповещения предусмотреть установку микрофонной консоли в помещении охраны.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защиту оборудования СОУЭ от механических повреждений в зале для проведения спортивных занятий.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Вывести дублирующий световой сигнал о состоянии системы АПС на пост охраны, расположенный у центрального входа.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Кабельные линии систем СОУЭ должны выполняться огнестойкими кабелями с медными жилами, не распространяющими горение при групповой прокладке с низким дымо- и газовыделением или не содержащими галогенов (нг-LSLTx, нг-HFLTx, нг-FRLSLTx, нг-FRHFLTx).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Часофикация и звонковая сигнализация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проект часофикации в соответствии с действующей нормативной документацией: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систему единого времени с коррекцией от системы «Радиофикации» или GPS (привязку шкалы времени к шкале государственного эталона времени и частоты) в помещениях здания с установкой центральной (первичной) часовой станции, в помещении охраны.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Система часофикации должна обеспечивать: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показ точного времени с синхронизацией от первичных часов;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управление вторичными часами;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«привязку» шкалы времени к шкале Государственного эталона времени и частоты, принимая сигналы городской радиотрансляции;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автоматическую установку показаний часов после отключения питания или аварии на линии.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Система видеонаблюдения должна обеспечить обнаружение и передачу на автоматизированное рабочее место на пост охраны визуальную информацию об обстановке на территории, прилегающей непосредственно к зданию, и в отдельных зонах внутри него, а также обеспечить документирование происходящих событий с целью их последующего анализа.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Требуется предусмотреть не менее 24 камер видеонаблюдения и не менее 4 выделенных каналов (окончательное количество видеокамер и каналов определить проектом).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Видеокамеры должны обеспечивать просмотр оперативной обстановки в следующих зонах: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внешний периметр здания;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центральные, эвакуационные и служебные входы в здание;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залы, коридоры, вестибюль.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Система должна обеспечивать круглосуточное наблюдение и возможность постоянной автоматической записи видеоинформации от установленных телекамер: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вывод видео на экран;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цифровое масштабирование изображений;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запись видео на жесткий диск и его просмотр, поиск по дате, времени, номеру камеры;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звуковое сопровождение тревог;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запись пред-тревожных и после-тревожных ситуаций с возможностью определения времени записи;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создания удаленных рабочих мест;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возможность телеметрического управления двух-координатными поворотными устройствами;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«живое» видео, сравнение видеоизображения с камеры с изображением из базы данных на одном экране при поднесении карты доступа;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реагирование системы на самые разнообразные события: от тревоги и предоставления доступа до удаленного управления постановкой на охрану;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Систему видеонаблюдения разработать на IP (цифровых) технологиях.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Вывести дублирующий сигнал и установить дополнительный монитор на пост охраны, расположенный у центрального входа.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Кабельные линии должны выполняться негорючими кабелями с медными жилами, не распространяющими горение при групповой прокладке с низким дымо- и газовыделением, с низкой токсичностью продуктов горения (нг-LSLTx, нг-HFLTx).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 видеонаблюдения согласовать с Мингосуправлением и ГУРБ.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систему круглосуточного видеоконтроля прилегающей территории и помещений.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Оборудование охранного видеонаблюдения должно включать в себя наружные стационарные камеры цветного изображения, наружные купольные цветные видеокамеры, внутренние видеокамеры, центральное оборудование – видеомониторы и аппаратуру видеорегистрации для просмотра текущих или записанных видеоизображений в полноэкранном или мультиплексированном режимах со сроком хранения видеоданных не менее 30 суток.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Места установки и расположения камер определить с учетом функционального назначения обслуживаемых помещений и согласования рабочей группы по развитию системы «Безопасный регион» муниципального образования и Главного управления региональной безопасности Московской области.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Наружные стационарные видеокамеры оборудовать климатическими кожухами, обеспечивающими работу оборудования при любых погодных условиях. Видеокамеры оснастить объективами с различными характеристиками в соответствии с требуемым углом обзора и местом установки в соответствии с общими техническими требованиями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Центральное оборудование системы охранного телевидения расположить в помещении с круглосуточным дежурством обслуживающего персонала (пост охраны). Камеры наблюдения расположить таким образом, чтобы просматривались периметр, прилегающая территория ОКС, внутренняя площадь ОКС в соответствии с общими техническими требованиями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Произвести необходимый расчет потребности системы видеонаблюдения исходя из условия исключения возможности возникновения «мертвых зон».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возможность построения интегрированной системы охранного видеонаблюдения с использованием только цифрового оборудования с подключением к системе технологического обеспечения региональной общественной безопасности и оперативного управления «Безопасный регион».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установку программно-технических комплексов, обеспечивающих видеонаблюдение строительных площадок, и мест, открытых для общего пользования (после ввода ОКС в эксплуатацию), и передачу данных в муниципальные центры обработки и хранения видеоданных.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Система контроля и управления доступом.</w:t>
            </w:r>
          </w:p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проект системы контроля и управления доступом в соответствии с действующей нормативной и нормативно-правовой документацией: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визуальный контроль из помещения охраны за входной группой центрального входа и дистанционное управление электрозамками внутренней двери (турникета и т.п.).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систему охраны входов в здание на базе видеодомофонов.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реализацию сетевого взаимодействия между системами второго уровня и организацию автоматизированного рабочего места в комнате охраны с функционалом мониторинга и управления: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управление от ключей Touch Memory, карт Proximiti (Proximity) или PIN-кода;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возможность использования одной и той же карты Proximiti (Proximity) или ключа Touch Memory для взятия под охрану/снятия с охраны и управления доступом несколькими способами: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децентрализовано: с помощью клавиатуры, с помощью ключа Touch Memory, с помощью дистанционных пластиковых карт;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комбинированным способом: с помощью клавиатуры и дистанционной карты;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централизованно: с помощью пульта и компьютера.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централизованное и распределенное (локальное) хранение ключей доступа функции контроля повторного прохода Antipassback;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ограничение по дате и времени;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энергонезависимый календарь;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поиск сотрудников;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учет рабочего времени;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отчеты персонала, оставшегося в помещениях на текущее время.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Проектируемая система должна выполнять следующие функции: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предотвращать проникновение посторонних;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Кабельные линии должны выполняться негорючими кабелями с медными жилами, не распространяющими горение при групповой прокладке с низким дымо- и газовыделением, с низкой токсичностью продуктов горения (нг-LSLTx, нг-HFLTx).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Локальная вычислительная сеть (ЛВС), структурированная кабельная система (СКС), Интернет.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проект локальной вычислительной сети в соответствии с действующей нормативной документацией, техническим заданием Заказчика.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сеть информационной структурированной кабельной системы (СКС) в соответствии с нормативными документами: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отдельное техническое помещение аппаратной связи. Проект помещения аппаратной связи выполнить в соответствии с действующей нормативной документацией.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стойках активного оборудования предусмотреть систему активного вентилирования.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Кабельные линии должны выполняться огнестойкими кабелями с медными жилами, не распространяющими горение при групповой прокладке с низким дымо- и газовыделением, с низкой токсичностью продуктов горения (нг-LSLTx, нг-HFLTx).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Охранная сигнализация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проект охранной сигнализации в соответствии с действующей нормативной документацией: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АРМ (автоматизированное рабочее место) в помещении охраны. Для своевременного обнаружения проникновения на объект охраны, локализации места проникновения и оповещения о проникновении, выводить информацию о событии в графическом виде на АРМ. А также дублировать данную информацию на программируемые блоки индикации охранной сигнализации.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3569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АРМ должен обеспечить: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микропроцессорный анализ сигнала о шлейфах сигнализации, возможность измерения резких изменений сопротивления шлейфа;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независимый контроль в одном шлейфе контакта тревоги и контакта блокировки датчика;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защиту от ложных срабатываний сигнализации (цифровой фильтрации сигналов переменного тока, импульсных наводок, электростатических воздействий и других электромагнитных помех);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разнообразные способы взятия под охрану/снятия с охраны;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протоколирование всех событий, происходящих в системе;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отображение состояния зон, разделов, точек доступа, приемно-контрольных приборов, считывающих устройств, видеокамер на графических планах помещений;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механизм задания полномочий по взятию под охрану/снятию с охраны и доступу для персонала и посетителей путем программирования уровней доступа;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гибкое разграничение полномочий дежурных и администраторов АРМ за счет многоуровневой системы паролей и возможность отключения биометрических систем ограничения доступа к программам АРМ;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поддержку макроязыка сценариев управления, позволяющих выдавать одну или комплекс команд приемно-контрольным приборам, исполнительным устройствам, а также программному обеспечению системы как по событию в системе или временному расписанию, так и по командам оператора;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речевое оповещение по тревогам, возможность записи и воспроизведения пользовательских речевых сообщений;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многоступенчатую обработку тревог;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вывод информационных карточек по каждому элементу системы, а также по персоналу или посетителям;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защиту системы от запуска несанкционированных программ.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Система охранной сигнализации должна обеспечивать независимую постановку на охрану зон, групп зон и отдельных помещений. Конфигурация зон охраны уточняется при проектировании.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Станция охранной сигнализации должна обеспечивать: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адресную световую и звуковую сигнализацию о тревогах, неисправностях шлейфа охранной сигнализации, пропадании основного и резервного питания;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отображение на дисплее в текстовом виде информации о состоянии шлейфов охранной сигнализации, тревог;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документирование событий.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Кабельные линии должны выполняться огнестойкими кабелями с медными жилами, не распространяющими горение при групповой прокладке с низким дымо- и газовыделением, с низкой токсичностью продуктов    горения (нг-LSLTx,    нг-HFLTx,     нг-FRLSLTx,         нг-FRHFLTx).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Диспетчеризация и автоматизация инженерных сетей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Диспетчеризацию выполнить в соответствии с требованиями: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Объем сигнализации, передаваемой на ОДС, должен соответствовать СП 31-110-2003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 256.1325800.2016.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вывод сигналов «ПОЖАР», технического состояния автоматической пожарной сигнализации, ОЗДС.  Предусмотреть вывод сигналов «Затопление» и «Авария» инженерного оборудования в комнату охраны.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соответствии с заданиями разделов «Отопление, вентиляция и кондиционирование воздуха», «Водоснабжение» и «Водоотведение» проектными решениями предусмотреть: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автоматическое управление приточными вентустановками;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автоматическое управление системами вентиляции;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автоматическое управление огнезадерживающими клапанами вентиляционных систем;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автоматическое управление клапанами дымоудаления;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 автоматическое управление обратными канализационными затворами.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обратными канализационными затворами должно осуществляться электронными блоками, поставляемыми комплектно с затворами.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дренажными насосами, расположенными в подвале, осуществлять в автоматическом режиме.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Автоматическое отключение вентиляторов вентсистем, включение вентиляторов дымоудаления, включение вентиляторов систем подпора воздуха предусмотреть в рамках электрической части проектной документации.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Электроснабжение шкафов управления вентсистемами, подключение приводов вентиляционных систем к шкафам управления, электроснабжение блоков управления предусмотреть в рамках электрической части проектной документации.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Вывести дублирующий световой сигнал о состоянии системы на пост охраны, расположенный у центрального входа.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Кабельные линии должны выполняться огнестойкими кабелями с медными жилами, не распространяющими горение при групповой прокладке с низким дымо- и газовыделением, с низкой токсичностью продуктов горения (нг-LSLTx, нг-HFLTx, нг-FRLSLTx, нг-FRHFLTx).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Учёт энергоресурсов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Проекты узлов учёта энергоресурсов разработать в соответствии с действующей нормативной документацией.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Наружные инженерные сети с выделением участков городских сетей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 необходимости.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Требования к мероприятиям противодействия террористическим актам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мероприятия по противодействию террористическим актам в соответствии с требованиями нормативных документов: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 Постановлением Правительства РФ от 15.02.2011 № 73 «О некоторых мерах по совершенствованию подготовки проектной документации в части противодействия террористическим актам»;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 Федеральным законом от 06.03.2006 № 135-ФЗ «О противодействии терроризму»;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 СП 132.13330.2011 «Свод правил. Обеспечение антитеррористической защищенности зданий и сооружений. Общие требования проектирования».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состав систем антитеррористической защищенности входит система видеонаблюдения (охранного телевидения).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3.24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Требования к энергоэффективности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Проектные решения выполнить в соответствии с федеральным законом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(с изменениями 2021 года), СП 50.13330.2012 «Тепловая защита зданий» Актуализированная редакция СНиП 23-02-2003»: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установить класс энергоэффективности здания – В («высокий»):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оснастить системы отопления автоматизированными узлами управления;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увеличенное сопротивление теплопередачи наружных стен и перекрытий здания по отношению к базовому уровню;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систему централизованного теплоснабжения с коэффициентами энергетической эффективности выше 0,65, систему децентрализованного теплоснабжения;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предусмотреть энергоэффективные оконные и витражные системы;</w:t>
            </w:r>
          </w:p>
          <w:p>
            <w:pPr>
              <w:pStyle w:val="Normal"/>
              <w:numPr>
                <w:ilvl w:val="0"/>
                <w:numId w:val="14"/>
              </w:numPr>
              <w:pBdr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оснастить термостатами и измерителями расхода потребляемой тепловой энергии, установленными на отопительных приборах вертикальных систем отопления, термостатами на отопительных приборах;</w:t>
            </w:r>
          </w:p>
          <w:p>
            <w:pPr>
              <w:pStyle w:val="Normal"/>
              <w:numPr>
                <w:ilvl w:val="0"/>
                <w:numId w:val="14"/>
              </w:numPr>
              <w:pBdr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оснастить теплообменниками для нагрева воды на горячее водоснабжение с устройством автоматического регулирования ее температуры, установленными на вводе в здание или части здания;</w:t>
            </w:r>
          </w:p>
          <w:p>
            <w:pPr>
              <w:pStyle w:val="Normal"/>
              <w:numPr>
                <w:ilvl w:val="0"/>
                <w:numId w:val="14"/>
              </w:numPr>
              <w:pBdr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оснастить приборами учета энергетических и водных ресурсов, установленными на вводе в здание;</w:t>
            </w:r>
          </w:p>
          <w:p>
            <w:pPr>
              <w:pStyle w:val="Normal"/>
              <w:numPr>
                <w:ilvl w:val="0"/>
                <w:numId w:val="14"/>
              </w:numPr>
              <w:pBdr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оснастить устройствами, оптимизирующими работу вентсистем (воздухопропускные клапаны в окнах или стенах, автоматически обеспечивающие подачу наружного воздуха по потребности, утилизаторы теплоты вытяжного воздуха для нагрева приточного, использование рециркуляции);</w:t>
            </w:r>
          </w:p>
          <w:p>
            <w:pPr>
              <w:pStyle w:val="Normal"/>
              <w:numPr>
                <w:ilvl w:val="0"/>
                <w:numId w:val="14"/>
              </w:numPr>
              <w:pBdr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оснастить регуляторами давления воды в системах холодного и горячего водоснабжения на вводе в здание, строение, сооружение (для многоквартирных домов - на вводе в здание, в квартирах, помещениях общего пользования);</w:t>
            </w:r>
          </w:p>
          <w:p>
            <w:pPr>
              <w:pStyle w:val="Normal"/>
              <w:numPr>
                <w:ilvl w:val="0"/>
                <w:numId w:val="14"/>
              </w:numPr>
              <w:pBdr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оснастить энергосберегающими осветительными приборами;</w:t>
            </w:r>
          </w:p>
          <w:p>
            <w:pPr>
              <w:pStyle w:val="Normal"/>
              <w:numPr>
                <w:ilvl w:val="0"/>
                <w:numId w:val="14"/>
              </w:numPr>
              <w:pBdr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оснастить дверными доводчиками;</w:t>
            </w:r>
          </w:p>
          <w:p>
            <w:pPr>
              <w:pStyle w:val="Normal"/>
              <w:numPr>
                <w:ilvl w:val="0"/>
                <w:numId w:val="14"/>
              </w:numPr>
              <w:pBdr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оснастить второй дверью в тамбурах входных групп, обеспечивающей минимальные потери тепловой энергии;</w:t>
            </w:r>
          </w:p>
          <w:p>
            <w:pPr>
              <w:pStyle w:val="Normal"/>
              <w:numPr>
                <w:ilvl w:val="0"/>
                <w:numId w:val="14"/>
              </w:numPr>
              <w:pBdr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оснастить ограничителями открывания окон..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3.25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Требования к разработке сметной документации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29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  <w:tab/>
              <w:t>Сметы должны содержать все необходимые для производства работ разделы, в том числе:</w:t>
            </w:r>
          </w:p>
          <w:p>
            <w:pPr>
              <w:pStyle w:val="Normal"/>
              <w:tabs>
                <w:tab w:val="clear" w:pos="720"/>
                <w:tab w:val="left" w:pos="29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•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демонтажные работы;</w:t>
            </w:r>
          </w:p>
          <w:p>
            <w:pPr>
              <w:pStyle w:val="Normal"/>
              <w:tabs>
                <w:tab w:val="clear" w:pos="720"/>
                <w:tab w:val="left" w:pos="29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•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ab/>
              <w:t>общестроительные работы;</w:t>
            </w:r>
          </w:p>
          <w:p>
            <w:pPr>
              <w:pStyle w:val="Normal"/>
              <w:tabs>
                <w:tab w:val="clear" w:pos="720"/>
                <w:tab w:val="left" w:pos="29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•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ab/>
              <w:t>монтажные работы;</w:t>
            </w:r>
          </w:p>
          <w:p>
            <w:pPr>
              <w:pStyle w:val="Normal"/>
              <w:tabs>
                <w:tab w:val="clear" w:pos="720"/>
                <w:tab w:val="left" w:pos="29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•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ab/>
              <w:t>электромонтажные работы;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•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оборудование;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•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прочие затраты;</w:t>
            </w:r>
          </w:p>
          <w:p>
            <w:pPr>
              <w:pStyle w:val="Normal"/>
              <w:tabs>
                <w:tab w:val="clear" w:pos="720"/>
                <w:tab w:val="left" w:pos="29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•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ab/>
              <w:t>пуско-наладочные работы и иные работы, в соответствии с разработанной проектной документацией.</w:t>
            </w:r>
          </w:p>
          <w:p>
            <w:pPr>
              <w:pStyle w:val="Normal"/>
              <w:tabs>
                <w:tab w:val="clear" w:pos="720"/>
                <w:tab w:val="left" w:pos="29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</w:t>
              <w:tab/>
              <w:t>Сметная документация должна быть выполнена в полном объеме и соответствовать положениям Приказа Минстроя России от 4 августа 2020 г № 421/пр. «Об утверждении Методики определения сметной стоимости строительства, капитального ремонта, сноса объектов капитального строительства…», с ПЦСН-2020 МО «Порядок ценообразования и сметного нормирования в строительстве Московской области (с изменениями)» и иных сметных нормативов, включенных в федеральный реестр сметных нормативов на дату проведения проверки достоверности сметной стоимости.</w:t>
            </w:r>
          </w:p>
          <w:p>
            <w:pPr>
              <w:pStyle w:val="Normal"/>
              <w:tabs>
                <w:tab w:val="clear" w:pos="720"/>
                <w:tab w:val="left" w:pos="29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Сметная документация должна представляться в следующем составе:</w:t>
            </w:r>
          </w:p>
          <w:p>
            <w:pPr>
              <w:pStyle w:val="Normal"/>
              <w:tabs>
                <w:tab w:val="clear" w:pos="720"/>
                <w:tab w:val="left" w:pos="29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пояснительная записка к сметной документации;</w:t>
            </w:r>
          </w:p>
          <w:p>
            <w:pPr>
              <w:pStyle w:val="Normal"/>
              <w:tabs>
                <w:tab w:val="clear" w:pos="720"/>
                <w:tab w:val="left" w:pos="29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сводный сметный расчет стоимости капитального ремонта (ССР);</w:t>
            </w:r>
          </w:p>
          <w:p>
            <w:pPr>
              <w:pStyle w:val="Normal"/>
              <w:tabs>
                <w:tab w:val="clear" w:pos="720"/>
                <w:tab w:val="left" w:pos="29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локальные сметные расчеты;</w:t>
            </w:r>
          </w:p>
          <w:p>
            <w:pPr>
              <w:pStyle w:val="Normal"/>
              <w:tabs>
                <w:tab w:val="clear" w:pos="720"/>
                <w:tab w:val="left" w:pos="29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ведомости объемов работ;</w:t>
            </w:r>
          </w:p>
          <w:p>
            <w:pPr>
              <w:pStyle w:val="Normal"/>
              <w:tabs>
                <w:tab w:val="clear" w:pos="720"/>
                <w:tab w:val="left" w:pos="29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прайс-листы;</w:t>
            </w:r>
          </w:p>
          <w:p>
            <w:pPr>
              <w:pStyle w:val="Normal"/>
              <w:tabs>
                <w:tab w:val="clear" w:pos="720"/>
                <w:tab w:val="left" w:pos="291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сопоставительный анализ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стоимости каждой единицы товара в табличной форме с указанием стоимости производителя/поставщи-ка (информация не менее чем от 3-х производителей/поставщиков с приложением в виде прайс-листов, коммерческих предложений. Прайс-листы в обязательном порядке должны быть включены в состав сметной документации, пронумерованы и согласованы с заказчиком до составления сводного сметного расчета (на каждую позицию по 3 прайс-листа). В локальный сметный расчет включается среднее значение стоимости.</w:t>
            </w:r>
          </w:p>
          <w:p>
            <w:pPr>
              <w:pStyle w:val="Normal"/>
              <w:tabs>
                <w:tab w:val="clear" w:pos="720"/>
                <w:tab w:val="left" w:pos="29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</w:t>
              <w:tab/>
              <w:t>Сметную документацию выполнить в соответствии с «ПЦСН - 2020 МО. Порядок ценообразования и сметного нормирования в строительстве Московской области (с изменениями)».</w:t>
            </w:r>
          </w:p>
          <w:p>
            <w:pPr>
              <w:pStyle w:val="Normal"/>
              <w:tabs>
                <w:tab w:val="clear" w:pos="720"/>
                <w:tab w:val="left" w:pos="29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</w:t>
              <w:tab/>
              <w:t>Для обоснования стоимости материалов и оборудования, отсутствующих в единичных расценках, следует руководствоваться положениями ст.22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(метод сопоставимых рыночных цен (анализ рынка)) для определения средней стоимости материалов и оборудования. В стоимость материалов и оборудования должны включаться все расходы, в том числе расходы на доставку, страхование, а также все налоги, пошлины, сборы и другие обязательные платежи, взимаемые в соответствии с законодательством Российской Федерации.</w:t>
            </w:r>
          </w:p>
          <w:p>
            <w:pPr>
              <w:pStyle w:val="Normal"/>
              <w:tabs>
                <w:tab w:val="clear" w:pos="720"/>
                <w:tab w:val="left" w:pos="291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6. Сметную документацию выполнить на основании проектных чертежей, входящих в состав проектной документации. При разработке сметной документации использовать программный комплекс «EXСEL», «Smeta.ru», «Гранд - Смета» и иные программные продукты, применяемые для расчета сметной документации.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Сметную документацию, передать заказчику помимо в вышеуказанных программных продуктах на CD-диске или на USB накопителе). </w:t>
              <w:br/>
              <w:t>7.</w:t>
              <w:tab/>
              <w:t>В сводном сметном расчете сметная стоимость должна быть указана в двух уровнях цен (баз. на 01.01.2000 и тек. уровне цен);</w:t>
            </w:r>
          </w:p>
          <w:p>
            <w:pPr>
              <w:pStyle w:val="Normal"/>
              <w:tabs>
                <w:tab w:val="clear" w:pos="720"/>
                <w:tab w:val="left" w:pos="29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</w:t>
              <w:tab/>
              <w:t>Коммерческие предложения должны быть оформлены соответствующим образом (оригиналы, заверенные Подрядчиком копии со словами «Копия верна» с указанием Ф.И.О и должности лица, удостоверившего копию) с указанием даты, стоимости в рублях. За недостоверность информации о материалах и об оборудовании Подрядчик несет полную ответственность.</w:t>
            </w:r>
          </w:p>
          <w:p>
            <w:pPr>
              <w:pStyle w:val="Normal"/>
              <w:tabs>
                <w:tab w:val="clear" w:pos="720"/>
                <w:tab w:val="left" w:pos="29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</w:t>
              <w:tab/>
              <w:t>Сметная документация разрабатывается на отдельные виды СМР, в том числе на ПНР.</w:t>
            </w:r>
          </w:p>
          <w:p>
            <w:pPr>
              <w:pStyle w:val="Normal"/>
              <w:tabs>
                <w:tab w:val="clear" w:pos="720"/>
                <w:tab w:val="left" w:pos="29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10. Локальные сметные расчеты составляются на каждый вид СМР, в том числе на ПНР с указанием на обоснование (№ чертежа и т.п.). Итоги в локальных сметах должны быть разделены на строительные, монтажные оборудование и прочие.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11. Во всех сметах, в т.ч. и локальных должны быть фамилия, инициалы и подпись исполнителя, и печать организации (если такая имеется).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3.26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 организации строительства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Разработать в соответствии с п. 23 постановления Правительства Российской Федерации от 16.02.2008 № 87, СП 48.13330.2019 «Организация строительства», МДС 12-81.2007 «Методические рекомендации по разработке и оформлению проекта организации строительства и проекта производства работ»; СНиП 1.04.03-85* «Нормы продолжительности строительства и задела в строительстве предприятий, зданий и сооружений»,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 ПОС состоит из следующих основных элементов: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пояснительная записка с указанием основных разделов и расчётов;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стройгенплан на основной период строительства;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разрез по зданию и кранам (при наличии);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календарный график строительства;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«Стройгенплане (строительный генеральный план)» - решить вопросы организации строительной площадки и глобальные вопросы безопасности, схему временного ограждения с границами проектирования, расположение и компоновка временных бытовых городков, временные дороги, зоны складирования, мойки колес, КПП, противопожарные щиты и электрошкафы, мачты освещения, въезды и выезды, организацию движения транспорта, расстановку знаков безопасности, указание зон ограничений, схему временного освещения, водоснабжения и водоотведения, привязка основных грузоподъемных механизмов (кранов) и оптимизация их параметров; и другое.</w:t>
              <w:br/>
              <w:t xml:space="preserve">В текстовой части представляется «Расчет продолжительности капитального ремонта объекта» для определения времени строительства объекта, а на этом основании и таких параметров, как потребность в рабочих кадрах, временных бытовых сооружениях, строительных машинах и инженерном обеспечении, перечень актов на скрытые работы, технология производства основных строительных процессов и иное. Календарный график строительства (или Календарный план строительства) включают в себя графическое отображение общей продолжительности работ, продолжительности выполнения отдельных работ (подготовительные работы, подземная часть, надземная часть, отделка и т.п.), а также совмещенные графики потребности в трудовых ресурсах — рабочих кадрах. </w:t>
              <w:br/>
              <w:t xml:space="preserve">Календарный план (детализированный график производства работ), должен включать следующие показатели: Наименование работ, объём работ на единицу измерения, затраты труда в чел./час, требуемые машины/ механизмы под каждый вид работ, нормативная продолжительность работы, количество смен, количество рабочих в смену, состав бригады, линейный график по день/неделя/месяц/квартал/год. </w:t>
              <w:br/>
              <w:t>Расчетный срок капитального ремонта объекта увязать с учетом поставленных целевых задач, очередности, важности, этапности, порядку и сменности работ, которые устанавливаются распорядительными документами Министерства образования Московской области, по согласованию с Заказчиком.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 проектной документации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Проектно-сметную документацию (ПСД) разработать на стадиях «Проектная документация», «Рабочая документация» и «Сметная документация» по следующему составу разделов:</w:t>
            </w:r>
          </w:p>
          <w:p>
            <w:pPr>
              <w:pStyle w:val="Normal"/>
              <w:numPr>
                <w:ilvl w:val="0"/>
                <w:numId w:val="16"/>
              </w:numPr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>Стадия «Проектная документация: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Раздел 1. «Пояснительная записка» (ПЗ).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Раздел 2. «Проект благоустройства» (ПЗУ)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Раздел 3. «Архитектурные решения» (АР).</w:t>
              <w:br/>
              <w:t>Раздел 3.1. Оформление «Дизайн проект» по выданному брендбуку Заказчиком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Раздел 4. «Конструктивные и объемно-планировочные решения (КР).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Раздел 5.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(ИОС):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а) подраздел 1 «Система электроснабжения и электроосвещения»;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б)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подраздел 2. «Система водоснабжения».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в) подраздел 3.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«Система водоотведения»;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г)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подраздел 4. «Отопление, вентиляция и кондиционирование воздуха, тепловые сети»: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д) подраздел 5. «Сети связи» (СС) в составе: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телефонная связь сети общего пользования и местной автоматической связи;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радиофикация;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телевидение;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часофикация;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интернет;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внутренние локальные вычислительные сети (ЛВС);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система диспетчерской (технологической) связи;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«АПС (автоматическая пожарная сигнализация) и система оповещения о пожаре»;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системы оповещения и управления эвакуацией людей (СОУЭ;)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- система телевизионного видеонаблюдения, - система контроля доступа (СКУД);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система охранной сигнализации (СОТ и СОТС), с учетом требований правовых актов Московской области (Распоряжение Министерства государственного управления, информационных технологий и связи Московской области от 13.07.2017 №10-81/РВ Об утверждении Положения о системе технологического обеспечения региональной общественной безопасности и оперативного управления «Безопасный регион», Постановление правительства МО от 27.03.2018 №195/12 «Об утверждении Плана мероприятий по созданию, развитию и эксплуатации системы технологического обеспечения региональной общественной без-опасности и оперативного управления «Безопасный регион» (далее – Система) и Распоряжение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Распоряжения Мингосуправления от 04.09.2015 №10-26/РВ (Правила подключения), связанных с интеграцией проектируемой системы видеонаблюдения (далее – СВН) с системой «Безопасный регион»,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согласованная в Главном управлении региональной безопасности Московской области и в Министерстве государственного управления, информационных технологий и связи Московской области;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автоматизированные системы коммерческого учета потребления энергоресурсов (вода, теплоэнергоснабжения);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системы локальной автоматизации технологического оборудования (состав и необходимость уточняется заказчиком после получения исходных данных в задании на проектирование);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- система автоматической передачи сигналов о пожаре на объекте в службу «01»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(состав и необходимость уточняется заказчиком после получения исходных данных в задании на проектирование);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Раздел 6. «Проект организации строительства» (ПОС);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Раздел 9. «Мероприятия по обеспечению пожарной безопасности» (ПБ).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Раздел 10 «Мероприятия по обеспечению доступа инвалидов» (ОДИ).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Раздел 10(1) «Мероприятия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ресурсов» (ЭЭ).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Раздел 11 «Сметная документация» (СМ).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Раздел 12.  «Иная документация в случаях, предусмотренных федеральными законами», включая «Требования к обеспечению безопасной эксплуатации объекта капитального строительства» (по согласованию с заказчиком).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3.28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 рабочей документации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Рабочую документацию разработать в соответствии с требованиями нормативной документации: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- ГОСТ Р 21.101-2020 «СПДС. Основные требования к проектной и рабочей документации»;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- ГОСТ 21.501-2018. МЕЖГОСУДАРСТВЕННЫЙ СТАНДАРТ. «СПДС. Правила выполнения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рабочей документации архитектурных и конструктивных решений»;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- ГОСТ 21.401-88 «СПДС. Технология производства»;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- Электротехническая рабочая документация. Общие требования и рекомендации по составу и оформлению. Москва 1993 (Взамен ВСН 381-85);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- ГОСТ 21.613-2014 «СПДС. Правила выполнения рабочей документации силового электрооборудования»;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- ГОСТ 21.608-2014 «СПДС. Правила выполнения рабочей документации внутреннего электрического освещения» (с 01.01.2022 -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ГОСТ 21.608-2021);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- ГОСТ 21.607-2014 «СПДС. Правила выполнения рабочих чертежей наружного освещения»;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- ГОСТ 2.702-2011 «ЕСКД. Правила выполнения электрических схем»;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- ГОСТ 2.701-2008 «ЕСКД. Схемы. Виды и типы, Общие требования к выполнению»;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- ГОСТ 21.601-2011 «СПДС. Правила выполнения рабочей документации внутренних систем водоснабжения и канализации»;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- ГОСТ 21.602-2016 «СПДС. Правила выполнения рабочей документации отопления, вентиляции и кондиционирования»;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-  ГОСТ 21.705-2016 Система проектной документации для строительства. Правила выполнения рабочей документации Тепловых сетей;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- ГОСТ Р 21.703-2020. Система проектной документации для строительства. Правила выполнения рабочей документации проводных средств связи;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- ГОСТ 21.408-2013 «СПДС. Правила выполнения рабочей документации автоматизации технологических процессов (с Поправками)» и другими нормативными актами, действующими на момент приёмки работ.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Состав и содержание разделов рабочей документации обеспечить в объеме, необходимом для осуществления строительно-монтажных работ, благоустройства территории и обустройства помещений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 учетом соответствующих государственных и национальных стандартов, требований действующих нормативно-технических документов.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составе рабочей документации разработать основные комплекты рабочих чертежей: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Том 2. Архитектурно-строительные решения (АС)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с разделением на комплекты: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Архитектурные решения (АР);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Фундаменты (Ф);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Конструкции железобетонные (КЖ);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Конструкции металлические (КМ);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Конструкции деревянные (КД);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Антикоррозионная защита конструкций (АЗ) и иные подразделы, по согласованию с Заказчиком.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Чертежи марки КМД «Конструкции металлические, деталировка» разрабатываются предприятием-изготовителем металлических конструкций применительно к собственной технологии и технологическому оборудованию.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Том 3. Электроснабжение (ЭС).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Том 3. Книга 1. Линии электропередачи кабельные (ЭК).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состав основного комплекта рабочих чертежей марки «ЭК» входят чертежи, текстовые и другие документы, в соответствии с требованиями ГОСТ, на внутренние кабельные линии электроснабжения.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Том 3. Книга 2. Электрооборудование силовое (ЭМ) и Электрическое освещение (внутреннее) (ЭОМ).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состав основного комплекта рабочих чертежей марки «ЭО» входят чертежи, текстовые и другие документы, в соответствии с требованиями ГОСТ, на системы: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рабочего освещения;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аварийного освещения;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ремонтного освещения;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дежурного освещения;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сигнального освещения;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оборудование электрическое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Том 3. Книга 3. Молниезащита, заземление (ЗГ).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состав основного комплекта рабочих чертежей марки «ЗГ» входят чертежи, текстовые и другие документы, в соответствии с требованиями ГОСТ, на системы: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молниезащиты;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заземления;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системы уравнивания потенциалов.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Том 4. Теплоснабжение (ТС). Отопление, вентиляция и кондиционирование воздуха (ОВ)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Том 4. Книга 1. Теплоснабжение (ТС).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состав основного комплекта рабочих чертежей марки «ТС» входят чертежи, текстовые и другие документы, в соответствии с требованиями ГОСТ, на системы: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теплоснабжения приточных вентустановок;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теплоснабжения систем подпора воздуха.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Том 4. Книга 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Отопление, вентиляция и кондиционирование воздуха (ОВиК)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 В состав основного комплекта рабочих чертежей марки «ОВ» входят чертежи, текстовые и другие документы, в соответствии с требованиями ГОСТ, на системы: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водяного отопления;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воздушного отопления;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вентиляции;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кондиционирования;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дымоудаления;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подпора воздуха.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Том 5. Внутренние сети водопровода и канализация (ВК).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состав основного комплекта рабочих чертежей марки «ВК» входят чертежи, текстовые и другие документы, в соответствии с требованиями ГОСТ, на системы: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холодного водоснабжения;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противопожарного водоснабжения (водяного пожаротушения);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горячего водоснабжения;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хозяйственно-бытовой канализации;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водостока;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внутреннего дренажа.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Том 6. Книга 1. Связь и сигнализация (СС)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состав основного комплекта рабочих чертежей марки «СС» входят чертежи, текстовые и другие документы, в соответствии с требованиями ГОСТ, на системы: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структурированная кабельная сеть (СКС);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телефонная связь;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система двусторонней связи (для МГН);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локальная вычислительная сеть, Интернет;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городская радиоретрансляционная сеть;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электрочасофикации;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звонковой сигнализации;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телевидения.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Том 6. Книга 2. Системы охранной и пожарной безопасности (ОПБ)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система диспетчерской (технологической) связи;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системы оповещения и управления эвакуацией людей (СОУЭ);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охранная сигнализация;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тревожной сигнализации;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система видеонаблюдения (охранное телевидение);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система контроля и управления доступом;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автоматическая пожарная сигнализация (АПС);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система оповещения и управления эвакуацией при пожаре и другие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Том 6. Книга 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Безопасный регион (БР).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«Система технологического обеспечения региональной общественной безопасности и оперативного управления «Безопасный регион» (ТОРОБиОУ «Безопасный регион»).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Подраздел «Безопасный регион» выделить в отдельный том.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Том 6. Книга 4. Комплексная автоматизация (АК)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состав основного комплекта рабочих чертежей марки «АК» входят чертежи, текстовые и другие документы, в соответствии с требованиями ГОСТ, на системы;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автоматизации инженерных систем;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автоматизации противопожарных систем;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диспетчеризации.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процессе проектирования и производства строительно-монтажных работ могут разрабатываться рабочие чертежи иных марок.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Рабочая документация должна содержать полную информацию, достаточную для производства работ, а именно: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разрезы;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сечения;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виды;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выноски;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схемы;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таблицы;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кабельные журналы;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расчёты селективности защит (с диаграммами);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аксонометрические схемы;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спецификации;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ведомости объёмов работ;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ведомости потребности в материалах;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сводные ведомости объёмов работ;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сводные ведомости потребности в материалах;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локальные и объектные сметы и др.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8. Могут выполняться иные разделы и подразделы по согласованию с Заказчиком по составу и наполняемости Рабочей документации в соответствии с нормативными актами и ГОСТами.</w:t>
            </w:r>
          </w:p>
        </w:tc>
      </w:tr>
      <w:tr>
        <w:trPr>
          <w:trHeight w:val="195" w:hRule="atLeast"/>
        </w:trPr>
        <w:tc>
          <w:tcPr>
            <w:tcW w:w="10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pBdr/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ДОПОЛНИТЕЛЬНЫЕ ТРЕБОВАНИЯ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экземпляров проектной и рабочей документации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Результаты выполненных работ передаются Заказчику Исполнителем: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 этап: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 электронном носителе </w:t>
              <w:br/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 этап: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 электронном носителе </w:t>
            </w:r>
          </w:p>
        </w:tc>
      </w:tr>
      <w:tr>
        <w:trPr>
          <w:trHeight w:val="416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Требования к представлению работы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Результаты выполненных работ передаются Заказчику Исполнителем: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 электронном носителе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А. Технические требования к представлению разделов документации в электронном виде: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текстовая часть – в форматах файлов текстового процессора типа MS Word, табличного процессора типа MS Excel;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графическая часть – в растровых графических форматах и в форматах файлов системы автоматизированного проектирования и черчения типа AutoCAD;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сметная документация – в форматах файлов табличного процессора типа MS Excel и программного комплекса для составления и проверки сметных расчётов типа Гранд-смета или аналогичных.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графической продукции в электронном виде и регистрации результатов работ в ИСОГД, скомплектовать материалы (в т.ч. исходные данные) на электронном носителе по видам работ и отдельным разделам в межплатформенном формате электронных документов PDF постранично и в виде единых организованных PDF-файлов (с учетом требований национальных стандартов к составу и комплектованию документации).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файлы пакета электронных данных (документов) не должны быть зашифрованы, не допускается устанавливать в файлах парольную защиту на открытие файла;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файлы должны открываться на просмотр стандартными средствами, без предварительного вывода на экран каких-либо предупреждений или сообщений об ошибках (включая ошибки, при которых файл не открывается для просмотра и копирования);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допускается в файлах устанавливать опцию запрета копирования и печати содержимого файла;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 формировании пакета электронных данных (документов) должна быть обеспечена целостность информации, шрифты, иллюстрации и другие файловые объекты должны быть встроены («внедрены») в тело файла;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архивные файловые форматы (RAR) допускается использовать для представления документов с общим объемом количества информации более 500 Мбайт (мегабайт);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представление части документа (не в полном объеме) не допускается;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11. для представляемых графических изображений не должны быть применены растягивание/сжатие, поворот растровых изображений и иные трансформации;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 копии текстовых документов должны соответствовать определениям ГОСТ Р 7.0.8-2013 «Система стандартов по информации, библиотечному и издательскому делу. Делопроизводство и архивное дело. Термины и определения и не содержать визуально воспринимаемых признаков изменения документа, полностью воспроизводящего информацию подлинного документа и всех его внешних признаков или их частей»;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13. каждое наименование файла пакета электронных данных (документов) должно соответствовать содержанию файла (включая надписи и графические изображения);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14. файлы не должны содержать недоступных для прочтения (рассмотрения) надписей, условных обозначений, толщин линий, текстур, рисунков, архитектурных деталей;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Б. Требования к представлению документации, подтверждающей выполнение работы: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Результатом выполнения работы, предусмотренного настоящим Техническим заданием, являются документы: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Проектно-сметная документация в составе и содержании разделов, установленном с постановлением Правительства РФ от 16.02.2008 № 87, на которую получено положительное заключение экспертизы и не имеющую противоречий с: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настоящим Техническим заданием и Технологическим заданием, являющимся приложением к настоящему Техническому заданию;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положительным заключением государственной экспертизы;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согласованием с Главным управлением региональной безопасности Московской области;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согласованием Мингосуправления Московской области: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2) Результаты инженерных изысканий, в количестве, определенном настоящим Техническим заданием, выполненные в соответствии с «СП 47.13330.2016. Свод правил. Инженерные изыскания для строительства. Основные положения», на которые получено положительное заключение экспертизы и не имеющих противоречий с: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положительным заключением государственной экспертизы;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Проектно-сметной документацией.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4) Положительные заключения экспертизы проектной документации, результатов инженерных изысканий, о достоверности сметной стоимости;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5) Сметная документация, выполненная в соответствии с ПЦСН-2020 МО, на которую получено положительное заключение экспертизы о достоверности сметной стоимости и не имеющая противоречий с: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положительным заключением государственной экспертизы;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Проектной документацией;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6) Согласование Мингосуправления Московской области соответствия представленной в Проектной/рабочей документации системы видеонаблюдения всем ОТТ проекта "Безопасный регион" и правилам подключения к системе "Безопасный регион".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В. Требования к представлению документации в электронном виде для проведения государственной экспертизы проектной документации и (или) результатов инженерных изысканий: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Документы в электронном виде для проведения государственной экспертизы проектной документации и (или) результатов инженерных изысканий должны соответствовать приказу Минстроя России от 12.05.2017 № 783/пр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Г. Требования к представлению Подрядчиком документации для согласования в Мингосуправления, подтверждающих соответствие представленной в Проектной документации и Рабочей документации системы видеонаблюдения всем ОТТ проекта «Безопасный регион» и правилам подключения к системе «Безопасный регион» Московской области: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Последовательность действий, необходимых обеспечения соответствия представленной в Проектной документации системы видеонаблюдения всем ОТТ проекта «Безопасный регион» и правилам подключения к системе «Безопасный регион» Московской области: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1) согласование мест расстановки ВК и сцен обзора на Рабочей группе муниципального образования;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2) согласование в ГУРБ Московской области п. 1, таблица с координатами ВК и словесным описанием сцен обзора по установленному шаблону;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3) получение ТУ на подключение системе «Безопасный регион» в Мингосуправления по официальному запросу;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4) согласование Проектной / рабочей документации в Мингосуправление Московской области.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Примечание: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Документы, направляемые и получаемые при выполнении действий, указанных в пункте 1 прикладываются к Проектной документации или Рабочей документации, направляются на согласование в составе прочей документации, указанной в пункте 3 в Мингосуправления Московской области.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Требования, обязательные к соблюдению, являющиеся критериями оценки Мингосуправления Московской области: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1) соответствие расположения ВК ОТТ, наличие согласования ГУРБ Московской области;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2) соответствие ВК техническим требованиям согласно распоряжению Министерства государственного управления, информационных технологий и связи Московской области от 20 октября 2020 г. № 11-134/РВ "Об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"Безопасный регион";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3) использование в проекте ВК, интегрированных со СКОУ и СПО системы «Безопасный регион»;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4) представление в Проектной документации полной картины СВН, подключенной к системе «Безопасный регион»;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5) обеспечение представленной в Проектной документации системой выполнения всех ОТТ проекта «Безопасный регион» и правил подключения к системе «Безопасный регион».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Состав документации обязательной к включению в подраздел 5 «Сети связи» Проектной документации, направляемой в Мингосуправления Московской области на согласование: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 пояснительной записки: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список используемой нормативной документации по проекту «Безопасный регион»;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описание СВН;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описание подключения СВН к системе «Безопасный регион» со ссылкой на полученные ТУ;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указание точки подключения к системе «Безопасный регион»;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требования к системе передачи данных (СПД);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указание требуемой пропускной способности канала в зависимости от количества ВК в СВН;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общие требования к выполнению работ по поставке, монтажу и пуско-наладке СВН, а также подключению СВН к системе «Безопасный регион»;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при подключении по типу-1 требования к серверному оборудованию МЦВД в соответствии с ОТТ, письмо владельца МЦВД о возможности подключения ВСВН к указанному МЦВД;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при подключении по типу-2 Технические характеристики видеосервера с указанием соответствия ОТТ;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описание и расчет требуемого объема хранилища в соответствии с ОТТ;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технические характеристики видеокамер, соответствующие ОТТ с разделением по типам;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требование к совместимости всего оборудования с СПО Система «Безопасный регион»;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описание системы мониторинга распределительных шкафов и активного телекоммуникационного оборудования.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Графическая часть: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структурная схема СВН;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схема интеграции СВН с Системой «Безопасный регион» с определением зон ответственности;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план обзора видеонаблюдения (расположение ВК/видео панелей/серверов на объекте);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план трассы прокладки кабеля (может быть совмещен с п.3);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схема крепления видеокамер/видеопанелей;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кабельный журнал;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схемы распределительных шкафов/стоек с наличием ИБП;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схема разварки ВОЛС и распиновки UTP.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Спецификация: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соответствие кол-ва ВК/видеопанелей/серверов с Проектной документацией;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Соответствие кол-ва жестких дисков в серверах с Проектной документацией.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Технические требования к предоставлению документов в электронном виде: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1) количество файлов должно соответствовать количеству документов, представляемых заявителем;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2) не допускается формирование документации по принципу «одна страница - один файл»;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3) наименование файла должно быть понятным, соответствовать наименованию документа на титульном листе и составу проекта;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4) текстовые фрагменты должны включаться в документ как текст с возможностью копирования;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5) графические изображения должны соответствовать оригиналу, как по масштабу, так и по цветовому отображению;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6) каждый файл документ в электронном виде включает: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содержание и поиск данного документа;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закладки по оглавлению и перечню содержащихся в документе таблиц и рисунков;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7) структура электронного документа: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папка-каталог «Проектно-сметная документация»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папка-каталог «Результаты инженерных изысканий»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папка-каталог «Титульные листы»;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8) состав и содержание папки-каталога «Проектно-сметная документация» должны соответствовать составу разделов проектной документации, каждый раздел проектной документации должен содержаться в отдельной папке (каталоге), названия папок должны соответствовать названиям разделов;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9) состав и содержание папки-каталога «Результаты инженерных изысканий» должны соответствовать видам работ по инженерным изысканиям, каждый вид работ по инженерным изысканиям должен содержаться в отдельной папке (каталоге), названия папок должны соответствовать видам работ по инженерным изысканиям;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10) все документы - представляются исключительно в виде электронных образов, полученных с оригиналов бумажных документов, с сохранением всех аутентичных признаков подлинности - графической подписи лица, печати, углового штампа бланка - в соответствии со следующими требованиями: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в масштабе 1:1 с разрешением 300 dpi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в режиме полной цветопередачи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в формате .pdf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11) документы могут передаваться: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виде электронных образов, полученных с оригиналов бумажных документов и заверенных усиленной квалифицированной подписью заявителя;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 виде электронных образов, полученных с оригиналов бумажных документов и заверенных усиленной квалифицированной подписью заявителя, а также заверенных усиленной квалифицированной подписью руководителя государственной или негосударственной экспертизы, выдавшей положительное заключение на проектную документацию и/или результаты инженерных изысканий;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в виде электронных документов, формируемых с использованием специального программного обеспечения и заверенных усиленной квалифицированной подписью лиц, участвующих в разработке проектной документации, осуществляющего (щих) норма-контроль и согласование проектной документации, и электронной подписью заявителя.</w:t>
            </w:r>
          </w:p>
        </w:tc>
      </w:tr>
      <w:tr>
        <w:trPr>
          <w:trHeight w:val="416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Экспертиза проектной документации, результатов инженерных изысканий, проверка достоверности сметной стоимости строительства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Представление проектной документации, результатов инженерных изысканий для проведения государственной экспертизы, обращение о проверке достоверности сметной стоимости осуществляется Подрядчиком через Портал государственных и муниципальных услуг Московской области.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Подрядчик представляет на государственную экспертизу, разработанную проектную и сметную документацию в электронном виде и получает положительное заключение государственной экспертизы.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Стоимость экспертизы оплачивает Подрядчик.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Прочие условия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Подрядчик выполняет все необходимые согласования, указанные в настоящем Техническом задании, а также указания Заказчика, в рамках исполнения Контракта для достижения конечного результата по выполнению проектно-изыскательских работ.</w:t>
            </w:r>
          </w:p>
        </w:tc>
      </w:tr>
      <w:tr>
        <w:trPr>
          <w:trHeight w:val="195" w:hRule="atLeast"/>
        </w:trPr>
        <w:tc>
          <w:tcPr>
            <w:tcW w:w="10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pBdr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Выполнение работ по комплексному капитальному ремонту здания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Краткие характеристики выполняемых работ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строительно-монтажных работ по комплексному капитальному ремонту в соответствии с проектно-сметной документацией, прошедшей государственную экспертизу и получившей Положительное заключение и рабочей документацией, разработанной в рамках настоящего Технического задания и по условиям Контракта.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Требования соответствия нормативным документам (лицензии, допуски, разрешения, согласования) при выполнении СМР и ПНР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Выполнение работ должно осуществляться с соблюдением законодательства Российской Федерации об охране труда, а также иных нормативных правовых актов, строительных норм и правил, сводов правил по проектированию и строительству, межотраслевых и отраслевых правил и типовых инструкции по охране труда, утвержденных в установленном порядке федеральными органами исполнительной власти, государственных стандартов системы стандартов безопасности труда, утвержденных Госстандартом России или Госстроем России, правила безопасности, правил устройства и безопасной эксплуатации, инструкций по безопасности, государственных санитарно-эпидемиологических правил и нормативов, гигиенических нормативов, санитарных правил и норм, утвержденных Минздравом России. При производстве работ должны быть в наличии материальные и технические средства для осуществления мероприятий по спасению людей и ликвидации аварии. При организации строительной площадки, размещении участков работ, рабочих мест, проездов строительных машин и транспортных средств, проходов для людей, следует установить опасные для работников зоны, в пределах которых постоянно действуют или потенциально могут действовать опасные или вредные производственные факторы. Подрядчик несет ответственность за соблюдение правил охраны труда и техники безопасности, электробезопасности, противопожарного режима согласно требованиям нормативных документов, установленных законодательством. Выполнение работ не должно препятствовать или создавать неудобства для жителей. Работы производятся в строгом соответствии с действующими нормами по охране окружающей среды. Соблюдение правил привлечения и использования иностранной и иногородней рабочей силы, установленные законодательством РФ. В местах производства ремонтных работ использовать ограждающие средства, соблюдать требования безопасности производства работ; обеспечивать своевременный вывоз строительного мусора, не допускается несанкционированное складирование отходов в неустановленных местах или газонах. Используемые материалы, оборудование должны соответствовать ГОСТам и ТУ, обеспечены техническими паспортами, сертификатами и др. документами, удостоверяющими их качество. Подрядчик несет ответственность за соответствие используемых материалов государственным стандартам и техническим условиям,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готовых объектов в эксплуатацию. Гигиенические сертификаты (для отечественных материалов, оборудования) должны содержать нормативную или техническую документацию на оборудование и материалы (технические условия, технологические инструкции, др.); краткое описание способа и области применения оборудования, материалов; протоколы испытаний оборудования, материалов; другие документы, подтверждающие безопасность оборудования, материалов.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Подрядчика. Организация и выполнение работ должны осуществляться при соблюдении законодательства РФ об охране труда, а также стандартов безопасности труда, правил и типовых инструкции по охране труда, государственных санитарно-эпидемиологических правил и нормативов (санитарные правила и нормы, санитарные нормы, санитарные правила и гигиенические нормативы, устанавливающие требования к факторам рабочей среды и трудового процесса); правил безопасности, правил устройства и безопасной эксплуатации, инструкций по безопасности; государственных санитарно-эпидемиологических правил и  нормативов, гигиенических нормативов, санитарных правил и норм, утвержденных Минздравом России. Мероприятия по охране труда – охрана труда рабочих должна обеспечиваться выдачей необходимых средств индивидуальной защиты (каски, специальная одежда, обувь и др.), выполнением мероприятий по коллективной защите работающих (ограждения, освещение, защитные и предохранительные устройства), наличием санитарно-бытовых помещений и устройств в соответствии с действующими нормами. Для импортных материалов, оборудования должны быть документы фирмы-изготовителя, подтверждающие качество материалов, оборудования; сертификаты безопасности страны-изготовителя, выданные уполномоченными на то органами, и/или сертификат (подтверждение) фирмы-производителя, другие материалы, полученные в стране-изготовителе и подтверждающие безопасность материалов и оборудования, применяемых Подрядчиком в строительстве; протоколы испытаний: технические условия изготовления материалов (оборудования) с указанием условий применения (использования) или другие нормативные и технические документы о составе и условиях применения. Мероприятия по предотвращению аварийных ситуаций – при производстве работ должны использоваться оборудование, машины и механизмы, предназначенные для конкретных условий и допущенные к применению органами государственного надзора. Продолжительность рабочего дня для персонала Подрядчика не должна превышать норму, установленную ТК РФ.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Требования к качеству работ, в том числе технология производства работ, методы производства работ, организационно-технологическая схема производства работ: Применяемая технология и методы производства работ должны соответствовать проектно-сметной документации, техническому заданию, стандартам, строительным нормам и правилам и иным действующим на территории РФ нормативно-правовым актам. Требуемое качество работ и надежность объекта должны обеспечиваться Подрядчиком путем осуществления комплекса технических, экономических и организационных мер эффективного контроля на всех стадиях выполнения работ. Все работы должны быть выполнены Подрядчиком в соответствии с действующими в строительстве нормативными документами - санитарными нормами и правилами (СанПиН), строительными нормами и правилами (СНиП), правилами пожарной безопасности (ППБ), правилами технической эксплуатации электроустановок (ПТЭЭУ) и др. Возвратные материалы остаются у Подрядчика, не подлежат вторичному использованию.</w:t>
            </w:r>
          </w:p>
          <w:p>
            <w:pPr>
              <w:pStyle w:val="Normal"/>
              <w:pBdr/>
              <w:tabs>
                <w:tab w:val="clear" w:pos="720"/>
                <w:tab w:val="left" w:pos="1134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Требования по гарантии качества: гарантия предоставляется в полном объеме на все работы и материалы – 36 (тридцать шесть) месяцев с момента подписания Акта приемки в эксплуатацию законченного капитальным ре</w:t>
            </w:r>
            <w:r>
              <w:rPr/>
              <w:t>монтом объекта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 Если в гарантийный период объекта обнаружатся дефекты, допущенные по вине Подрядчика и препятствующие нормальной эксплуатации объекта, то Подрядчик их устраняет в установленный Заказчиком срок за свой счет, гарантийный срок в этом случае продлевается на период устранения дефектов.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Требования к функциональным и качественным характеристикам товаров, применяемых при выполнении работ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Подрядчик должен производить поставку материалов на объект только по согласованию с Заказчиком. Подрядчик обязан предоставить Заказчику данные о выбранных материалах, получить его одобрение на их применение и использование. В случае если Заказчик отклонил использование материала из-за несоответствия стандартам качества и ранее одобренным образцам, Подрядчик обязан за свой счет и своими силами произвести их замену.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Используемые материалы должны соответствовать Постановлению Правительства Российской Федерации от 01.12.2009 № 982 «Об утверждении единого перечня продукции, подлежащей обязательной сертификации, и единого перечня продукции, подтверждение которой осуществляется в форме принятия декларации и соответствии», ГОСТам и техническим условиям, обеспечены техническими паспортами, сертификатами и другими документами, удовлетворяющими их качество. Копии этих сертификатов и паспортов должны быть предоставлены Подрядчиком Заказчику до начала производства работ, выполняемых с использованием этих материалов и оборудования.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Используемые материалы должны соответствовать проектно-сметной и рабочей документации и требованиям энергетической эффективности (ч. 1 ст. 26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Федерации»), которые определяет Минэкономразвития России (п. 2 Правил установления требований энергетической эффективности  товаров, работ, услуг при осуществлении закупок для обеспечения государственных и муниципальных нужд, утвержденных Постановлением Правительства Российской Федерации от 31.12.2009 № 1221). Требования энергетической эффективности в отношении товаров, используемых для создания элементов конструкций зданий, строений, сооружений, в том числе инженерных систем ресурсоснабжения, влияющих на энергетическую эффективность зданий, строений, сооружений утверждены приказом Министерства экономического развития Российской Федерации от 04.06.2010 № 229 «О требованиях созданиях энергетической эффективности товаров, используемых для создания элементов конструкций зданий, строений, сооружений, в том числе инженерных систем ресурсоснабжения, влияющих на энергетическую эффективность зданий, строений, сооружений».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 Подрядчик несет ответственность за соответствие используемых материалов государственным стандартам и техническим условиям, за достоверность сведений о стране происхождения, за сохранность всех поставляемых для реализации Контракта материалов и оборудования до сдачи объекта в эксплуатацию.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 При применении Подрядчиком материалов, не соответствующих требованиям, указанным в проектно-сметной документации, Заказчик оставляет за собой право отказаться от приемки работ и предъявить претензии к Подрядчику с наложением штрафных санкций за нарушение качества при исполнении Контракта.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 При исполнении Контракта по согласованию Заказчика с Подрядчиком допускается использование материалов,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Контракте. В этом случае соответствующие изменения должны быть внесены Заказчиком в реестр контрактов, заключенных Заказчиком.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 Транспортировка строительных материалов на объект для выполнения работ, производство погрузочно-разгрузочных работ и прочих сопутствующих мероприятий осуществляется Подрядчиком своими силами и за свой счет.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 Подрядчик предоставляет паспорта (сертификаты) Заказчику на применяемые материалы (товары) перед началом работ, Заказчик перед началом работам проверяет соответствие и качество каждого применяемого материала (товара). Товары, указанные в перечни поставляемого и монтируемого товара к техническому заданию, передаются заказчику по акту передачи.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Требования к качественным характеристикам работ: Требования по качеству выполняемых работ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Требуемое качество работ и надежность объекта должны обеспечиваться Подрядчиком путем осуществления комплекса технических, экономических и организационных мер эффективного контроля на всех стадиях выполнения работ. Подрядчик может принять на себя по Контракту обязанность выполнить работу, отвечающую требованиям к качеству, более высоким по сравнению с установленными обязательными для сторон требованиями.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Подрядчик обязан безвозмездно исправить по требованию Заказчика все выявленные недостатки, в установленные Заказчиком сроки.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Подрядчик обязан известить Заказчика о готовности скрытых работ (работ, скрываемых последующими работами и конструкциями, качество и точность которых невозможно определить после выполнения последующих работ) не менее чем за 3 (трое) суток до начала приемки соответствующих работ, факт выполнения работ подтверждается Заказчиком и Подрядчиком путем оформления акта освидетельствования скрытых работ. Приступать к выполнению последующих работ только после приемки Заказчиком скрытых работ и составления актов их освидетельствования.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Для проверки соответствия качества выполненных работ требованиям, установленным Контрактом, Заказчик вправе привлекать независимых экспертов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Требования соответствия нормативным документам (лицензии, допуски, разрешения, согласования), требования к безопасности выполнения работ и безопасности результатов работ: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Применяемая технология и методы производства работ должны соответствовать техническому заданию, стандартам, строительным нормам и правилам и иным действующим на территории Российской Федерации нормативно-правовым актам. Все работы должны быть выполнены Подрядчиком в соответствии с действующими в строительстве нормативными документами (строительными нормами и правилами) СанПиН, СНиП, ППБ, ПТЭЭУ, ГОСТ и т.д.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Подрядчик должен предоставить соответствующие сертификаты на соответствие используемых материалов санитарным и противопожарным нормам.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К работе могут быть допущены лица, прошедшие предварительный медицинский осмотр и инструктаж по технике безопасности.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4. Все рабочие должны обеспечиваться необходимыми средствами индивидуальной защиты (каски, специальная одежда, обувь и др.), должны выполняться мероприятия по коллективной защите работающих (ограждения, освещение, защитные и предохранительные устройства), должно обеспечиваться наличие санитарно-бытовых помещений и устройств в соответствии с действующими нормами.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5. Организация строительной площадки для ведения на ней работ должна обеспечивать безопасность труда работающих на всех этапах выполнения строительно-монтажных работ. Рабочие места в вечернее время должны быть освещены по установленным нормам.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 Подрядчик должен обеспечить соответствие результатов работ требованиям безопасности жизни и здоровья персонала и посетителей учреждения, а также иные требованиям сертификации безопасности, установленным действующим законодательством Российской Федерации, включая: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Федеральный закон от 30.03.1999 № 52-ФЗ «О санитарно-эпидемиологическом благополучии населения»;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Федеральный закон от 30.12.2009 № 384 - ФЗ «Технический регламент о безопасности зданий и сооружений» (с изм. и дополнениями);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Федеральный закон «О санитарно-эпидемиологическом благополучии населения» от 30 марта 1999 г. №52-ФЗ;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«Правила противопожарного режима в Российской Федерации», утв. Постановлением Правительства РФ от 16 сентября 2020 года № 1479;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Приказ Минтруда России от 11.12.2020 № 883н «Об утверждении правил по охране труда при строительстве, реконструкции и ремонте»;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СНиП 12-03-2001 «Безопасность труда в строительстве. Часть 1. Общие требования»;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СНиП 12-04-2002 «Безопасность труда в строительстве. Часть 2. Строительное производство»;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ГОСТ 12.1.005-88 «Система стандартов безопасности труда. Общие санитарно-гигиенические требования к воздуху рабочей зоны»;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СП 118.13330.2012 "Общественные здания и сооружения", Акт. ред. объединенных СНиП 31-06-2009 "Общественные здания и сооружения" и СНиП 31-05-2003 "Общественные здания административного назначения" и иные нормативные документы, действующие в период выполнения строительно-монтажных, пусконаладочных и иных работ.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7. Изделия, в которых используется одно - или трехфазное напряжение должны соответствовать требованиям ГОСТ 12.2.007.0-75 «Изделия электротехнические». Общие требования, и ГОСТ 12.2.007.6-75 «Аппараты коммутационные низковольтные»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 При проведении работ Подрядчик должен выполнять требования экологической безопасности и охраны здоровья населения, законодательных и нормативно правовых актов Российской Федерации и Московской области, а также предписания надзорных органов. Запрещается проживание работников Подрядчика на территории учреждения.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 Подрядчик несет ответственность за выполнение, соблюдение требований охраны труда, противопожарных мероприятий, охраны окружающей среды в соответствии с требованиями действующего законодательства Российской Федерации.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к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организации пусконаладочных работ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Все этапы пусконаладочных работ выполняются подрядной организацией в следующем порядке: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Подрядная организация подготавливает и согласовывает программу ПНР с Заказчиком. Подрядчик должен обеспечить настройку систем управления (в том числе существующих) для реализации функций по управлению созданными системами.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После окончания всех наладочных работ Подрядчик должен обеспечить проведение локальных и комплексных приемосдаточных испытаний.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Приемо-сдаточные испытания должны проводиться в соответствии с разработанной Подрядчиком и согласованной с Заказчиком Программой и методикой испытаний. По результатам испытаний оформляется акт сдачи-приемки в установленном порядке.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 До начала пусконаладочных работ подрядчик обязан разработать и согласовать с Заказчиком график проведения пусконаладочных работ с выделением обязательных этапов: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подготовительные работы (изучение проектной документации; составление перечня программ испытаний, графика выпуска программ испытаний и комплексного опробования; разработка графика производства ПНР; подготовка списка необходимого эксплуатационного 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ремонтного персонала);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наладочные работы до индивидуальных испытаний технологического оборудования (предпусковые наладочные работы;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проверка соответствия смонтированного оборудования требованиям проекта, СНиП, правилам Ростехнадзора, безопасности производственных процессов, охране труда и пожарной безопасности; проверка соответствия основных характеристик оборудования, их элементов и узлов техническим условиям;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составление перечня обнаруженных нарушений и отклонений от СНиП, ТУ, информационных писем предприятий-изготовителей и правил, выдача Заказчику промежуточной технической документации с предложениями по устранению обнаруженных в проекте отклонений и недоработок в соответствии с действующими нормативными документами;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оформление протоколов испытаний и настроек и актов на выполненные работы);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 наладочные работы в период индивидуальных испытаний систем, оборудования (подача напряжения; настройка параметров, снятие характеристик, опробование схем управления, защит и сигнализации);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комплексное опробование (комплексное опробование всех видов оборудования, устройств, коммуникаций с выводом на устойчивый проектный режим при условии нормальной (штатной) и непрерывной работы в течение 72 часов с номинальной нагрузкой);</w:t>
            </w:r>
          </w:p>
          <w:p>
            <w:pPr>
              <w:pStyle w:val="Normal"/>
              <w:spacing w:lineRule="auto" w:line="256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оформление рабочей и приемо-сдаточной документации (окончательная подготовка и сдача приемо-сдаточной документации и осуществление передачи по </w:t>
            </w:r>
            <w:r>
              <w:rPr/>
              <w:t xml:space="preserve">Акт приемки в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эксплуатацию законченного капитальным ремонтом объекта).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 К моменту завершения индивидуальных испытаний оборудования  подрядная организация оформляет и передает Заказчику технический отчет, включающий, но не ограничивающийся следующими документами: протоколы испытаний электрооборудования повышенным напряжением, проверки устройств заземления, молниезащиты и зануления, исполнительные принципиальные электрические схемы,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необходимые для эксплуатации электрооборудования. Окончание пусконаладочных работ на 3 этапе оформляется актом технической готовности электрооборудования для комплексного опробования.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6. пусконаладочные работы выполняется службой эксплуатации Заказчика с участием специалистов-наладчиков подрядной организации. Программу комплексного опробования разрабатывает и утверждает служба эксплуатации Заказчика.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 При комплексном опробовании выполнить следующие работы: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обеспечение взаимных связей, регулировка и настройка характеристик и параметров отдельных устройств и функциональных групп оборудования;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опробование оборудования по полной схеме, на всех режимах работы.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 По результатам проводимого комплексного опробования оборудования (испытание под нагрузкой и достижение оборудованием гарантированных показателей), при отсутствии замечаний по Оборудованию обеими Сторонами подписывается Акт комплексного опробования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 По окончании  ПНР подписывается акт приемки пусконаладочных работ.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 и требования к исполнительной документации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Формируется 3 (три) папки исполнительной документации (с жёсткой обложкой, типа «корона») с наклейками на боковых сторонах, содержащими чётко читаемую информацию (название ремонтируемого объекта, его адрес, наименование подрядчика, номер и дату контракта).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b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Состав папки № 1: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1. Текст Контракта с приложениями и копией банковской гарантии (либо копией п/п о внесении обеспечения).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2. Акт открытия объекта.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3. Заверенная подрядчиком копия приказа о назначении представителя подрядчика, ответственного за производство работ на объекте (технику безопасности, противопожарную безопасность, строительный контроль).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/>
            </w:pPr>
            <w:r>
              <w:rPr>
                <w:sz w:val="24"/>
                <w:szCs w:val="24"/>
                <w:lang w:val="ru-RU" w:eastAsia="ru-RU"/>
              </w:rPr>
              <w:t>4. Копия приказа о назначении представителя образовательного учреждения, ответственного за капитальный ремонт объекта.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 График производства работ, согласованный с Заказчиком и Учреждением (с подписями и печатями) (при наличии).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6. Журнал производства работ, оформленный согласно РД-11-05-2007, прошитый и заверенный на обороте подписью и печатью подрядчика, подписью и штампом инспектора стройконтроля.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7. Журнал инструктажа по технике безопасности.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8. Журнал входного контроля материалов и другие документы, подтверждающие проведение контроля за качеством применяемых строительных материалов (изделий) (документы прошиваются и заверяются на обороте подписью и печатью подрядчика, подписью и штампом строительного контроля).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/>
            </w:pPr>
            <w:r>
              <w:rPr>
                <w:sz w:val="24"/>
                <w:szCs w:val="24"/>
                <w:lang w:val="ru-RU" w:eastAsia="ru-RU"/>
              </w:rPr>
              <w:t>9. Специальные журналы (земляных работ, прокладки кабельных линий, сварочных и др. работ).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10. План БТИ с отмеченными местами производства работ (заверяется подписью и штампом строительного контроля).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11. Акты выполненных работ по форме КС-2, КС-3 в 4-х экземплярах, включая копии актов (по одному экземпляру в папке № 1) предшествующих (отчетных) периодов (виды и объёмы работ подтверждаются подписью и штампом строительного контроля).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12. Журнал учета выполненных работ КС-6а в 4-х экземплярах, (виды и объёмы работ подтверждаются подписью и штампом строительного контроля).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/>
            </w:pPr>
            <w:r>
              <w:rPr>
                <w:sz w:val="24"/>
                <w:szCs w:val="24"/>
                <w:lang w:val="ru-RU" w:eastAsia="ru-RU"/>
              </w:rPr>
              <w:t>13. Акты на демонтажные работы, заверенные подписями подрядчика, заказчика и инспектором стройконтроля.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/>
            </w:pPr>
            <w:r>
              <w:rPr>
                <w:sz w:val="24"/>
                <w:szCs w:val="24"/>
                <w:lang w:val="ru-RU" w:eastAsia="ru-RU"/>
              </w:rPr>
              <w:t>14.Акты освидетельствования скрытых работ (по видам работ), заверенные подписями подрядчика, заказчика и инспектором стройконтроля.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15. Акты промежуточной приёмки ответственных конструкций (при наличии), Акты рабочих комиссий по приемке в эксплуатацию центральных тепловых пунктов (индивидуальных тепловых пунктов), распределительных пунктов (распределительных трансформаторных подстанций) и т.д., отчет о проведении пуско-наладочных работ, отчет о проведении замеров и пр.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/>
            </w:pPr>
            <w:r>
              <w:rPr>
                <w:sz w:val="24"/>
                <w:szCs w:val="24"/>
                <w:lang w:val="ru-RU" w:eastAsia="ru-RU"/>
              </w:rPr>
              <w:t>16. Акты на пусконаладочные работы инженерных систем, подписанные подрядчиком, заказчиком и стройконтролем. Результаты необходимых экспертиз, обследований, замеров, проведённых компетентными организациями и копии документов, заверенных подрядчиком, подтверждающих их правомочность.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17. Фотоотчёт на бумажном и цифровом носителе (CD-R диск с закрытой сессией), подтверждающий выполнение скрытых работ, готовность объекта к приёмке.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18. Сшитый комплект копий сертификатов качества, сертификатов соответствия на применяемые материалы и оборудование, заверенный подписью и печатью подрядчика, подписью и штампом строительного контроля.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19.  Заверенные подрядчиком копии счетов, счетов-фактур и товарных накладных на применяемые материалы, взятые в смете «по цене поставщика» (при наличии).  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20.  Акт о недостатках (при наличии).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/>
            </w:pPr>
            <w:r>
              <w:rPr>
                <w:sz w:val="24"/>
                <w:szCs w:val="24"/>
                <w:lang w:val="ru-RU" w:eastAsia="ru-RU"/>
              </w:rPr>
              <w:t>21.  Акты испытаний внутренних и наружных инженерных сетей (при наличии видов работ), подписанные подрядчиком, заказчиком, инспектором стройконтроля.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22.Паспорта на оборудование, автоматизированные системы.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23. Результаты экспертиз, обследований, контрольных обмеров, лабораторных и иных испытаний выполненных работ, проведённых в процессе строительного контроля, выданные предписания и документы, подтверждающие их исполнение.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24.  Другие акты и согласования, необходимые для подтверждения выполненных работ.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25.  Исполнительные чертежи, схемы, эскизы фактически выполненных объемов работ с подписью и печатью подрядчика, подписью и штампом строительного контроля.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26. </w:t>
              <w:tab/>
              <w:t>Копия договора на вывоз мусора на объем, указанный в смете, схема проезда, копии талонов.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27. </w:t>
              <w:tab/>
              <w:t>Копии согласованных технологических карт на выполняемые виды работ с разрезами (при необходимости).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28. </w:t>
              <w:tab/>
              <w:t>Письмо медучреждения, на территории которого производится ремонт, подтверждающее отсутствие задолженности подрядчика по возмещению затрат на коммунальные услуги при производстве работ.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29. Акт передачи демонтируемых материалов и оборудования (образец разослан).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30. Фотоотчет с общий видом (коридор, 3-5 помещений, фасад, входная группа) до ремонта 5,6 фото по каждому виду и после ремонтных работ (в том же ракурсе). Фотоотчет о проведении скрытых работ. Предоставлять на CD-R диск с закрытой сессией.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b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Состав папок № 2 и №3: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Тот же самый состав документов, за исключением п.п. 6-9, 11, 29, 30.</w:t>
            </w:r>
          </w:p>
          <w:p>
            <w:pPr>
              <w:pStyle w:val="31"/>
              <w:tabs>
                <w:tab w:val="clear" w:pos="720"/>
                <w:tab w:val="left" w:pos="-284" w:leader="none"/>
                <w:tab w:val="left" w:pos="-142" w:leader="none"/>
                <w:tab w:val="left" w:pos="567" w:leader="none"/>
                <w:tab w:val="left" w:pos="851" w:leader="none"/>
                <w:tab w:val="left" w:pos="993" w:leader="none"/>
              </w:tabs>
              <w:autoSpaceDE w:val="false"/>
              <w:spacing w:before="0" w:after="0"/>
              <w:ind w:left="0" w:hanging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Примечания: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Подрядчик может по своему усмотрению дополнить комплект исполнительной документации любыми документами, подтверждающими, по его мнению, полноту и качество исполнения контрактных обязательств.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Требования по техническому обучению исполнителем персонала Заказчика работе на подготовленных по результатам работ объектах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Подрядчик обязан провести инструктаж персонала учреждения по вопросам соблюдения правил эксплуатации объекта и вновь монтируемого оборудования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требования к работам и условиями их выполнения по усмотрению Заказчика:</w:t>
            </w:r>
          </w:p>
        </w:tc>
        <w:tc>
          <w:tcPr>
            <w:tcW w:w="6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Соблюдать требования и правила, распространяемые на учреждения образования с пребыванием лиц с ограниченными возможностями, лиц пожилого возраста и несовершеннолетних.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После завершения работ Подрядчик обязан восстановить и обеспечить работоспособность территорию, конструкции и инженерные коммуникации учреждения, измененные или поврежденные во время проведения работ.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Работы по установке пожарной сигнализации должны быть выполнены лицом, имеющим лицензию МЧС РФ на осуществление деятельности по монтажу, техническому обслуживанию и ремонту средств обеспечения пожарной безопасности зданий и сооружений в соответствии с Постановлением Правительства РФ от 28.07.2020 № 1128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Результат выполненных работ должен соответствовать требованиям нормативно – правовых актов Российской Федерации и Московской области, удовлетворять требованиям всех согласующих и надзорных органов государственной власти Российской Федерации и Московской области.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 выполнении работ обеспечить соблюдение требования и порядок ведение исполнительной документации в соответствии со СП 48.13330.2019 «Свод правил. Организация строительства. Актуализированная редакция СНиП 12-01-2004» и РД – 11 02-2006 и условиями контракта.</w:t>
            </w:r>
          </w:p>
        </w:tc>
      </w:tr>
      <w:tr>
        <w:trPr/>
        <w:tc>
          <w:tcPr>
            <w:tcW w:w="4644" w:type="dxa"/>
            <w:gridSpan w:val="4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highlight w:val="yellow"/>
              </w:rPr>
            </w:r>
          </w:p>
        </w:tc>
        <w:tc>
          <w:tcPr>
            <w:tcW w:w="3888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19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sectPr>
      <w:type w:val="nextPage"/>
      <w:pgSz w:w="11906" w:h="16838"/>
      <w:pgMar w:left="1440" w:right="1016" w:header="0" w:top="425" w:footer="0" w:bottom="709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Noto Sans Symbols">
    <w:altName w:val="Times New Roman"/>
    <w:charset w:val="00"/>
    <w:family w:val="auto"/>
    <w:pitch w:val="default"/>
  </w:font>
  <w:font w:name="Tahoma">
    <w:charset w:val="cc"/>
    <w:family w:val="swiss"/>
    <w:pitch w:val="variable"/>
  </w:font>
  <w:font w:name="Georg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988" w:hanging="360"/>
      </w:pPr>
      <w:rPr/>
    </w:lvl>
    <w:lvl w:ilvl="1">
      <w:start w:val="1"/>
      <w:numFmt w:val="lowerLetter"/>
      <w:lvlText w:val="%2."/>
      <w:lvlJc w:val="left"/>
      <w:pPr>
        <w:ind w:left="1708" w:hanging="360"/>
      </w:pPr>
      <w:rPr/>
    </w:lvl>
    <w:lvl w:ilvl="2">
      <w:start w:val="1"/>
      <w:numFmt w:val="lowerRoman"/>
      <w:lvlText w:val="%3."/>
      <w:lvlJc w:val="right"/>
      <w:pPr>
        <w:ind w:left="2428" w:hanging="180"/>
      </w:pPr>
      <w:rPr/>
    </w:lvl>
    <w:lvl w:ilvl="3">
      <w:start w:val="1"/>
      <w:numFmt w:val="decimal"/>
      <w:lvlText w:val="%4."/>
      <w:lvlJc w:val="left"/>
      <w:pPr>
        <w:ind w:left="3148" w:hanging="360"/>
      </w:pPr>
      <w:rPr/>
    </w:lvl>
    <w:lvl w:ilvl="4">
      <w:start w:val="1"/>
      <w:numFmt w:val="lowerLetter"/>
      <w:lvlText w:val="%5."/>
      <w:lvlJc w:val="left"/>
      <w:pPr>
        <w:ind w:left="3868" w:hanging="360"/>
      </w:pPr>
      <w:rPr/>
    </w:lvl>
    <w:lvl w:ilvl="5">
      <w:start w:val="1"/>
      <w:numFmt w:val="lowerRoman"/>
      <w:lvlText w:val="%6."/>
      <w:lvlJc w:val="right"/>
      <w:pPr>
        <w:ind w:left="4588" w:hanging="180"/>
      </w:pPr>
      <w:rPr/>
    </w:lvl>
    <w:lvl w:ilvl="6">
      <w:start w:val="1"/>
      <w:numFmt w:val="decimal"/>
      <w:lvlText w:val="%7."/>
      <w:lvlJc w:val="left"/>
      <w:pPr>
        <w:ind w:left="5308" w:hanging="360"/>
      </w:pPr>
      <w:rPr/>
    </w:lvl>
    <w:lvl w:ilvl="7">
      <w:start w:val="1"/>
      <w:numFmt w:val="lowerLetter"/>
      <w:lvlText w:val="%8."/>
      <w:lvlJc w:val="left"/>
      <w:pPr>
        <w:ind w:left="6028" w:hanging="360"/>
      </w:pPr>
      <w:rPr/>
    </w:lvl>
    <w:lvl w:ilvl="8">
      <w:start w:val="1"/>
      <w:numFmt w:val="lowerRoman"/>
      <w:lvlText w:val="%9."/>
      <w:lvlJc w:val="right"/>
      <w:pPr>
        <w:ind w:left="6748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rFonts w:cs="Noto Sans Symbols;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;Times New Roman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;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;Times New Roman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;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;Times New Roman"/>
      </w:rPr>
    </w:lvl>
  </w:abstractNum>
  <w:abstractNum w:abstractNumId="4">
    <w:lvl w:ilvl="0">
      <w:start w:val="1"/>
      <w:numFmt w:val="bullet"/>
      <w:lvlText w:val="−"/>
      <w:lvlJc w:val="left"/>
      <w:pPr>
        <w:ind w:left="705" w:hanging="360"/>
      </w:pPr>
      <w:rPr>
        <w:rFonts w:ascii="Noto Sans Symbols" w:hAnsi="Noto Sans Symbols" w:cs="Noto Sans Symbols" w:hint="default"/>
        <w:sz w:val="22"/>
        <w:szCs w:val="22"/>
        <w:rFonts w:cs="Noto Sans Symbols;Times New Roman"/>
        <w:color w:val="000000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hAnsi="Noto Sans Symbols" w:cs="Noto Sans Symbols" w:hint="default"/>
        <w:rFonts w:cs="Noto Sans Symbols;Times New Roman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hAnsi="Noto Sans Symbols" w:cs="Noto Sans Symbols" w:hint="default"/>
        <w:rFonts w:cs="Noto Sans Symbols;Times New Roman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hAnsi="Noto Sans Symbols" w:cs="Noto Sans Symbols" w:hint="default"/>
        <w:rFonts w:cs="Noto Sans Symbols;Times New Roman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hAnsi="Noto Sans Symbols" w:cs="Noto Sans Symbols" w:hint="default"/>
        <w:rFonts w:cs="Noto Sans Symbols;Times New Roman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hAnsi="Noto Sans Symbols" w:cs="Noto Sans Symbols" w:hint="default"/>
        <w:rFonts w:cs="Noto Sans Symbols;Times New Roman"/>
      </w:rPr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  <w:sz w:val="22"/>
        <w:szCs w:val="22"/>
        <w:rFonts w:cs="Noto Sans Symbols;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;Times New Roman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;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;Times New Roman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;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;Times New Roman"/>
      </w:rPr>
    </w:lvl>
  </w:abstractNum>
  <w:abstractNum w:abstractNumId="6">
    <w:lvl w:ilvl="0">
      <w:start w:val="1"/>
      <w:numFmt w:val="decimal"/>
      <w:lvlText w:val="%1."/>
      <w:lvlJc w:val="left"/>
      <w:pPr>
        <w:ind w:left="502" w:hanging="360"/>
      </w:pPr>
      <w:rPr>
        <w:sz w:val="24"/>
        <w:i w:val="false"/>
        <w:b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502" w:hanging="360"/>
      </w:pPr>
      <w:rPr>
        <w:sz w:val="24"/>
        <w:b/>
        <w:szCs w:val="24"/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ind w:left="1222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8">
    <w:lvl w:ilvl="0">
      <w:start w:val="2"/>
      <w:numFmt w:val="decimal"/>
      <w:lvlText w:val="%1"/>
      <w:lvlJc w:val="left"/>
      <w:pPr>
        <w:ind w:left="343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063" w:hanging="360"/>
      </w:pPr>
      <w:rPr/>
    </w:lvl>
    <w:lvl w:ilvl="2">
      <w:start w:val="1"/>
      <w:numFmt w:val="lowerRoman"/>
      <w:lvlText w:val="%3."/>
      <w:lvlJc w:val="right"/>
      <w:pPr>
        <w:ind w:left="1783" w:hanging="180"/>
      </w:pPr>
      <w:rPr/>
    </w:lvl>
    <w:lvl w:ilvl="3">
      <w:start w:val="1"/>
      <w:numFmt w:val="decimal"/>
      <w:lvlText w:val="%4."/>
      <w:lvlJc w:val="left"/>
      <w:pPr>
        <w:ind w:left="2503" w:hanging="360"/>
      </w:pPr>
      <w:rPr/>
    </w:lvl>
    <w:lvl w:ilvl="4">
      <w:start w:val="1"/>
      <w:numFmt w:val="lowerLetter"/>
      <w:lvlText w:val="%5."/>
      <w:lvlJc w:val="left"/>
      <w:pPr>
        <w:ind w:left="3223" w:hanging="360"/>
      </w:pPr>
      <w:rPr/>
    </w:lvl>
    <w:lvl w:ilvl="5">
      <w:start w:val="1"/>
      <w:numFmt w:val="lowerRoman"/>
      <w:lvlText w:val="%6."/>
      <w:lvlJc w:val="right"/>
      <w:pPr>
        <w:ind w:left="3943" w:hanging="180"/>
      </w:pPr>
      <w:rPr/>
    </w:lvl>
    <w:lvl w:ilvl="6">
      <w:start w:val="1"/>
      <w:numFmt w:val="decimal"/>
      <w:lvlText w:val="%7."/>
      <w:lvlJc w:val="left"/>
      <w:pPr>
        <w:ind w:left="4663" w:hanging="360"/>
      </w:pPr>
      <w:rPr/>
    </w:lvl>
    <w:lvl w:ilvl="7">
      <w:start w:val="1"/>
      <w:numFmt w:val="lowerLetter"/>
      <w:lvlText w:val="%8."/>
      <w:lvlJc w:val="left"/>
      <w:pPr>
        <w:ind w:left="5383" w:hanging="360"/>
      </w:pPr>
      <w:rPr/>
    </w:lvl>
    <w:lvl w:ilvl="8">
      <w:start w:val="1"/>
      <w:numFmt w:val="lowerRoman"/>
      <w:lvlText w:val="%9."/>
      <w:lvlJc w:val="right"/>
      <w:pPr>
        <w:ind w:left="6103" w:hanging="180"/>
      </w:pPr>
      <w:rPr/>
    </w:lvl>
  </w:abstractNum>
  <w:abstractNum w:abstractNumId="9">
    <w:lvl w:ilvl="0">
      <w:start w:val="1"/>
      <w:numFmt w:val="bullet"/>
      <w:lvlText w:val="−"/>
      <w:lvlJc w:val="left"/>
      <w:pPr>
        <w:ind w:left="705" w:hanging="360"/>
      </w:pPr>
      <w:rPr>
        <w:rFonts w:ascii="Noto Sans Symbols" w:hAnsi="Noto Sans Symbols" w:cs="Noto Sans Symbols" w:hint="default"/>
        <w:sz w:val="22"/>
        <w:szCs w:val="22"/>
        <w:rFonts w:cs="Noto Sans Symbols;Times New Roman"/>
        <w:color w:val="000000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hAnsi="Noto Sans Symbols" w:cs="Noto Sans Symbols" w:hint="default"/>
        <w:rFonts w:cs="Noto Sans Symbols;Times New Roman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hAnsi="Noto Sans Symbols" w:cs="Noto Sans Symbols" w:hint="default"/>
        <w:rFonts w:cs="Noto Sans Symbols;Times New Roman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hAnsi="Noto Sans Symbols" w:cs="Noto Sans Symbols" w:hint="default"/>
        <w:rFonts w:cs="Noto Sans Symbols;Times New Roman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hAnsi="Noto Sans Symbols" w:cs="Noto Sans Symbols" w:hint="default"/>
        <w:rFonts w:cs="Noto Sans Symbols;Times New Roman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hAnsi="Noto Sans Symbols" w:cs="Noto Sans Symbols" w:hint="default"/>
        <w:rFonts w:cs="Noto Sans Symbols;Times New Roman"/>
      </w:rPr>
    </w:lvl>
  </w:abstractNum>
  <w:abstractNum w:abstractNumId="10">
    <w:lvl w:ilvl="0">
      <w:start w:val="1"/>
      <w:numFmt w:val="decimal"/>
      <w:lvlText w:val="%1."/>
      <w:lvlJc w:val="left"/>
      <w:pPr>
        <w:ind w:left="540" w:hanging="360"/>
      </w:pPr>
      <w:rPr>
        <w:sz w:val="24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abstractNum w:abstractNumId="11">
    <w:lvl w:ilvl="0">
      <w:start w:val="1"/>
      <w:numFmt w:val="bullet"/>
      <w:lvlText w:val="-"/>
      <w:lvlJc w:val="left"/>
      <w:pPr>
        <w:ind w:left="1272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712" w:hanging="360"/>
      </w:pPr>
      <w:rPr>
        <w:rFonts w:ascii="Noto Sans Symbols" w:hAnsi="Noto Sans Symbols" w:cs="Noto Sans Symbols" w:hint="default"/>
        <w:rFonts w:cs="Noto Sans Symbols;Times New Roman"/>
      </w:rPr>
    </w:lvl>
    <w:lvl w:ilvl="3">
      <w:start w:val="1"/>
      <w:numFmt w:val="bullet"/>
      <w:lvlText w:val="●"/>
      <w:lvlJc w:val="left"/>
      <w:pPr>
        <w:ind w:left="3432" w:hanging="360"/>
      </w:pPr>
      <w:rPr>
        <w:rFonts w:ascii="Noto Sans Symbols" w:hAnsi="Noto Sans Symbols" w:cs="Noto Sans Symbols" w:hint="default"/>
        <w:rFonts w:cs="Noto Sans Symbols;Times New Roman"/>
      </w:rPr>
    </w:lvl>
    <w:lvl w:ilvl="4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872" w:hanging="360"/>
      </w:pPr>
      <w:rPr>
        <w:rFonts w:ascii="Noto Sans Symbols" w:hAnsi="Noto Sans Symbols" w:cs="Noto Sans Symbols" w:hint="default"/>
        <w:rFonts w:cs="Noto Sans Symbols;Times New Roman"/>
      </w:rPr>
    </w:lvl>
    <w:lvl w:ilvl="6">
      <w:start w:val="1"/>
      <w:numFmt w:val="bullet"/>
      <w:lvlText w:val="●"/>
      <w:lvlJc w:val="left"/>
      <w:pPr>
        <w:ind w:left="5592" w:hanging="360"/>
      </w:pPr>
      <w:rPr>
        <w:rFonts w:ascii="Noto Sans Symbols" w:hAnsi="Noto Sans Symbols" w:cs="Noto Sans Symbols" w:hint="default"/>
        <w:rFonts w:cs="Noto Sans Symbols;Times New Roman"/>
      </w:rPr>
    </w:lvl>
    <w:lvl w:ilvl="7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7032" w:hanging="360"/>
      </w:pPr>
      <w:rPr>
        <w:rFonts w:ascii="Noto Sans Symbols" w:hAnsi="Noto Sans Symbols" w:cs="Noto Sans Symbols" w:hint="default"/>
        <w:rFonts w:cs="Noto Sans Symbols;Times New Roman"/>
      </w:rPr>
    </w:lvl>
  </w:abstractNum>
  <w:abstractNum w:abstractNumId="12"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;Times New Roman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;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;Times New Roman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;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;Times New Roman"/>
      </w:rPr>
    </w:lvl>
  </w:abstractNum>
  <w:abstractNum w:abstractNumId="15">
    <w:lvl w:ilvl="0">
      <w:start w:val="1"/>
      <w:numFmt w:val="bullet"/>
      <w:lvlText w:val="−"/>
      <w:lvlJc w:val="left"/>
      <w:pPr>
        <w:ind w:left="705" w:hanging="360"/>
      </w:pPr>
      <w:rPr>
        <w:rFonts w:ascii="Noto Sans Symbols" w:hAnsi="Noto Sans Symbols" w:cs="Noto Sans Symbols" w:hint="default"/>
        <w:sz w:val="22"/>
        <w:szCs w:val="22"/>
        <w:rFonts w:cs="Noto Sans Symbols;Times New Roman"/>
        <w:color w:val="000000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hAnsi="Noto Sans Symbols" w:cs="Noto Sans Symbols" w:hint="default"/>
        <w:rFonts w:cs="Noto Sans Symbols;Times New Roman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hAnsi="Noto Sans Symbols" w:cs="Noto Sans Symbols" w:hint="default"/>
        <w:rFonts w:cs="Noto Sans Symbols;Times New Roman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hAnsi="Noto Sans Symbols" w:cs="Noto Sans Symbols" w:hint="default"/>
        <w:rFonts w:cs="Noto Sans Symbols;Times New Roman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hAnsi="Noto Sans Symbols" w:cs="Noto Sans Symbols" w:hint="default"/>
        <w:rFonts w:cs="Noto Sans Symbols;Times New Roman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hAnsi="Noto Sans Symbols" w:cs="Noto Sans Symbols" w:hint="default"/>
        <w:rFonts w:cs="Noto Sans Symbols;Times New Roman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pacing w:lineRule="auto" w:line="240"/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eastAsia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40" w:after="0"/>
      <w:outlineLvl w:val="2"/>
    </w:pPr>
    <w:rPr>
      <w:rFonts w:ascii="Cambria" w:hAnsi="Cambria" w:eastAsia="Cambria" w:cs="Cambria"/>
      <w:color w:val="243F60"/>
      <w:sz w:val="24"/>
      <w:szCs w:val="24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before="40" w:after="0"/>
      <w:outlineLvl w:val="3"/>
    </w:pPr>
    <w:rPr>
      <w:rFonts w:ascii="Cambria" w:hAnsi="Cambria" w:eastAsia="Cambria" w:cs="Cambria"/>
      <w:i/>
      <w:color w:val="366091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mbria" w:hAnsi="Cambria" w:eastAsia="Cambria" w:cs="Cambria"/>
      <w:color w:val="365F91"/>
      <w:sz w:val="20"/>
      <w:szCs w:val="20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sz w:val="20"/>
      <w:szCs w:val="20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eastAsia="Courier New" w:cs="Courier New"/>
    </w:rPr>
  </w:style>
  <w:style w:type="character" w:styleId="WW8Num4z2">
    <w:name w:val="WW8Num4z2"/>
    <w:qFormat/>
    <w:rPr>
      <w:rFonts w:ascii="Noto Sans Symbols;Times New Roman" w:hAnsi="Noto Sans Symbols;Times New Roman" w:eastAsia="Noto Sans Symbols;Times New Roman" w:cs="Noto Sans Symbols;Times New Roman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>
      <w:rFonts w:ascii="Courier New" w:hAnsi="Courier New" w:eastAsia="Courier New" w:cs="Courier New"/>
    </w:rPr>
  </w:style>
  <w:style w:type="character" w:styleId="WW8Num6z2">
    <w:name w:val="WW8Num6z2"/>
    <w:qFormat/>
    <w:rPr>
      <w:rFonts w:ascii="Noto Sans Symbols;Times New Roman" w:hAnsi="Noto Sans Symbols;Times New Roman" w:eastAsia="Noto Sans Symbols;Times New Roman" w:cs="Noto Sans Symbols;Times New Roman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color w:val="000000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Noto Sans Symbols;Times New Roman" w:hAnsi="Noto Sans Symbols;Times New Roman" w:eastAsia="Noto Sans Symbols;Times New Roman" w:cs="Noto Sans Symbols;Times New Roman"/>
    </w:rPr>
  </w:style>
  <w:style w:type="character" w:styleId="WW8Num9z1">
    <w:name w:val="WW8Num9z1"/>
    <w:qFormat/>
    <w:rPr>
      <w:rFonts w:ascii="Courier New" w:hAnsi="Courier New" w:eastAsia="Courier New" w:cs="Courier New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Noto Sans Symbols;Times New Roman" w:hAnsi="Noto Sans Symbols;Times New Roman" w:eastAsia="Noto Sans Symbols;Times New Roman" w:cs="Noto Sans Symbols;Times New Roman"/>
      <w:color w:val="000000"/>
      <w:sz w:val="22"/>
      <w:szCs w:val="22"/>
    </w:rPr>
  </w:style>
  <w:style w:type="character" w:styleId="WW8Num12z1">
    <w:name w:val="WW8Num12z1"/>
    <w:qFormat/>
    <w:rPr>
      <w:rFonts w:ascii="Courier New" w:hAnsi="Courier New" w:eastAsia="Courier New" w:cs="Courier New"/>
    </w:rPr>
  </w:style>
  <w:style w:type="character" w:styleId="WW8Num12z2">
    <w:name w:val="WW8Num12z2"/>
    <w:qFormat/>
    <w:rPr>
      <w:rFonts w:ascii="Noto Sans Symbols;Times New Roman" w:hAnsi="Noto Sans Symbols;Times New Roman" w:eastAsia="Noto Sans Symbols;Times New Roman" w:cs="Noto Sans Symbols;Times New Roman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b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Noto Sans Symbols;Times New Roman" w:hAnsi="Noto Sans Symbols;Times New Roman" w:eastAsia="Noto Sans Symbols;Times New Roman" w:cs="Noto Sans Symbols;Times New Roman"/>
      <w:color w:val="000000"/>
      <w:sz w:val="22"/>
      <w:szCs w:val="22"/>
    </w:rPr>
  </w:style>
  <w:style w:type="character" w:styleId="WW8Num16z1">
    <w:name w:val="WW8Num16z1"/>
    <w:qFormat/>
    <w:rPr>
      <w:rFonts w:ascii="Courier New" w:hAnsi="Courier New" w:eastAsia="Courier New" w:cs="Courier New"/>
    </w:rPr>
  </w:style>
  <w:style w:type="character" w:styleId="WW8Num16z2">
    <w:name w:val="WW8Num16z2"/>
    <w:qFormat/>
    <w:rPr>
      <w:rFonts w:ascii="Noto Sans Symbols;Times New Roman" w:hAnsi="Noto Sans Symbols;Times New Roman" w:eastAsia="Noto Sans Symbols;Times New Roman" w:cs="Noto Sans Symbols;Times New Roman"/>
    </w:rPr>
  </w:style>
  <w:style w:type="character" w:styleId="WW8Num17z0">
    <w:name w:val="WW8Num17z0"/>
    <w:qFormat/>
    <w:rPr>
      <w:rFonts w:ascii="Times New Roman" w:hAnsi="Times New Roman" w:eastAsia="Times New Roman" w:cs="Times New Roman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/>
      <w:i w:val="false"/>
      <w:sz w:val="24"/>
      <w:szCs w:val="24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color w:val="000000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color w:val="000000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WW8Num23z1">
    <w:name w:val="WW8Num23z1"/>
    <w:qFormat/>
    <w:rPr>
      <w:sz w:val="20"/>
      <w:szCs w:val="20"/>
    </w:rPr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u w:val="single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rFonts w:ascii="Noto Sans Symbols;Times New Roman" w:hAnsi="Noto Sans Symbols;Times New Roman" w:eastAsia="Noto Sans Symbols;Times New Roman" w:cs="Noto Sans Symbols;Times New Roman"/>
      <w:color w:val="000000"/>
      <w:sz w:val="22"/>
      <w:szCs w:val="22"/>
    </w:rPr>
  </w:style>
  <w:style w:type="character" w:styleId="WW8Num30z1">
    <w:name w:val="WW8Num30z1"/>
    <w:qFormat/>
    <w:rPr>
      <w:rFonts w:ascii="Courier New" w:hAnsi="Courier New" w:eastAsia="Courier New" w:cs="Courier New"/>
    </w:rPr>
  </w:style>
  <w:style w:type="character" w:styleId="WW8Num30z2">
    <w:name w:val="WW8Num30z2"/>
    <w:qFormat/>
    <w:rPr>
      <w:rFonts w:ascii="Noto Sans Symbols;Times New Roman" w:hAnsi="Noto Sans Symbols;Times New Roman" w:eastAsia="Noto Sans Symbols;Times New Roman" w:cs="Noto Sans Symbols;Times New Roman"/>
    </w:rPr>
  </w:style>
  <w:style w:type="character" w:styleId="WW8Num31z0">
    <w:name w:val="WW8Num31z0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Times New Roman" w:hAnsi="Times New Roman" w:eastAsia="Times New Roman" w:cs="Times New Roman"/>
    </w:rPr>
  </w:style>
  <w:style w:type="character" w:styleId="WW8Num32z1">
    <w:name w:val="WW8Num32z1"/>
    <w:qFormat/>
    <w:rPr>
      <w:rFonts w:ascii="Courier New" w:hAnsi="Courier New" w:eastAsia="Courier New" w:cs="Courier New"/>
    </w:rPr>
  </w:style>
  <w:style w:type="character" w:styleId="WW8Num32z2">
    <w:name w:val="WW8Num32z2"/>
    <w:qFormat/>
    <w:rPr>
      <w:rFonts w:ascii="Noto Sans Symbols;Times New Roman" w:hAnsi="Noto Sans Symbols;Times New Roman" w:eastAsia="Noto Sans Symbols;Times New Roman" w:cs="Noto Sans Symbols;Times New Roman"/>
    </w:rPr>
  </w:style>
  <w:style w:type="character" w:styleId="WW8Num33z0">
    <w:name w:val="WW8Num33z0"/>
    <w:qFormat/>
    <w:rPr>
      <w:b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cs="Times New Roman"/>
    </w:rPr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>
      <w:rFonts w:ascii="Times New Roman" w:hAnsi="Times New Roman" w:eastAsia="Times New Roman" w:cs="Times New Roman"/>
    </w:rPr>
  </w:style>
  <w:style w:type="character" w:styleId="WW8Num36z1">
    <w:name w:val="WW8Num36z1"/>
    <w:qFormat/>
    <w:rPr>
      <w:rFonts w:ascii="Courier New" w:hAnsi="Courier New" w:eastAsia="Courier New" w:cs="Courier New"/>
    </w:rPr>
  </w:style>
  <w:style w:type="character" w:styleId="WW8Num36z2">
    <w:name w:val="WW8Num36z2"/>
    <w:qFormat/>
    <w:rPr>
      <w:rFonts w:ascii="Noto Sans Symbols;Times New Roman" w:hAnsi="Noto Sans Symbols;Times New Roman" w:eastAsia="Noto Sans Symbols;Times New Roman" w:cs="Noto Sans Symbols;Times New Roman"/>
    </w:rPr>
  </w:style>
  <w:style w:type="character" w:styleId="WW8Num37z0">
    <w:name w:val="WW8Num37z0"/>
    <w:qFormat/>
    <w:rPr>
      <w:rFonts w:ascii="Noto Sans Symbols;Times New Roman" w:hAnsi="Noto Sans Symbols;Times New Roman" w:eastAsia="Noto Sans Symbols;Times New Roman" w:cs="Noto Sans Symbols;Times New Roman"/>
      <w:color w:val="000000"/>
      <w:sz w:val="22"/>
      <w:szCs w:val="22"/>
    </w:rPr>
  </w:style>
  <w:style w:type="character" w:styleId="WW8Num37z1">
    <w:name w:val="WW8Num37z1"/>
    <w:qFormat/>
    <w:rPr>
      <w:rFonts w:ascii="Courier New" w:hAnsi="Courier New" w:eastAsia="Courier New" w:cs="Courier New"/>
    </w:rPr>
  </w:style>
  <w:style w:type="character" w:styleId="WW8Num37z2">
    <w:name w:val="WW8Num37z2"/>
    <w:qFormat/>
    <w:rPr>
      <w:rFonts w:ascii="Noto Sans Symbols;Times New Roman" w:hAnsi="Noto Sans Symbols;Times New Roman" w:eastAsia="Noto Sans Symbols;Times New Roman" w:cs="Noto Sans Symbols;Times New Roman"/>
    </w:rPr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b/>
    </w:rPr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>
      <w:rFonts w:ascii="Times New Roman" w:hAnsi="Times New Roman" w:eastAsia="Times New Roman" w:cs="Times New Roman"/>
    </w:rPr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Style8">
    <w:name w:val="Основной шрифт абзаца"/>
    <w:qFormat/>
    <w:rPr/>
  </w:style>
  <w:style w:type="character" w:styleId="StrongEmphasis">
    <w:name w:val="Strong Emphasis"/>
    <w:qFormat/>
    <w:rPr>
      <w:rFonts w:cs="Times New Roman"/>
      <w:b/>
    </w:rPr>
  </w:style>
  <w:style w:type="character" w:styleId="3">
    <w:name w:val="Основной текст с отступом 3 Знак"/>
    <w:qFormat/>
    <w:rPr>
      <w:rFonts w:ascii="Times New Roman" w:hAnsi="Times New Roman" w:eastAsia="Times New Roman" w:cs="Times New Roman"/>
      <w:sz w:val="16"/>
      <w:szCs w:val="16"/>
    </w:rPr>
  </w:style>
  <w:style w:type="character" w:styleId="Style9">
    <w:name w:val="Верхний колонтитул Знак"/>
    <w:basedOn w:val="Style8"/>
    <w:qFormat/>
    <w:rPr/>
  </w:style>
  <w:style w:type="character" w:styleId="Style10">
    <w:name w:val="Нижний колонтитул Знак"/>
    <w:basedOn w:val="Style8"/>
    <w:qFormat/>
    <w:rPr/>
  </w:style>
  <w:style w:type="character" w:styleId="Emphasis">
    <w:name w:val="Emphasis"/>
    <w:qFormat/>
    <w:rPr>
      <w:i/>
      <w:iCs/>
    </w:rPr>
  </w:style>
  <w:style w:type="character" w:styleId="Style11">
    <w:name w:val="Слабое выделение"/>
    <w:qFormat/>
    <w:rPr>
      <w:i/>
      <w:iCs/>
      <w:color w:val="808080"/>
    </w:rPr>
  </w:style>
  <w:style w:type="character" w:styleId="Style12">
    <w:name w:val="Знак примечания"/>
    <w:qFormat/>
    <w:rPr>
      <w:sz w:val="16"/>
      <w:szCs w:val="16"/>
    </w:rPr>
  </w:style>
  <w:style w:type="character" w:styleId="Style13">
    <w:name w:val="Текст примечания Знак"/>
    <w:qFormat/>
    <w:rPr>
      <w:sz w:val="20"/>
      <w:szCs w:val="20"/>
    </w:rPr>
  </w:style>
  <w:style w:type="character" w:styleId="Style14">
    <w:name w:val="Тема примечания Знак"/>
    <w:qFormat/>
    <w:rPr>
      <w:b/>
      <w:bCs/>
      <w:sz w:val="20"/>
      <w:szCs w:val="20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HTML">
    <w:name w:val="Стандартный HTML Знак"/>
    <w:qFormat/>
    <w:rPr>
      <w:rFonts w:ascii="Courier New" w:hAnsi="Courier New" w:eastAsia="Times New Roman" w:cs="Times New Roman"/>
      <w:sz w:val="20"/>
      <w:szCs w:val="20"/>
    </w:rPr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31">
    <w:name w:val="Основной текст с отступом 3"/>
    <w:basedOn w:val="Normal"/>
    <w:qFormat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16"/>
      <w:szCs w:val="16"/>
      <w:lang w:val="en-US"/>
    </w:rPr>
  </w:style>
  <w:style w:type="paragraph" w:styleId="Style16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Style17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18">
    <w:name w:val="Текст примечания"/>
    <w:basedOn w:val="Normal"/>
    <w:qFormat/>
    <w:pPr>
      <w:spacing w:lineRule="auto" w:line="240"/>
    </w:pPr>
    <w:rPr>
      <w:rFonts w:cs="Times New Roman"/>
      <w:sz w:val="20"/>
      <w:szCs w:val="20"/>
      <w:lang w:val="en-US"/>
    </w:rPr>
  </w:style>
  <w:style w:type="paragraph" w:styleId="Style19">
    <w:name w:val="Тема примечания"/>
    <w:basedOn w:val="Style18"/>
    <w:next w:val="Style18"/>
    <w:qFormat/>
    <w:pPr/>
    <w:rPr>
      <w:b/>
      <w:bCs/>
    </w:rPr>
  </w:style>
  <w:style w:type="paragraph" w:styleId="Style20">
    <w:name w:val="Текст выноски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en-US"/>
    </w:rPr>
  </w:style>
  <w:style w:type="paragraph" w:styleId="HTML1">
    <w:name w:val="Стандартный HTML"/>
    <w:basedOn w:val="Normal"/>
    <w:qFormat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hukova.YuM@mosreg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LibreOffice/6.1.5.2$Linux_X86_64 LibreOffice_project/10$Build-2</Application>
  <Pages>41</Pages>
  <Words>20846</Words>
  <Characters>156350</Characters>
  <CharactersWithSpaces>176348</CharactersWithSpaces>
  <Paragraphs>1333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2021-12-29T10:16:00Z</dcterms:created>
  <dc:creator>П.А. Звонцов</dc:creator>
  <dc:description/>
  <cp:keywords/>
  <dc:language>en-US</dc:language>
  <cp:lastModifiedBy>Пользователь</cp:lastModifiedBy>
  <cp:lastPrinted>2021-11-26T16:27:00Z</cp:lastPrinted>
  <dcterms:modified xsi:type="dcterms:W3CDTF">2021-12-30T10:37:00Z</dcterms:modified>
  <cp:revision>3</cp:revision>
  <dc:subject>Капитальный ремонт МОУ «Сычевская СОШ»</dc:subject>
  <dc:title>Техническое задание (МОУ «Сычевская СОШ»)</dc:title>
</cp:coreProperties>
</file>