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D7AD" w14:textId="65DA7BB3" w:rsidR="005F4C83" w:rsidRPr="000E2D33" w:rsidRDefault="005F4C83" w:rsidP="000E2D33">
      <w:pPr>
        <w:spacing w:line="360" w:lineRule="auto"/>
        <w:rPr>
          <w:rStyle w:val="aff8"/>
          <w:rFonts w:eastAsia="Calibri" w:cs="Tahoma"/>
          <w:noProof/>
          <w:color w:val="auto"/>
          <w:szCs w:val="20"/>
          <w:u w:val="non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5F4C83" w:rsidRPr="000E2D33" w14:paraId="05D4E71E" w14:textId="77777777" w:rsidTr="00196A82">
        <w:tc>
          <w:tcPr>
            <w:tcW w:w="0" w:type="auto"/>
            <w:shd w:val="clear" w:color="auto" w:fill="auto"/>
          </w:tcPr>
          <w:p w14:paraId="4060FFA8" w14:textId="53B3308E" w:rsidR="005F4C83" w:rsidRPr="000E2D33" w:rsidRDefault="005F4C83" w:rsidP="000E2D33">
            <w:pPr>
              <w:spacing w:line="360" w:lineRule="auto"/>
              <w:rPr>
                <w:rFonts w:cs="Tahoma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CA6B9" w14:textId="77777777" w:rsidR="005F4C83" w:rsidRPr="000E2D33" w:rsidRDefault="005F4C83" w:rsidP="000E2D33">
            <w:pPr>
              <w:spacing w:line="360" w:lineRule="auto"/>
              <w:rPr>
                <w:rFonts w:cs="Tahoma"/>
                <w:szCs w:val="20"/>
              </w:rPr>
            </w:pPr>
          </w:p>
        </w:tc>
      </w:tr>
    </w:tbl>
    <w:p w14:paraId="596673DC" w14:textId="77777777" w:rsidR="005F4C83" w:rsidRPr="000E2D33" w:rsidRDefault="005F4C83" w:rsidP="000E2D33">
      <w:pPr>
        <w:spacing w:line="360" w:lineRule="auto"/>
        <w:jc w:val="both"/>
        <w:rPr>
          <w:rFonts w:cs="Tahoma"/>
          <w:szCs w:val="20"/>
          <w:u w:val="single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11907"/>
      </w:tblGrid>
      <w:tr w:rsidR="001C5FFE" w:rsidRPr="000E2D33" w14:paraId="1CF83F37" w14:textId="77777777" w:rsidTr="00916F93">
        <w:trPr>
          <w:trHeight w:val="448"/>
        </w:trPr>
        <w:tc>
          <w:tcPr>
            <w:tcW w:w="596" w:type="dxa"/>
          </w:tcPr>
          <w:p w14:paraId="23A29D2A" w14:textId="77777777" w:rsidR="003D1D46" w:rsidRPr="000E2D33" w:rsidRDefault="00495994" w:rsidP="000E2D33">
            <w:pPr>
              <w:spacing w:line="360" w:lineRule="auto"/>
              <w:ind w:left="-108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№ п/п</w:t>
            </w:r>
          </w:p>
        </w:tc>
        <w:tc>
          <w:tcPr>
            <w:tcW w:w="2126" w:type="dxa"/>
          </w:tcPr>
          <w:p w14:paraId="3074185E" w14:textId="77777777" w:rsidR="003D1D46" w:rsidRPr="000E2D33" w:rsidRDefault="00495994" w:rsidP="000E2D33">
            <w:pPr>
              <w:spacing w:line="360" w:lineRule="auto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Показатель</w:t>
            </w:r>
          </w:p>
        </w:tc>
        <w:tc>
          <w:tcPr>
            <w:tcW w:w="11907" w:type="dxa"/>
          </w:tcPr>
          <w:p w14:paraId="70D7AC41" w14:textId="77777777" w:rsidR="003D1D46" w:rsidRPr="000E2D33" w:rsidRDefault="00495994" w:rsidP="000E2D33">
            <w:pPr>
              <w:spacing w:line="360" w:lineRule="auto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Описание</w:t>
            </w:r>
          </w:p>
        </w:tc>
      </w:tr>
      <w:tr w:rsidR="001C5FFE" w:rsidRPr="000E2D33" w14:paraId="416D3BD7" w14:textId="77777777" w:rsidTr="00916F93">
        <w:trPr>
          <w:trHeight w:val="268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7A9DCF5C" w14:textId="77777777" w:rsidR="003D1D46" w:rsidRPr="000E2D33" w:rsidRDefault="00495994" w:rsidP="000E2D33">
            <w:pPr>
              <w:spacing w:line="360" w:lineRule="auto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1</w:t>
            </w:r>
          </w:p>
        </w:tc>
        <w:tc>
          <w:tcPr>
            <w:tcW w:w="2126" w:type="dxa"/>
          </w:tcPr>
          <w:p w14:paraId="1328E6F9" w14:textId="77777777" w:rsidR="003D1D46" w:rsidRPr="000E2D33" w:rsidRDefault="00495994" w:rsidP="000E2D33">
            <w:pPr>
              <w:spacing w:line="360" w:lineRule="auto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2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23319D53" w14:textId="77777777" w:rsidR="003D1D46" w:rsidRPr="000E2D33" w:rsidRDefault="00495994" w:rsidP="000E2D33">
            <w:pPr>
              <w:spacing w:line="360" w:lineRule="auto"/>
              <w:jc w:val="center"/>
              <w:rPr>
                <w:rFonts w:cs="Tahoma"/>
                <w:b/>
                <w:szCs w:val="20"/>
              </w:rPr>
            </w:pPr>
            <w:r w:rsidRPr="000E2D33">
              <w:rPr>
                <w:rFonts w:cs="Tahoma"/>
                <w:b/>
                <w:szCs w:val="20"/>
              </w:rPr>
              <w:t>3</w:t>
            </w:r>
          </w:p>
        </w:tc>
      </w:tr>
      <w:tr w:rsidR="005C29DB" w:rsidRPr="000E2D33" w14:paraId="35954D0C" w14:textId="77777777" w:rsidTr="00916F93">
        <w:trPr>
          <w:trHeight w:val="632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169D73E9" w14:textId="77777777" w:rsidR="005C29DB" w:rsidRPr="000E2D33" w:rsidRDefault="005C29DB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31746C17" w14:textId="77777777" w:rsidR="005C29DB" w:rsidRPr="00916F93" w:rsidRDefault="005C29DB" w:rsidP="000E2D33">
            <w:pPr>
              <w:spacing w:line="360" w:lineRule="auto"/>
              <w:rPr>
                <w:rFonts w:cs="Tahoma"/>
                <w:szCs w:val="20"/>
              </w:rPr>
            </w:pPr>
            <w:r w:rsidRPr="00916F93">
              <w:rPr>
                <w:rFonts w:eastAsia="Calibri" w:cs="Tahoma"/>
                <w:szCs w:val="20"/>
              </w:rPr>
              <w:t>Срок выполнения работ.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5A637BE8" w14:textId="62287ECE" w:rsidR="005C29DB" w:rsidRPr="00916F93" w:rsidRDefault="005C29DB" w:rsidP="00916F93">
            <w:pPr>
              <w:tabs>
                <w:tab w:val="left" w:pos="550"/>
              </w:tabs>
              <w:spacing w:line="360" w:lineRule="auto"/>
              <w:ind w:left="113" w:right="120"/>
              <w:jc w:val="both"/>
              <w:rPr>
                <w:rFonts w:cs="Tahoma"/>
                <w:szCs w:val="20"/>
              </w:rPr>
            </w:pPr>
            <w:r w:rsidRPr="00916F93">
              <w:rPr>
                <w:rFonts w:eastAsia="Calibri" w:cs="Tahoma"/>
                <w:b/>
                <w:szCs w:val="20"/>
              </w:rPr>
              <w:t>с «</w:t>
            </w:r>
            <w:r w:rsidR="00916F93" w:rsidRPr="00916F93">
              <w:rPr>
                <w:rFonts w:eastAsia="Calibri" w:cs="Tahoma"/>
                <w:b/>
                <w:szCs w:val="20"/>
              </w:rPr>
              <w:t>01</w:t>
            </w:r>
            <w:r w:rsidRPr="00916F93">
              <w:rPr>
                <w:rFonts w:eastAsia="Calibri" w:cs="Tahoma"/>
                <w:b/>
                <w:szCs w:val="20"/>
              </w:rPr>
              <w:t xml:space="preserve">» </w:t>
            </w:r>
            <w:r w:rsidR="00916F93" w:rsidRPr="00916F93">
              <w:rPr>
                <w:rFonts w:eastAsia="Calibri" w:cs="Tahoma"/>
                <w:b/>
                <w:szCs w:val="20"/>
              </w:rPr>
              <w:t>Июля</w:t>
            </w:r>
            <w:r w:rsidRPr="00916F93">
              <w:rPr>
                <w:rFonts w:eastAsia="Calibri" w:cs="Tahoma"/>
                <w:b/>
                <w:szCs w:val="20"/>
              </w:rPr>
              <w:t xml:space="preserve"> 202</w:t>
            </w:r>
            <w:r w:rsidR="00B4471B" w:rsidRPr="00916F93">
              <w:rPr>
                <w:rFonts w:eastAsia="Calibri" w:cs="Tahoma"/>
                <w:b/>
                <w:szCs w:val="20"/>
              </w:rPr>
              <w:t>2</w:t>
            </w:r>
            <w:r w:rsidRPr="00916F93">
              <w:rPr>
                <w:rFonts w:eastAsia="Calibri" w:cs="Tahoma"/>
                <w:b/>
                <w:szCs w:val="20"/>
              </w:rPr>
              <w:t>г. до «</w:t>
            </w:r>
            <w:r w:rsidR="00F32B60" w:rsidRPr="00916F93">
              <w:rPr>
                <w:rFonts w:eastAsia="Calibri" w:cs="Tahoma"/>
                <w:b/>
                <w:szCs w:val="20"/>
              </w:rPr>
              <w:t>30</w:t>
            </w:r>
            <w:r w:rsidRPr="00916F93">
              <w:rPr>
                <w:rFonts w:eastAsia="Calibri" w:cs="Tahoma"/>
                <w:b/>
                <w:szCs w:val="20"/>
              </w:rPr>
              <w:t xml:space="preserve">» </w:t>
            </w:r>
            <w:r w:rsidR="00C373D1" w:rsidRPr="00916F93">
              <w:rPr>
                <w:rFonts w:eastAsia="Calibri" w:cs="Tahoma"/>
                <w:b/>
                <w:szCs w:val="20"/>
              </w:rPr>
              <w:t>декабря</w:t>
            </w:r>
            <w:r w:rsidR="00644D45" w:rsidRPr="00916F93">
              <w:rPr>
                <w:rFonts w:eastAsia="Calibri" w:cs="Tahoma"/>
                <w:b/>
                <w:szCs w:val="20"/>
              </w:rPr>
              <w:t xml:space="preserve"> </w:t>
            </w:r>
            <w:r w:rsidRPr="00916F93">
              <w:rPr>
                <w:rFonts w:eastAsia="Calibri" w:cs="Tahoma"/>
                <w:b/>
                <w:szCs w:val="20"/>
              </w:rPr>
              <w:t>20</w:t>
            </w:r>
            <w:r w:rsidR="00644D45" w:rsidRPr="00916F93">
              <w:rPr>
                <w:rFonts w:eastAsia="Calibri" w:cs="Tahoma"/>
                <w:b/>
                <w:szCs w:val="20"/>
              </w:rPr>
              <w:t>2</w:t>
            </w:r>
            <w:r w:rsidR="00916F93" w:rsidRPr="00916F93">
              <w:rPr>
                <w:rFonts w:eastAsia="Calibri" w:cs="Tahoma"/>
                <w:b/>
                <w:szCs w:val="20"/>
              </w:rPr>
              <w:t>2</w:t>
            </w:r>
            <w:r w:rsidRPr="00916F93">
              <w:rPr>
                <w:rFonts w:eastAsia="Calibri" w:cs="Tahoma"/>
                <w:b/>
                <w:szCs w:val="20"/>
              </w:rPr>
              <w:t>г.</w:t>
            </w:r>
          </w:p>
        </w:tc>
      </w:tr>
      <w:tr w:rsidR="005C29DB" w:rsidRPr="000E2D33" w14:paraId="1EE2DBCD" w14:textId="77777777" w:rsidTr="00916F93">
        <w:trPr>
          <w:trHeight w:val="632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3BB99010" w14:textId="77777777" w:rsidR="005C29DB" w:rsidRPr="000E2D33" w:rsidRDefault="005C29DB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58D89352" w14:textId="77777777" w:rsidR="005C29DB" w:rsidRPr="00916F93" w:rsidRDefault="005C29DB" w:rsidP="000E2D33">
            <w:pPr>
              <w:spacing w:line="360" w:lineRule="auto"/>
              <w:rPr>
                <w:rFonts w:cs="Tahoma"/>
                <w:szCs w:val="20"/>
              </w:rPr>
            </w:pPr>
            <w:r w:rsidRPr="00916F93">
              <w:rPr>
                <w:rFonts w:eastAsia="Calibri" w:cs="Tahoma"/>
                <w:szCs w:val="20"/>
              </w:rPr>
              <w:t>Характеристика объекта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05FEE6A4" w14:textId="773AF97B" w:rsidR="00C373D1" w:rsidRPr="00916F93" w:rsidRDefault="00F32B60" w:rsidP="000E2D33">
            <w:pPr>
              <w:spacing w:line="360" w:lineRule="auto"/>
              <w:rPr>
                <w:rFonts w:eastAsia="Calibri" w:cs="Tahoma"/>
                <w:szCs w:val="20"/>
              </w:rPr>
            </w:pPr>
            <w:r w:rsidRPr="00916F93">
              <w:rPr>
                <w:rFonts w:eastAsia="Calibri" w:cs="Tahoma"/>
                <w:szCs w:val="20"/>
              </w:rPr>
              <w:t xml:space="preserve"> А</w:t>
            </w:r>
            <w:r w:rsidRPr="00916F93">
              <w:rPr>
                <w:rFonts w:cs="Tahoma"/>
                <w:szCs w:val="20"/>
                <w:u w:val="single"/>
              </w:rPr>
              <w:t>дминистративное здание исполнительного аппарат</w:t>
            </w:r>
            <w:r w:rsidR="0003143A" w:rsidRPr="00916F93">
              <w:rPr>
                <w:rFonts w:cs="Tahoma"/>
                <w:szCs w:val="20"/>
                <w:u w:val="single"/>
              </w:rPr>
              <w:t>а филиала «Нижегородский» на 320</w:t>
            </w:r>
            <w:r w:rsidRPr="00916F93">
              <w:rPr>
                <w:rFonts w:cs="Tahoma"/>
                <w:szCs w:val="20"/>
                <w:u w:val="single"/>
              </w:rPr>
              <w:t xml:space="preserve"> человек (далее «Здание </w:t>
            </w:r>
            <w:r w:rsidR="00F24E3B" w:rsidRPr="00916F93">
              <w:rPr>
                <w:rFonts w:cs="Tahoma"/>
                <w:szCs w:val="20"/>
                <w:u w:val="single"/>
              </w:rPr>
              <w:t>АБК ИА</w:t>
            </w:r>
            <w:r w:rsidRPr="00916F93">
              <w:rPr>
                <w:rFonts w:cs="Tahoma"/>
                <w:szCs w:val="20"/>
                <w:u w:val="single"/>
              </w:rPr>
              <w:t>»)</w:t>
            </w:r>
          </w:p>
        </w:tc>
      </w:tr>
      <w:tr w:rsidR="005C29DB" w:rsidRPr="000E2D33" w14:paraId="6888A5FE" w14:textId="77777777" w:rsidTr="00916F93">
        <w:trPr>
          <w:trHeight w:val="274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0017001F" w14:textId="77777777" w:rsidR="005C29DB" w:rsidRPr="000E2D33" w:rsidRDefault="005C29DB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3.</w:t>
            </w:r>
          </w:p>
        </w:tc>
        <w:tc>
          <w:tcPr>
            <w:tcW w:w="2126" w:type="dxa"/>
          </w:tcPr>
          <w:p w14:paraId="0D6C6507" w14:textId="77777777" w:rsidR="005C29DB" w:rsidRPr="000E2D33" w:rsidRDefault="005C29DB" w:rsidP="000E2D33">
            <w:pPr>
              <w:spacing w:line="360" w:lineRule="auto"/>
              <w:rPr>
                <w:rFonts w:eastAsia="Arial Unicode MS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Требования к результату работ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23016FDC" w14:textId="732ABFE4" w:rsidR="00F5640F" w:rsidRPr="000E2D33" w:rsidRDefault="00F5640F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Природно-климатические условия строительства</w:t>
            </w:r>
            <w:r w:rsidR="00ED04DC" w:rsidRPr="000E2D33">
              <w:rPr>
                <w:rFonts w:eastAsia="Calibri" w:cs="Tahoma"/>
                <w:b/>
                <w:szCs w:val="20"/>
              </w:rPr>
              <w:t>:</w:t>
            </w:r>
          </w:p>
          <w:p w14:paraId="345107E2" w14:textId="77777777" w:rsidR="00F5640F" w:rsidRPr="000E2D33" w:rsidRDefault="00F5640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Климатический район II (по СП 131.13330.2020 «СНиП 23-01-99») и II5 (по ГОСТ 16350-80).</w:t>
            </w:r>
          </w:p>
          <w:p w14:paraId="23A84424" w14:textId="77777777" w:rsidR="00F5640F" w:rsidRPr="000E2D33" w:rsidRDefault="00F5640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Нормативное значение веса снегового покрова для IV снегового района (по СП 20.13330.2016 «СНиП 2.01.07-85* Нагрузки и воздействия. Актуализированная редакция») - 2,4 кПа (240,0 кгс/м2).</w:t>
            </w:r>
          </w:p>
          <w:p w14:paraId="094AE728" w14:textId="77777777" w:rsidR="00F5640F" w:rsidRPr="000E2D33" w:rsidRDefault="00F5640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Нормативное значение ветрового давления для I ветрового района (по СП 20.13330.2016) - 23,0 кгс/м2.</w:t>
            </w:r>
          </w:p>
          <w:p w14:paraId="1992A75A" w14:textId="77777777" w:rsidR="00F5640F" w:rsidRPr="000E2D33" w:rsidRDefault="00F5640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Средняя скорость ветра за зимний период (по СП 20.13330.2016) – 4 м/с.</w:t>
            </w:r>
          </w:p>
          <w:p w14:paraId="6988822F" w14:textId="62266440" w:rsidR="00F5640F" w:rsidRPr="000E2D33" w:rsidRDefault="00F5640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Расчетная температура наружного воздуха по наиболее холодные пятидневки (по СП 131.13330.2020 Строительная климатология) – минус 31° С.</w:t>
            </w:r>
          </w:p>
          <w:p w14:paraId="75E0D8F1" w14:textId="45A1B675" w:rsidR="00F5640F" w:rsidRPr="000E2D33" w:rsidRDefault="00F5640F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67E18EF4" w14:textId="6B141DD1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Инженерно-геологические условия строительства:</w:t>
            </w:r>
          </w:p>
          <w:p w14:paraId="7ADDE408" w14:textId="57D850E8" w:rsidR="00F5640F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Необходимо произвести полные комплексные предпроектные изыскания.</w:t>
            </w:r>
          </w:p>
          <w:p w14:paraId="20A4AE0C" w14:textId="68B5CD10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2188BC53" w14:textId="68003592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Гидрогеологические условия площадки строительства:</w:t>
            </w:r>
          </w:p>
          <w:p w14:paraId="75F2EAD2" w14:textId="0327624B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Необходимо произвести полные комплексные предпроектные изыскания.</w:t>
            </w:r>
          </w:p>
          <w:p w14:paraId="18F28F38" w14:textId="29177DB9" w:rsidR="008A2597" w:rsidRDefault="008A2597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053EE2CD" w14:textId="588F759D" w:rsidR="00970ED1" w:rsidRDefault="00970ED1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129FE925" w14:textId="1BBFF381" w:rsidR="00970ED1" w:rsidRDefault="00970ED1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2DED6525" w14:textId="77777777" w:rsidR="00970ED1" w:rsidRPr="000E2D33" w:rsidRDefault="00970ED1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7235F591" w14:textId="643C3EEF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Технико-экономические показатели (Предварительные. Уточнить при проектировании и согласовать с заказчиком)</w:t>
            </w:r>
            <w:r w:rsidR="00E70BE4" w:rsidRPr="000E2D33">
              <w:rPr>
                <w:rFonts w:eastAsia="Calibri" w:cs="Tahoma"/>
                <w:b/>
                <w:szCs w:val="20"/>
              </w:rPr>
              <w:t>: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0"/>
              <w:gridCol w:w="2601"/>
              <w:gridCol w:w="3851"/>
            </w:tblGrid>
            <w:tr w:rsidR="008A2597" w:rsidRPr="000E2D33" w14:paraId="5A3E65A7" w14:textId="77777777" w:rsidTr="00E70BE4">
              <w:trPr>
                <w:jc w:val="center"/>
              </w:trPr>
              <w:tc>
                <w:tcPr>
                  <w:tcW w:w="3850" w:type="dxa"/>
                  <w:vAlign w:val="center"/>
                </w:tcPr>
                <w:p w14:paraId="0CAE423C" w14:textId="148E2DBA" w:rsidR="008A2597" w:rsidRPr="000E2D33" w:rsidRDefault="008A2597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Показатель</w:t>
                  </w:r>
                </w:p>
              </w:tc>
              <w:tc>
                <w:tcPr>
                  <w:tcW w:w="2601" w:type="dxa"/>
                  <w:vAlign w:val="center"/>
                </w:tcPr>
                <w:p w14:paraId="142FBB29" w14:textId="26783650" w:rsidR="008A2597" w:rsidRPr="000E2D33" w:rsidRDefault="008A2597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 xml:space="preserve">Количество / </w:t>
                  </w:r>
                  <w:proofErr w:type="spellStart"/>
                  <w:r w:rsidRPr="000E2D33">
                    <w:rPr>
                      <w:rFonts w:eastAsia="Calibri" w:cs="Tahoma"/>
                      <w:szCs w:val="20"/>
                    </w:rPr>
                    <w:t>ед.изм</w:t>
                  </w:r>
                  <w:proofErr w:type="spellEnd"/>
                  <w:r w:rsidRPr="000E2D33">
                    <w:rPr>
                      <w:rFonts w:eastAsia="Calibri" w:cs="Tahoma"/>
                      <w:szCs w:val="20"/>
                    </w:rPr>
                    <w:t>.</w:t>
                  </w:r>
                </w:p>
              </w:tc>
              <w:tc>
                <w:tcPr>
                  <w:tcW w:w="3851" w:type="dxa"/>
                  <w:vAlign w:val="center"/>
                </w:tcPr>
                <w:p w14:paraId="062BD2B0" w14:textId="50698C24" w:rsidR="008A2597" w:rsidRPr="000E2D33" w:rsidRDefault="008A2597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Примечание</w:t>
                  </w:r>
                </w:p>
              </w:tc>
            </w:tr>
            <w:tr w:rsidR="008A2597" w:rsidRPr="000E2D33" w14:paraId="1030C2D4" w14:textId="77777777" w:rsidTr="00E70BE4">
              <w:trPr>
                <w:jc w:val="center"/>
              </w:trPr>
              <w:tc>
                <w:tcPr>
                  <w:tcW w:w="3850" w:type="dxa"/>
                  <w:vAlign w:val="center"/>
                </w:tcPr>
                <w:p w14:paraId="26CEAEF5" w14:textId="0660528E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2601" w:type="dxa"/>
                  <w:vAlign w:val="center"/>
                </w:tcPr>
                <w:p w14:paraId="621AA712" w14:textId="3010827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  <w:vertAlign w:val="superscript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5000 м</w:t>
                  </w:r>
                  <w:r w:rsidRPr="000E2D33">
                    <w:rPr>
                      <w:rFonts w:eastAsia="Calibri" w:cs="Tahoma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51" w:type="dxa"/>
                  <w:vMerge w:val="restart"/>
                  <w:vAlign w:val="center"/>
                </w:tcPr>
                <w:p w14:paraId="338854FA" w14:textId="077F140A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Уточняется при проектировании с согласованием Заказчика</w:t>
                  </w:r>
                </w:p>
              </w:tc>
            </w:tr>
            <w:tr w:rsidR="008A2597" w:rsidRPr="000E2D33" w14:paraId="15D9B1DA" w14:textId="77777777" w:rsidTr="00E70BE4">
              <w:trPr>
                <w:jc w:val="center"/>
              </w:trPr>
              <w:tc>
                <w:tcPr>
                  <w:tcW w:w="3850" w:type="dxa"/>
                  <w:vAlign w:val="center"/>
                </w:tcPr>
                <w:p w14:paraId="39AF07D9" w14:textId="3FDC1AAD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Площадь здания в осях</w:t>
                  </w:r>
                </w:p>
              </w:tc>
              <w:tc>
                <w:tcPr>
                  <w:tcW w:w="2601" w:type="dxa"/>
                  <w:vAlign w:val="center"/>
                </w:tcPr>
                <w:p w14:paraId="0ACCD897" w14:textId="6D02D7F5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1620 м</w:t>
                  </w:r>
                  <w:r w:rsidRPr="000E2D33">
                    <w:rPr>
                      <w:rFonts w:eastAsia="Calibri" w:cs="Tahoma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6F9DDAA4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  <w:tr w:rsidR="008A2597" w:rsidRPr="000E2D33" w14:paraId="7187F870" w14:textId="77777777" w:rsidTr="00E70BE4">
              <w:trPr>
                <w:jc w:val="center"/>
              </w:trPr>
              <w:tc>
                <w:tcPr>
                  <w:tcW w:w="3850" w:type="dxa"/>
                  <w:vAlign w:val="center"/>
                </w:tcPr>
                <w:p w14:paraId="597E6923" w14:textId="5BBF2DC2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Этажность здания</w:t>
                  </w:r>
                </w:p>
              </w:tc>
              <w:tc>
                <w:tcPr>
                  <w:tcW w:w="2601" w:type="dxa"/>
                  <w:vAlign w:val="center"/>
                </w:tcPr>
                <w:p w14:paraId="6194583A" w14:textId="2C47A1BF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 xml:space="preserve">3 </w:t>
                  </w:r>
                  <w:proofErr w:type="spellStart"/>
                  <w:r w:rsidRPr="000E2D33">
                    <w:rPr>
                      <w:rFonts w:eastAsia="Calibri" w:cs="Tahoma"/>
                      <w:szCs w:val="20"/>
                    </w:rPr>
                    <w:t>эт</w:t>
                  </w:r>
                  <w:proofErr w:type="spellEnd"/>
                  <w:r w:rsidRPr="000E2D33">
                    <w:rPr>
                      <w:rFonts w:eastAsia="Calibri" w:cs="Tahoma"/>
                      <w:szCs w:val="20"/>
                    </w:rPr>
                    <w:t>.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13099439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  <w:tr w:rsidR="008A2597" w:rsidRPr="000E2D33" w14:paraId="12DEC708" w14:textId="77777777" w:rsidTr="00E70BE4">
              <w:trPr>
                <w:trHeight w:val="70"/>
                <w:jc w:val="center"/>
              </w:trPr>
              <w:tc>
                <w:tcPr>
                  <w:tcW w:w="3850" w:type="dxa"/>
                  <w:vAlign w:val="center"/>
                </w:tcPr>
                <w:p w14:paraId="5B88BDCD" w14:textId="2A4E9E9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Площадь здания (поэтажная)</w:t>
                  </w:r>
                </w:p>
              </w:tc>
              <w:tc>
                <w:tcPr>
                  <w:tcW w:w="2601" w:type="dxa"/>
                  <w:vAlign w:val="center"/>
                </w:tcPr>
                <w:p w14:paraId="27E657DC" w14:textId="4486627C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  <w:vertAlign w:val="superscript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4860 м</w:t>
                  </w:r>
                  <w:r w:rsidRPr="000E2D33">
                    <w:rPr>
                      <w:rFonts w:eastAsia="Calibri" w:cs="Tahoma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4AC56C76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  <w:tr w:rsidR="008A2597" w:rsidRPr="000E2D33" w14:paraId="355BA9A1" w14:textId="77777777" w:rsidTr="00E70BE4">
              <w:trPr>
                <w:trHeight w:val="70"/>
                <w:jc w:val="center"/>
              </w:trPr>
              <w:tc>
                <w:tcPr>
                  <w:tcW w:w="3850" w:type="dxa"/>
                  <w:vAlign w:val="center"/>
                </w:tcPr>
                <w:p w14:paraId="7AC26478" w14:textId="42B22AB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Отметка чистого пола</w:t>
                  </w:r>
                </w:p>
              </w:tc>
              <w:tc>
                <w:tcPr>
                  <w:tcW w:w="2601" w:type="dxa"/>
                  <w:vAlign w:val="center"/>
                </w:tcPr>
                <w:p w14:paraId="0E955592" w14:textId="59E5E0F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0.000 м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12006CD4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  <w:tr w:rsidR="008A2597" w:rsidRPr="000E2D33" w14:paraId="0CCC3444" w14:textId="77777777" w:rsidTr="00E70BE4">
              <w:trPr>
                <w:trHeight w:val="70"/>
                <w:jc w:val="center"/>
              </w:trPr>
              <w:tc>
                <w:tcPr>
                  <w:tcW w:w="3850" w:type="dxa"/>
                  <w:vAlign w:val="center"/>
                </w:tcPr>
                <w:p w14:paraId="70054840" w14:textId="0057C3A8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Высота этажа (в свету до перекрытия/покрытия)</w:t>
                  </w:r>
                </w:p>
              </w:tc>
              <w:tc>
                <w:tcPr>
                  <w:tcW w:w="2601" w:type="dxa"/>
                  <w:vAlign w:val="center"/>
                </w:tcPr>
                <w:p w14:paraId="15B1C3F3" w14:textId="39F5D44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3,5 м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5FB70F20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  <w:tr w:rsidR="008A2597" w:rsidRPr="000E2D33" w14:paraId="037530F5" w14:textId="77777777" w:rsidTr="00E70BE4">
              <w:trPr>
                <w:trHeight w:val="70"/>
                <w:jc w:val="center"/>
              </w:trPr>
              <w:tc>
                <w:tcPr>
                  <w:tcW w:w="3850" w:type="dxa"/>
                  <w:vAlign w:val="center"/>
                </w:tcPr>
                <w:p w14:paraId="7BF258D0" w14:textId="6DB0211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Отметка парапета (максимальная)</w:t>
                  </w:r>
                </w:p>
              </w:tc>
              <w:tc>
                <w:tcPr>
                  <w:tcW w:w="2601" w:type="dxa"/>
                  <w:vAlign w:val="center"/>
                </w:tcPr>
                <w:p w14:paraId="1B462C76" w14:textId="117BC889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12,5 м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6E2458F2" w14:textId="77777777" w:rsidR="008A2597" w:rsidRPr="000E2D33" w:rsidRDefault="008A2597" w:rsidP="000E2D33">
                  <w:pPr>
                    <w:spacing w:line="360" w:lineRule="auto"/>
                    <w:ind w:right="120"/>
                    <w:jc w:val="both"/>
                    <w:rPr>
                      <w:rFonts w:eastAsia="Calibri" w:cs="Tahoma"/>
                      <w:szCs w:val="20"/>
                    </w:rPr>
                  </w:pPr>
                </w:p>
              </w:tc>
            </w:tr>
          </w:tbl>
          <w:p w14:paraId="368C627B" w14:textId="520DE2A2" w:rsidR="008A2597" w:rsidRPr="000E2D33" w:rsidRDefault="008A2597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1589C488" w14:textId="55E9F5C5" w:rsidR="0018122C" w:rsidRPr="000E2D33" w:rsidRDefault="00E70BE4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Краткая характеристика объекта строительства:</w:t>
            </w:r>
            <w:r w:rsidR="00F5640F" w:rsidRPr="000E2D33">
              <w:rPr>
                <w:rFonts w:eastAsia="Calibri" w:cs="Tahoma"/>
                <w:b/>
                <w:szCs w:val="20"/>
              </w:rPr>
              <w:t xml:space="preserve"> </w:t>
            </w:r>
          </w:p>
          <w:p w14:paraId="29194245" w14:textId="650518DD" w:rsidR="00E70BE4" w:rsidRPr="000E2D33" w:rsidRDefault="00E70BE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Функциональное назначение проектируемого объекта – административное</w:t>
            </w:r>
          </w:p>
          <w:p w14:paraId="0F97BE24" w14:textId="24E6A27A" w:rsidR="00E70BE4" w:rsidRPr="000E2D33" w:rsidRDefault="00E70BE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Объект представляет собой сложное </w:t>
            </w:r>
            <w:r w:rsidR="009C3A22" w:rsidRPr="000E2D33">
              <w:rPr>
                <w:rFonts w:eastAsia="Calibri" w:cs="Tahoma"/>
                <w:szCs w:val="20"/>
              </w:rPr>
              <w:t xml:space="preserve">трехэтажное </w:t>
            </w:r>
            <w:r w:rsidRPr="000E2D33">
              <w:rPr>
                <w:rFonts w:eastAsia="Calibri" w:cs="Tahoma"/>
                <w:szCs w:val="20"/>
              </w:rPr>
              <w:t>в плане здание</w:t>
            </w:r>
            <w:r w:rsidR="009C3A22" w:rsidRPr="000E2D33">
              <w:rPr>
                <w:rFonts w:eastAsia="Calibri" w:cs="Tahoma"/>
                <w:szCs w:val="20"/>
              </w:rPr>
              <w:t xml:space="preserve">, </w:t>
            </w:r>
            <w:r w:rsidR="00EB3E68" w:rsidRPr="000E2D33">
              <w:rPr>
                <w:rFonts w:eastAsia="Calibri" w:cs="Tahoma"/>
                <w:szCs w:val="20"/>
              </w:rPr>
              <w:t>с открытыми, в стиле «</w:t>
            </w:r>
            <w:proofErr w:type="spellStart"/>
            <w:r w:rsidR="00EB3E68" w:rsidRPr="000E2D33">
              <w:rPr>
                <w:rFonts w:eastAsia="Calibri" w:cs="Tahoma"/>
                <w:szCs w:val="20"/>
              </w:rPr>
              <w:t>оупенспейс</w:t>
            </w:r>
            <w:proofErr w:type="spellEnd"/>
            <w:r w:rsidR="00EB3E68" w:rsidRPr="000E2D33">
              <w:rPr>
                <w:rFonts w:eastAsia="Calibri" w:cs="Tahoma"/>
                <w:szCs w:val="20"/>
              </w:rPr>
              <w:t>» помещениями, а также с отдельными кабинетами для руководителей, актовым залом, переговорными помещениями и серверными. Здание предназначается для офисного размещения 320 человек с единовременным присутствием.</w:t>
            </w:r>
          </w:p>
          <w:p w14:paraId="0976788C" w14:textId="3EF3E36F" w:rsidR="00E70BE4" w:rsidRPr="000E2D33" w:rsidRDefault="00E70BE4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2D68ED3F" w14:textId="0B7896DD" w:rsidR="00EB3E68" w:rsidRPr="000E2D33" w:rsidRDefault="00EB3E6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Описание условий проектирования:</w:t>
            </w:r>
          </w:p>
          <w:p w14:paraId="2C4041AD" w14:textId="0D150A00" w:rsidR="00EB3E68" w:rsidRPr="000E2D33" w:rsidRDefault="00EB3E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Техническим заданием предусмотрено 3-х стадийное проектирование. Стадия «ЭП» - эскизный проект, Стадия «П» - проектная документация, Стадия «Р» - рабочая документация. </w:t>
            </w:r>
          </w:p>
          <w:p w14:paraId="28DB1735" w14:textId="53A0D14B" w:rsidR="00EB3E68" w:rsidRPr="000E2D33" w:rsidRDefault="00EB3E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Документация должна обеспечивать выполнение технических требований Заказчика к  объекту, включая  функциональное зонирование и соответствовать настоящему Техническому заданию, действующим строительным, технологическим и санитарным нормам и правилам, предусматривать решения, обеспечивающие конструктивную надежность, взрывопожарную и пожарную безопасность объекта, защиту населения и защиту окружающей природной среды при его эксплуатации и отвечать требованиям Градостроительного кодекса Российской Федерации» от 29 декабря 2004 г. № 190-ФЗ. На стадии </w:t>
            </w:r>
            <w:r w:rsidRPr="000E2D33">
              <w:rPr>
                <w:rFonts w:eastAsia="Calibri" w:cs="Tahoma"/>
                <w:szCs w:val="20"/>
              </w:rPr>
              <w:lastRenderedPageBreak/>
              <w:t xml:space="preserve">Эскизный проект разрабатываются и утверждаются у Заказчика основные технологические и объемно-планировочные решения. Предварительно прорабатываются фасады зданий. Эскизный проект должен быть согласован в установленном законодательством порядке. Проектная документация должна соответствовать требованиям и разрабатываться в объеме, определяемом Постановлением правительства РФ от 16.02.2008г. №87 «О составе проектной документации и требованиях к их содержанию». Проектная документация подлежит </w:t>
            </w:r>
            <w:r w:rsidR="00A66395">
              <w:rPr>
                <w:rFonts w:eastAsia="Calibri" w:cs="Tahoma"/>
                <w:szCs w:val="20"/>
              </w:rPr>
              <w:t>не</w:t>
            </w:r>
            <w:r w:rsidRPr="000E2D33">
              <w:rPr>
                <w:rFonts w:eastAsia="Calibri" w:cs="Tahoma"/>
                <w:szCs w:val="20"/>
              </w:rPr>
              <w:t xml:space="preserve">государственной экспертизе и должна быть согласована с Заказчиком. </w:t>
            </w:r>
          </w:p>
          <w:p w14:paraId="78162305" w14:textId="77777777" w:rsidR="00EB3E68" w:rsidRPr="000E2D33" w:rsidRDefault="00EB3E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Технические условия на подключение к внутриплощадочным инженерным сетям выдаются Заказчиком.</w:t>
            </w:r>
          </w:p>
          <w:p w14:paraId="64FD6088" w14:textId="59050F14" w:rsidR="00EB3E68" w:rsidRPr="000E2D33" w:rsidRDefault="00EB3E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Рабочая документация разрабатывается в объеме необходимом и достаточном для строительства и ввода Объекта в эксплуатацию. Принципиальные проектные (планировочные, конструктивные, инженерные) решения должны соответствовать ранее выполненной Проектной документации стадии «П», прошедшей государственную</w:t>
            </w:r>
            <w:r w:rsidR="009F1DDB" w:rsidRPr="000E2D33">
              <w:rPr>
                <w:rFonts w:eastAsia="Calibri" w:cs="Tahoma"/>
                <w:szCs w:val="20"/>
              </w:rPr>
              <w:t xml:space="preserve"> экспертизу (при возможности Негосударственную</w:t>
            </w:r>
            <w:r w:rsidRPr="000E2D33">
              <w:rPr>
                <w:rFonts w:eastAsia="Calibri" w:cs="Tahoma"/>
                <w:szCs w:val="20"/>
              </w:rPr>
              <w:t xml:space="preserve"> экспертизу</w:t>
            </w:r>
            <w:r w:rsidR="009F1DDB" w:rsidRPr="000E2D33">
              <w:rPr>
                <w:rFonts w:eastAsia="Calibri" w:cs="Tahoma"/>
                <w:szCs w:val="20"/>
              </w:rPr>
              <w:t>)</w:t>
            </w:r>
            <w:r w:rsidRPr="000E2D33">
              <w:rPr>
                <w:rFonts w:eastAsia="Calibri" w:cs="Tahoma"/>
                <w:szCs w:val="20"/>
              </w:rPr>
              <w:t>, а также Техническим условиям на подключение к внутриплощадочным инженерным сетям.</w:t>
            </w:r>
          </w:p>
          <w:p w14:paraId="7290D141" w14:textId="38B89370" w:rsidR="009F1DDB" w:rsidRPr="000E2D33" w:rsidRDefault="009F1DDB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1BFD0E06" w14:textId="0251F457" w:rsidR="009F1DDB" w:rsidRPr="000E2D33" w:rsidRDefault="009F1DDB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3.2 Генеральный план, вертикальная планировка, благоустройство и озеленение.</w:t>
            </w:r>
          </w:p>
          <w:p w14:paraId="64AEB886" w14:textId="0E465365" w:rsidR="00EB3E68" w:rsidRPr="000E2D33" w:rsidRDefault="009F1DDB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Данным техническим заданием предусматривается размещение на площадке «АБК ИА» стоянок легкового транспорта, а также предусматривается проведение работ по благоустройству территории «АБК ИА» включая озеленение, устройство твердых покрытий, наружное освещение.</w:t>
            </w:r>
          </w:p>
          <w:p w14:paraId="3AFA14D8" w14:textId="53E1C732" w:rsidR="009F1DDB" w:rsidRPr="000E2D33" w:rsidRDefault="009F1DDB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Принять в состав зданий и сооружений на участке: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4111"/>
              <w:gridCol w:w="5103"/>
            </w:tblGrid>
            <w:tr w:rsidR="000F7E25" w:rsidRPr="000E2D33" w14:paraId="53BBBC50" w14:textId="77777777" w:rsidTr="000F7E25">
              <w:trPr>
                <w:jc w:val="center"/>
              </w:trPr>
              <w:tc>
                <w:tcPr>
                  <w:tcW w:w="963" w:type="dxa"/>
                  <w:vAlign w:val="center"/>
                </w:tcPr>
                <w:p w14:paraId="794E7CDF" w14:textId="3926E590" w:rsidR="000F7E25" w:rsidRPr="000E2D33" w:rsidRDefault="000F7E25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№п/п</w:t>
                  </w:r>
                </w:p>
              </w:tc>
              <w:tc>
                <w:tcPr>
                  <w:tcW w:w="4111" w:type="dxa"/>
                  <w:vAlign w:val="center"/>
                </w:tcPr>
                <w:p w14:paraId="5319611C" w14:textId="358D5375" w:rsidR="000F7E25" w:rsidRPr="000E2D33" w:rsidRDefault="000F7E25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Наименование:</w:t>
                  </w:r>
                </w:p>
              </w:tc>
              <w:tc>
                <w:tcPr>
                  <w:tcW w:w="5103" w:type="dxa"/>
                  <w:vAlign w:val="center"/>
                </w:tcPr>
                <w:p w14:paraId="0FAF50CF" w14:textId="25CC9C1A" w:rsidR="000F7E25" w:rsidRPr="000E2D33" w:rsidRDefault="000F7E25" w:rsidP="000E2D33">
                  <w:pPr>
                    <w:spacing w:line="360" w:lineRule="auto"/>
                    <w:ind w:right="120"/>
                    <w:jc w:val="center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Примечание:</w:t>
                  </w:r>
                </w:p>
              </w:tc>
            </w:tr>
            <w:tr w:rsidR="000F7E25" w:rsidRPr="000E2D33" w14:paraId="68D5EF0D" w14:textId="77777777" w:rsidTr="000F7E25">
              <w:trPr>
                <w:jc w:val="center"/>
              </w:trPr>
              <w:tc>
                <w:tcPr>
                  <w:tcW w:w="963" w:type="dxa"/>
                  <w:vAlign w:val="center"/>
                </w:tcPr>
                <w:p w14:paraId="64341BDB" w14:textId="471224F6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E1D95BF" w14:textId="3ADB4975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Стоя</w:t>
                  </w:r>
                  <w:r w:rsidR="001519BF" w:rsidRPr="000E2D33">
                    <w:rPr>
                      <w:rFonts w:eastAsia="Calibri" w:cs="Tahoma"/>
                      <w:szCs w:val="20"/>
                    </w:rPr>
                    <w:t>нка автотранспорта на 2</w:t>
                  </w:r>
                  <w:r w:rsidRPr="000E2D33">
                    <w:rPr>
                      <w:rFonts w:eastAsia="Calibri" w:cs="Tahoma"/>
                      <w:szCs w:val="20"/>
                    </w:rPr>
                    <w:t>00 машин</w:t>
                  </w:r>
                </w:p>
              </w:tc>
              <w:tc>
                <w:tcPr>
                  <w:tcW w:w="5103" w:type="dxa"/>
                  <w:vMerge w:val="restart"/>
                  <w:vAlign w:val="center"/>
                </w:tcPr>
                <w:p w14:paraId="10069D87" w14:textId="20343FEA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Уточняется при проектировании с согласованием Заказчика</w:t>
                  </w:r>
                </w:p>
              </w:tc>
            </w:tr>
            <w:tr w:rsidR="000F7E25" w:rsidRPr="000E2D33" w14:paraId="0DA67C82" w14:textId="77777777" w:rsidTr="000F7E25">
              <w:trPr>
                <w:jc w:val="center"/>
              </w:trPr>
              <w:tc>
                <w:tcPr>
                  <w:tcW w:w="963" w:type="dxa"/>
                  <w:vAlign w:val="center"/>
                </w:tcPr>
                <w:p w14:paraId="24385BCE" w14:textId="62C1B39F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14:paraId="2126AC67" w14:textId="568D39EF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  <w:r w:rsidRPr="000E2D33">
                    <w:rPr>
                      <w:rFonts w:eastAsia="Calibri" w:cs="Tahoma"/>
                      <w:szCs w:val="20"/>
                    </w:rPr>
                    <w:t>Контрольно-пропускной пункт со шлагбаумом</w:t>
                  </w:r>
                </w:p>
              </w:tc>
              <w:tc>
                <w:tcPr>
                  <w:tcW w:w="5103" w:type="dxa"/>
                  <w:vMerge/>
                  <w:vAlign w:val="center"/>
                </w:tcPr>
                <w:p w14:paraId="63B0B898" w14:textId="77777777" w:rsidR="000F7E25" w:rsidRPr="000E2D33" w:rsidRDefault="000F7E25" w:rsidP="000E2D33">
                  <w:pPr>
                    <w:spacing w:line="360" w:lineRule="auto"/>
                    <w:ind w:right="120"/>
                    <w:rPr>
                      <w:rFonts w:eastAsia="Calibri" w:cs="Tahoma"/>
                      <w:szCs w:val="20"/>
                    </w:rPr>
                  </w:pPr>
                </w:p>
              </w:tc>
            </w:tr>
          </w:tbl>
          <w:p w14:paraId="17A3A900" w14:textId="77777777" w:rsidR="009F1DDB" w:rsidRPr="000E2D33" w:rsidRDefault="009F1DDB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2FFB2540" w14:textId="65C694A1" w:rsidR="00EB3E68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Инженерная подготовка территории:</w:t>
            </w:r>
          </w:p>
          <w:p w14:paraId="7D8826BF" w14:textId="55D73101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объеме проектирования необходимо разработать проект на инженерную подготовку площадки строительства с учетом демонтажных работ существующих заборных ограждений, переносом существующих наружных сетей отопления, вырубкой существующих кустарников. Отвод поверхностных вод предусмотреть по спланированной поверхности в проектируемую в переделах застройки, ливневую канализацию. Проектируемые инженерные сети подключаются к существующим сетям. Технические условия на подключение выдаются Заказчиком.</w:t>
            </w:r>
          </w:p>
          <w:p w14:paraId="68070B50" w14:textId="0CF5A759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При необходимости и соответствующем обосновании по результатам инженерно-геологических изысканий по согласованию с Заказчиком разработать проект водопонижения на территории будущего строительства.</w:t>
            </w:r>
          </w:p>
          <w:p w14:paraId="3B7FDF30" w14:textId="7149E9C1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необходимости выноса с площадки строительства (реконструкции) существующих инженерных коммуникаций, проект выноса (реконструкции) разрабатывается Подрядчиком в составе проектной документации и согласовывается с Заказчиком и всеми заинтересованными сторонами.</w:t>
            </w:r>
          </w:p>
          <w:p w14:paraId="30F7CDD9" w14:textId="4721C6B7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75D13BF6" w14:textId="45DF7518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Организация рельефа (вертикальная планировка):</w:t>
            </w:r>
          </w:p>
          <w:p w14:paraId="442E74DD" w14:textId="713BF0FE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Вертикальную планировку участка строительства разработать в границах благоустройства. Организацию рельефа участка запроектировать в увязке с прилегающей территорией и планировочными отметками примыкающих покрытий.</w:t>
            </w:r>
          </w:p>
          <w:p w14:paraId="37CE210A" w14:textId="1DEB705B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Отвод поверхностных вод осуществить с уклонами, исключающими заболачивание или эрозию почвы.  Вертикальную планировку выполнить планировочной подсыпкой и срезкой, в зависимости от перепада уровней покрытий и проектируемых элементов.</w:t>
            </w:r>
          </w:p>
          <w:p w14:paraId="0B3A38CB" w14:textId="53A180BD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75D4A6F4" w14:textId="6BF26358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Зонирование территории:</w:t>
            </w:r>
          </w:p>
          <w:p w14:paraId="48CDA454" w14:textId="060B5CA2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Проектом предусмотреть четкое зонирование территории: въезд на территорию запроектировать с существующей автодороги в соответствии с техусловиями, выдаваемыми Заказчиком.</w:t>
            </w:r>
          </w:p>
          <w:p w14:paraId="14260568" w14:textId="3CA63D3A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Запроектировать территорию с размещением стоянок легкового транспорта. </w:t>
            </w:r>
          </w:p>
          <w:p w14:paraId="363E9EDA" w14:textId="43B02E9E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Для обслуживания объекта строительства запроектировать круговой проезд с технологическими площадками. Для пешеходов предусмотреть тротуары с твердыми покрытиями. </w:t>
            </w:r>
          </w:p>
          <w:p w14:paraId="304FE177" w14:textId="03896B2D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49E141C3" w14:textId="7264C78A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Благоустройство территории:</w:t>
            </w:r>
          </w:p>
          <w:p w14:paraId="020E49B0" w14:textId="77777777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Проектом предусмотреть благоустройство территории.  Тротуары и пешеходные дорожки запроектировать сборные плиточные и асфальтобетонные, в зависимости от назначения.</w:t>
            </w:r>
          </w:p>
          <w:p w14:paraId="792DA838" w14:textId="192BB179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Покрытия автостоянок предусмотрены с двухслойным асфальтобетонным покрытием.  </w:t>
            </w:r>
          </w:p>
          <w:p w14:paraId="679B70E4" w14:textId="4CC414A4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На озеленяемых участках предусмотреть посадку газонных трав, в озеленении использовать деревья декоративных пород, кустарники и цветы. </w:t>
            </w:r>
          </w:p>
          <w:p w14:paraId="1F47DD3D" w14:textId="410678DE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Промышленные проезды и технологические площадки запроектировать с трехслойным асфальтобетонным покрытием.</w:t>
            </w:r>
          </w:p>
          <w:p w14:paraId="078CA586" w14:textId="39B6AEF7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306316CB" w14:textId="1ECE992E" w:rsidR="000F7E25" w:rsidRPr="000E2D33" w:rsidRDefault="00834EFA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Схемы транспортных коммуникаций:</w:t>
            </w:r>
          </w:p>
          <w:p w14:paraId="76D72EFB" w14:textId="55FBC937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проекте разработать схему организации дорожного движения транспорта по территории «АБК ИА».</w:t>
            </w:r>
          </w:p>
          <w:p w14:paraId="6A60DBA6" w14:textId="4855E69E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На территории   запроектировать внутриплощадочные дороги, обеспечивающие технологические перевозки грузовым транспортом и проезд легкового транспорта. Проезд пожарной техники обеспечить ко всем зданиям и сооружениям в соответствии с ФЗ-123 ст.67 «Технический регламент о требованиях пожарной безопасности». </w:t>
            </w:r>
          </w:p>
          <w:p w14:paraId="72D37DCD" w14:textId="4DFC3ECD" w:rsidR="000F7E25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Дороги запроектировать с трехслойным асфальтобетонным покрытием, рассчитанным на восприятие нагрузки от автомобиля не менее 16 тонн на ось. Ширина проездов вдоль зданий не менее 6 м. </w:t>
            </w:r>
          </w:p>
          <w:p w14:paraId="065B33D7" w14:textId="73E06803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0303420A" w14:textId="1F56FED4" w:rsidR="000F7E25" w:rsidRPr="000E2D33" w:rsidRDefault="00834EFA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Расчет машиномест для легкового транспорта:</w:t>
            </w:r>
          </w:p>
          <w:p w14:paraId="78A85018" w14:textId="703CABDD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Произвести расчет машиномест в соответствии с требованиями СП 42.13330.2011 «Градостроительство. Планировка и застройка городских и сельских поселений».</w:t>
            </w:r>
          </w:p>
          <w:p w14:paraId="677AD591" w14:textId="6C15A7B8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Общую численность работающих и количество смен принять по согласованию с Заказчиком.</w:t>
            </w:r>
          </w:p>
          <w:p w14:paraId="0EDD93CC" w14:textId="657BAF35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4FD63A3" w14:textId="073D9F32" w:rsidR="000F7E25" w:rsidRPr="000E2D33" w:rsidRDefault="00834EFA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3.3 Архитектурно-планировочные решения</w:t>
            </w:r>
          </w:p>
          <w:p w14:paraId="2B7DC1A1" w14:textId="6DDE70BC" w:rsidR="000F7E25" w:rsidRPr="000E2D33" w:rsidRDefault="00834EFA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Объемно-планировочные решения</w:t>
            </w:r>
          </w:p>
          <w:p w14:paraId="7A19AD46" w14:textId="77777777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Объемно планировочные решения здания «АБК ИА» принять исходя из особенностей и требований технологического процесса, выполнения санитарных и противопожарных норм и создания для сотрудников максимальных удобств. </w:t>
            </w:r>
          </w:p>
          <w:p w14:paraId="42E24AD4" w14:textId="77777777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проекте также предусмотреть условия беспрепятственного передвижения маломобильных групп населения (ММГН) в пределах первого этажа «АБК ИА».</w:t>
            </w:r>
          </w:p>
          <w:p w14:paraId="6447A1AD" w14:textId="77777777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2F7F356A" w14:textId="77777777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Административно-бытовой корпус – 3-х этажное здание административно-бытового назначения, включающее в себя:</w:t>
            </w:r>
          </w:p>
          <w:p w14:paraId="0997CE57" w14:textId="2B91387F" w:rsidR="00834EFA" w:rsidRPr="000E2D33" w:rsidRDefault="00834EF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На </w:t>
            </w:r>
            <w:proofErr w:type="spellStart"/>
            <w:r w:rsidRPr="000E2D33">
              <w:rPr>
                <w:rFonts w:eastAsia="Calibri" w:cs="Tahoma"/>
                <w:szCs w:val="20"/>
              </w:rPr>
              <w:t>отм</w:t>
            </w:r>
            <w:proofErr w:type="spellEnd"/>
            <w:r w:rsidRPr="000E2D33">
              <w:rPr>
                <w:rFonts w:eastAsia="Calibri" w:cs="Tahoma"/>
                <w:szCs w:val="20"/>
              </w:rPr>
              <w:t>. 0.000 вестибюль с зоной ожидания и стойкой охраны (атриум), столовую с обеденным залом на 100 посадочных мест, отдел по работе с персоналом, с приемной и переговорной, кабинет охраны труда, помещения уборочного инвентаря, с/у для персонала, раздевалку для сотрудников</w:t>
            </w:r>
            <w:r w:rsidR="00A73454" w:rsidRPr="000E2D33">
              <w:rPr>
                <w:rFonts w:eastAsia="Calibri" w:cs="Tahoma"/>
                <w:szCs w:val="20"/>
              </w:rPr>
              <w:t>, актовый зал</w:t>
            </w:r>
            <w:r w:rsidRPr="000E2D33">
              <w:rPr>
                <w:rFonts w:eastAsia="Calibri" w:cs="Tahoma"/>
                <w:szCs w:val="20"/>
              </w:rPr>
              <w:t>, электрощитовые, серверные, архивные и другие бытовые помещения общего назначения.  На отметке второго этажа предусмотреть офисную площадь свободной планировки «</w:t>
            </w:r>
            <w:proofErr w:type="spellStart"/>
            <w:r w:rsidRPr="000E2D33">
              <w:rPr>
                <w:rFonts w:eastAsia="Calibri" w:cs="Tahoma"/>
                <w:szCs w:val="20"/>
              </w:rPr>
              <w:t>оупенспе</w:t>
            </w:r>
            <w:r w:rsidR="00A73454" w:rsidRPr="000E2D33">
              <w:rPr>
                <w:rFonts w:eastAsia="Calibri" w:cs="Tahoma"/>
                <w:szCs w:val="20"/>
              </w:rPr>
              <w:t>йс</w:t>
            </w:r>
            <w:proofErr w:type="spellEnd"/>
            <w:r w:rsidR="00A73454" w:rsidRPr="000E2D33">
              <w:rPr>
                <w:rFonts w:eastAsia="Calibri" w:cs="Tahoma"/>
                <w:szCs w:val="20"/>
              </w:rPr>
              <w:t xml:space="preserve">», разбитой по департаментам (по согласованию с Заказчиком на этапе эскизного проектирования). Также на отметке второго </w:t>
            </w:r>
            <w:r w:rsidR="00A73454" w:rsidRPr="000E2D33">
              <w:rPr>
                <w:rFonts w:eastAsia="Calibri" w:cs="Tahoma"/>
                <w:szCs w:val="20"/>
              </w:rPr>
              <w:lastRenderedPageBreak/>
              <w:t xml:space="preserve">этажа предусмотреть кабинеты для руководителей, вент камеру, комнату приема пищи, серверные и помещения технического и санитарного назначения. </w:t>
            </w:r>
          </w:p>
          <w:p w14:paraId="32A94DE7" w14:textId="6F8D1610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На отметке третьего этажа запроектировать офисную площадь свободной планировки, переговорные и кабинеты руководящего состава с приемными (в том числе для секретариата), также предусмотреть комнаты приема пищи и помещения санитарного назначения.</w:t>
            </w:r>
          </w:p>
          <w:p w14:paraId="7C13DDF5" w14:textId="7777777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Степень огнестойкости АБК– II</w:t>
            </w:r>
          </w:p>
          <w:p w14:paraId="2136FF29" w14:textId="7777777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конструктивной пожарной опасности – С0.</w:t>
            </w:r>
          </w:p>
          <w:p w14:paraId="55E784CF" w14:textId="7777777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пожарной опасности строительных конструкций –К0.</w:t>
            </w:r>
          </w:p>
          <w:p w14:paraId="2DDEECE4" w14:textId="7777777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Класс функциональной пожарной </w:t>
            </w:r>
            <w:proofErr w:type="gramStart"/>
            <w:r w:rsidRPr="000E2D33">
              <w:rPr>
                <w:rFonts w:eastAsia="Calibri" w:cs="Tahoma"/>
                <w:szCs w:val="20"/>
              </w:rPr>
              <w:t>опасности  –</w:t>
            </w:r>
            <w:proofErr w:type="gramEnd"/>
            <w:r w:rsidRPr="000E2D33">
              <w:rPr>
                <w:rFonts w:eastAsia="Calibri" w:cs="Tahoma"/>
                <w:szCs w:val="20"/>
              </w:rPr>
              <w:t>Ф4.3; Ф3.2; Ф3.4; Ф5.2</w:t>
            </w:r>
          </w:p>
          <w:p w14:paraId="12945003" w14:textId="043CD7FD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Пожарный отсек один, в соответствии с табл.6.9 СП 2.13130.2012 «Обеспечение огнестойкости объектов защиты».</w:t>
            </w:r>
          </w:p>
          <w:p w14:paraId="6D880998" w14:textId="6CB67C88" w:rsidR="000F7E25" w:rsidRPr="000E2D33" w:rsidRDefault="000F7E2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42633294" w14:textId="7777777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«АБК ИА» представляет собой сложную конструкцию в плане в виде знака «+». Основная сетка осей колонн – 6000х6000 мм., За относительную отметку 0.000 принять отметку чистого пола первого этажа. Высота до низа конструкций 3,5 м. </w:t>
            </w:r>
          </w:p>
          <w:p w14:paraId="5FAC2A9A" w14:textId="1F80A940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возможности доступа в здание с планировочной отметки земли запроектировать крыльцо.  Крыльцо главного входа обустроить пандусом.  На крыльце предусмотреть перила и поручни.</w:t>
            </w:r>
          </w:p>
          <w:p w14:paraId="25E9C9CD" w14:textId="5863F027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Над всеми входами в АБК предусмотреть козырьки. Водоотведение с козырьков организованное. Предусмотреть мероприятия по предотвращению образования наледи.</w:t>
            </w:r>
          </w:p>
          <w:p w14:paraId="27F75B80" w14:textId="3BF7A069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Вертикальная связь между этажами, а также эвакуация с этажей осуществляется по двум рассредоточенным лестницам.  Предусмотреть доступ на кровлю. </w:t>
            </w:r>
            <w:r w:rsidR="00F0706D" w:rsidRPr="000E2D33">
              <w:rPr>
                <w:rFonts w:eastAsia="Calibri" w:cs="Tahoma"/>
                <w:szCs w:val="20"/>
              </w:rPr>
              <w:t>Расстановку кабинетов и персонала выполнить на стадии «ЭП» и предварительно согласовать с Заказчиком.</w:t>
            </w:r>
          </w:p>
          <w:p w14:paraId="2FD4690A" w14:textId="4EBA6471" w:rsidR="00A73454" w:rsidRPr="000E2D33" w:rsidRDefault="00A73454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  <w:u w:val="single"/>
              </w:rPr>
            </w:pPr>
            <w:r w:rsidRPr="000E2D33">
              <w:rPr>
                <w:rFonts w:eastAsia="Calibri" w:cs="Tahoma"/>
                <w:szCs w:val="20"/>
                <w:u w:val="single"/>
              </w:rPr>
              <w:t xml:space="preserve">Все указанные отметки и высоты и компоновочные решения являются предварительными и подлежат уточнению в процессе проектирования. </w:t>
            </w:r>
          </w:p>
          <w:p w14:paraId="6B7C4404" w14:textId="78245208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246BE535" w14:textId="250EE886" w:rsidR="00A73454" w:rsidRPr="000E2D33" w:rsidRDefault="00A73454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Решения по освещенности:</w:t>
            </w:r>
          </w:p>
          <w:p w14:paraId="47FB31F3" w14:textId="6F2632E2" w:rsidR="00A73454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Естественная освещенность «АБК ИА» принимается конструктивно исходя из архитектурно-планировочных решений.</w:t>
            </w:r>
          </w:p>
          <w:p w14:paraId="752114C2" w14:textId="77777777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Проектом предусмотреть ленточное остекление в наружных стенах производственного корпуса в части производственных участков, организованных как единое пространство, а также в административных помещениях антресолей. Предусмотреть естественное освещение ПК с помощью зенитных фонарей.  В сборочном участке запроектировать витражное остекление.</w:t>
            </w:r>
          </w:p>
          <w:p w14:paraId="11264E71" w14:textId="3470DA5E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Дополнительно предусмотреть местное освещение возле рабочих мест.</w:t>
            </w:r>
          </w:p>
          <w:p w14:paraId="059BF130" w14:textId="77777777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 административных помещениях АБК с постоянным пребыванием людей запроектировать оконные блоки, допускающие открывание для проветривания помещений и чистки свето-прозрачного заполнения.  </w:t>
            </w:r>
          </w:p>
          <w:p w14:paraId="51F99EB5" w14:textId="14E09128" w:rsidR="000F7E25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зоне главного входа АБК предусмотреть сплошное витражное остекление.</w:t>
            </w:r>
          </w:p>
          <w:p w14:paraId="062D6E4C" w14:textId="17ED0705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7B330123" w14:textId="364529DE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Защита от шума и вибрации:</w:t>
            </w:r>
          </w:p>
          <w:p w14:paraId="16640477" w14:textId="2726CE7D" w:rsidR="00222CB0" w:rsidRPr="000E2D33" w:rsidRDefault="00222CB0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Для снижения звукового давления и уровня звука там, где в этом есть необходимость, предусмотреть установку вибрирующего оборудования на </w:t>
            </w:r>
            <w:proofErr w:type="spellStart"/>
            <w:r w:rsidRPr="000E2D33">
              <w:rPr>
                <w:rFonts w:eastAsia="Calibri" w:cs="Tahoma"/>
                <w:szCs w:val="20"/>
              </w:rPr>
              <w:t>виброопорах</w:t>
            </w:r>
            <w:proofErr w:type="spellEnd"/>
            <w:r w:rsidRPr="000E2D33">
              <w:rPr>
                <w:rFonts w:eastAsia="Calibri" w:cs="Tahoma"/>
                <w:szCs w:val="20"/>
              </w:rPr>
              <w:t>, позволяющих снизить параметры вибрации до уровней, допустимых по санитарным нормам. Предусмотреть проектные решения, обеспечивающие защиту от шума</w:t>
            </w:r>
            <w:r w:rsidR="00346968" w:rsidRPr="000E2D33">
              <w:rPr>
                <w:rFonts w:eastAsia="Calibri" w:cs="Tahoma"/>
                <w:szCs w:val="20"/>
              </w:rPr>
              <w:t xml:space="preserve"> в нормативе для офисных помещений.</w:t>
            </w:r>
          </w:p>
          <w:p w14:paraId="681F1117" w14:textId="0ADF8257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3B97F50F" w14:textId="616F363E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Условия жизнедеятельности маломобильных групп населения:</w:t>
            </w:r>
          </w:p>
          <w:p w14:paraId="71CDE250" w14:textId="56871FA0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Обеспечить доступ в пределах первого этажа «АБК ИА» посетителей с ограниченными физическими возможностями.</w:t>
            </w:r>
          </w:p>
          <w:p w14:paraId="1DF7C2F5" w14:textId="44FEF0D8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036A7606" w14:textId="1A5D06D8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3.4 Конструктивные решения:</w:t>
            </w:r>
          </w:p>
          <w:p w14:paraId="0331B7FC" w14:textId="77777777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ответственности проектируемого здания – II.</w:t>
            </w:r>
          </w:p>
          <w:p w14:paraId="256BF492" w14:textId="32C8D13B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Степень огнестойкости здания –II.</w:t>
            </w:r>
          </w:p>
          <w:p w14:paraId="39925D75" w14:textId="3AC45EDE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конструктивной пожарной опасности – С0</w:t>
            </w:r>
          </w:p>
          <w:p w14:paraId="3F1828DF" w14:textId="1CE303AC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пожарной опасности строительных конструкций – К0</w:t>
            </w:r>
          </w:p>
          <w:p w14:paraId="1CE4C4E9" w14:textId="599A682D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Класс функциональной пожарной опасности:</w:t>
            </w:r>
          </w:p>
          <w:p w14:paraId="45A977E4" w14:textId="2C225E47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Ф 4.3 (административно-бытовой корпус)</w:t>
            </w:r>
          </w:p>
          <w:p w14:paraId="3D87A402" w14:textId="4009AA4E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Здание «АБК ИА» Выполнить каркасным в монолитном железобетоне с легкими ограждающими конструкциями стен, выполненными из кирпича либо блочными.</w:t>
            </w:r>
          </w:p>
          <w:p w14:paraId="6C38559C" w14:textId="154918B4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 относительную отметку ± 0,000 принять уровень чистого пола первого этажа здания.</w:t>
            </w:r>
          </w:p>
          <w:p w14:paraId="4839301E" w14:textId="38A68DCD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 xml:space="preserve">Конструктивная схема - многоэтажный рамный каркас, образованный колоннами, плитами и балками перекрытий, стенами лестничных клеток.                   </w:t>
            </w:r>
          </w:p>
          <w:p w14:paraId="01631C33" w14:textId="54F7BED9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 относительную отметку 0,000 принять отметку чистого пола 1-го этажа корпуса АБК</w:t>
            </w:r>
          </w:p>
          <w:p w14:paraId="3E57BDD4" w14:textId="0D03114F" w:rsidR="00346968" w:rsidRPr="000E2D33" w:rsidRDefault="0034696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SimSun" w:cs="Tahoma"/>
                <w:szCs w:val="20"/>
                <w:lang w:eastAsia="zh-CN"/>
              </w:rPr>
              <w:t>Все нагрузки и применяемые решения подлежат разработке и уточнению после разработки эскизного проекта.</w:t>
            </w:r>
          </w:p>
          <w:p w14:paraId="41D0C69F" w14:textId="0160A87E" w:rsidR="00346968" w:rsidRPr="000E2D33" w:rsidRDefault="0034696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742C9E5F" w14:textId="4D281A09" w:rsidR="00346968" w:rsidRPr="000E2D33" w:rsidRDefault="005E6CBC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3.5 Инженерные системы:</w:t>
            </w:r>
          </w:p>
          <w:p w14:paraId="167B96A6" w14:textId="22E8F6E0" w:rsidR="005E6CBC" w:rsidRPr="000E2D33" w:rsidRDefault="005E6CBC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Система электроснабжения</w:t>
            </w:r>
          </w:p>
          <w:p w14:paraId="2F3C9918" w14:textId="0927883E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Электроснабжение АБК выполнить согласно ТУ, выдаваемым Заказчиком. Категорию по надежности электроснабжения принять по согласованию с Заказчиком.</w:t>
            </w:r>
          </w:p>
          <w:p w14:paraId="42C9F979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 электроприемникам 1-й категории по надежности электроснабжения, имеющим два независимых источника электроснабжения отнести:</w:t>
            </w:r>
          </w:p>
          <w:p w14:paraId="597462EF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противопожарные устройства (электроприводы противопожарных насосов, вентиляторы дымоудаления и подпора, клапаны дымоудаления);</w:t>
            </w:r>
          </w:p>
          <w:p w14:paraId="61044BB4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пожарную сигнализацию;</w:t>
            </w:r>
          </w:p>
          <w:p w14:paraId="7CD93345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систему оповещения о пожаре;</w:t>
            </w:r>
          </w:p>
          <w:p w14:paraId="3390DA13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контроль доступа, охранную сигнализацию, система охранного видеонаблюдения;</w:t>
            </w:r>
          </w:p>
          <w:p w14:paraId="570AD60E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аварийное освещение (эвакуационное и резервное);</w:t>
            </w:r>
          </w:p>
          <w:p w14:paraId="55C2B80B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системы автоматизации и диспетчеризации;</w:t>
            </w:r>
          </w:p>
          <w:p w14:paraId="2A1B597C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телекоммуникационное оборудование (серверные);</w:t>
            </w:r>
          </w:p>
          <w:p w14:paraId="7644BB91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ИТП (узел учета и щит автоматики)</w:t>
            </w:r>
          </w:p>
          <w:p w14:paraId="45DC9B7E" w14:textId="77777777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Встроенную КТП расположить в отдельном помещении.</w:t>
            </w:r>
          </w:p>
          <w:p w14:paraId="3B460751" w14:textId="5C9F3D51" w:rsidR="005E6CBC" w:rsidRPr="000E2D33" w:rsidRDefault="005E6CB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здании предусмотреть отдельное ВРУ (при необходимости).</w:t>
            </w:r>
          </w:p>
          <w:p w14:paraId="05D4841A" w14:textId="0231D6FC" w:rsidR="00346968" w:rsidRPr="000E2D33" w:rsidRDefault="0034696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4D112A88" w14:textId="4385FE00" w:rsidR="00FB0B7E" w:rsidRPr="000E2D33" w:rsidRDefault="005766B9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Электроосвещение:</w:t>
            </w:r>
          </w:p>
          <w:p w14:paraId="564441E6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Выполнить:</w:t>
            </w:r>
          </w:p>
          <w:p w14:paraId="066E28AF" w14:textId="13A0F9DC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внутреннее освещение здания административно-бытового корпуса</w:t>
            </w:r>
          </w:p>
          <w:p w14:paraId="34FB766E" w14:textId="6742FF71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фасадн</w:t>
            </w:r>
            <w:r w:rsidR="00537AC9">
              <w:rPr>
                <w:rFonts w:eastAsia="Calibri" w:cs="Tahoma"/>
                <w:szCs w:val="20"/>
              </w:rPr>
              <w:t>ое электроосвещение зданий АБК</w:t>
            </w:r>
          </w:p>
          <w:p w14:paraId="2DFB19E0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В системе освещения применить светодиодные светильники.</w:t>
            </w:r>
          </w:p>
          <w:p w14:paraId="151C7DE5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выполнении проекта электроосвещения величины освещенности, коэффициенты запаса и качественные показатели осветительной установки принять в соответствии с СП 52.13330.2011 (актуализированная редакция СНиП 23-05-95* «Естественное и искусственное освещение»), МГСН 2.06-99 «Естественное, искусственное и совмещенное освещение».</w:t>
            </w:r>
          </w:p>
          <w:p w14:paraId="5C170B68" w14:textId="011673AA" w:rsidR="00346968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Напряжение сети освещения ~ 380/220В, 50Гц с системой заземления TN-C-S.</w:t>
            </w:r>
          </w:p>
          <w:p w14:paraId="33185C36" w14:textId="55600072" w:rsidR="00346968" w:rsidRPr="000E2D33" w:rsidRDefault="0034696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EFDFE63" w14:textId="02BBEC01" w:rsidR="005766B9" w:rsidRPr="000E2D33" w:rsidRDefault="005766B9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Аварийное освещение:</w:t>
            </w:r>
          </w:p>
          <w:p w14:paraId="2E2ABF10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 здании АБК аварийное эвакуационное освещение предусмотреть на путях эвакуации людей (основные коридоры, проходы, эвакуационные лестницы), аварийное эвакуационное освещение зон повышенной опасности - в цехах кухни столовой, аварийное освещение предусмотреть в помещениях площадью более 60м2. </w:t>
            </w:r>
          </w:p>
          <w:p w14:paraId="38F08C06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Для питания светильников аварийного освещения предусмотреть отдельный щит (щиты) имеющий 2 ввода от двух независимых источников питания через устройство АВР. </w:t>
            </w:r>
          </w:p>
          <w:p w14:paraId="7F389965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Места установки, питание световых указателей «Выход» и указателей направления движения, выполнить согласно СП52.13330.2011. Продолжительность работы световых указателей должна быть не менее 1 ч.</w:t>
            </w:r>
          </w:p>
          <w:p w14:paraId="3961A204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Резервное освещение предусмотреть в помещениях, где необходимо продолжение работы в случае аварийного отключения питания.</w:t>
            </w:r>
          </w:p>
          <w:p w14:paraId="719143B3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Освещенность от системы резервного освещения должна составлять не менее 30% нормируемой освещенности. Дежурное освещение запроектировать для помещений, в которых будут работать камеры системы видеонаблюдения.</w:t>
            </w:r>
          </w:p>
          <w:p w14:paraId="6CDF1878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ПК предусмотреть аварийное эвакуационное и резервное освещение.</w:t>
            </w:r>
          </w:p>
          <w:p w14:paraId="77D385AF" w14:textId="175508AA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Аварийное эвакуационное освещение предусмотреть на путях эвакуации людей (основные коридоры, проходы, эвакуационные лестницы) и в местах наибольшего скопления персонала.</w:t>
            </w:r>
          </w:p>
          <w:p w14:paraId="08BC7773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На фасаде здания в непосредственной близости от мест расположения пожарных гидрантов и внутри здания у шкафов с пожарными кранами предусмотреть световые указатели, запитанные от сети аварийного освещения.</w:t>
            </w:r>
          </w:p>
          <w:p w14:paraId="7E5991DD" w14:textId="343A12FD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Охранное освещение предусмотреть вдоль границ, охраняемых в ночное время территорий.</w:t>
            </w:r>
          </w:p>
          <w:p w14:paraId="32F7345A" w14:textId="5A3FEB4E" w:rsidR="005766B9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6132E61A" w14:textId="78B25A52" w:rsidR="004D57AD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6D3FE4B0" w14:textId="77777777" w:rsidR="004D57AD" w:rsidRPr="000E2D33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29691FB1" w14:textId="1DA779D0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lastRenderedPageBreak/>
              <w:t>Фасадное и наружное электроосвещение:</w:t>
            </w:r>
          </w:p>
          <w:p w14:paraId="03A3101E" w14:textId="4B745861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Предусмотреть над каждым входом в здание и, при необходимости, на высоте достаточной для создания уровня нормируемой освещенности на примыкающих к зданию проездах, проходах и пешеходных дорожках. Предусмотреть также электроснабжение (подсветку) логотипа ПАО «Т Плюс» (по согласованию с Заказчиком). </w:t>
            </w:r>
          </w:p>
          <w:p w14:paraId="21ADFF4E" w14:textId="7E8E0DB0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Освещение должно обеспечивать сплошной/непрерывный контроль периметра здания техническими средствами и визуально. Минимальная освещенность предметов на территории должна быть не менее 5ЛК в горизонтальной плоскости на уровне земли, неравномерность освещения не более 10:1.</w:t>
            </w:r>
          </w:p>
          <w:p w14:paraId="2B281F59" w14:textId="3D677545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Кабельные трассы подключения столбов (опор) освещения проложить в кабельной канализации, устроенной в земле.</w:t>
            </w:r>
          </w:p>
          <w:p w14:paraId="3D4762E0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Управление освещением осуществлять от автоматических устройств (фотореле) с дублированием в ручном режиме.</w:t>
            </w:r>
          </w:p>
          <w:p w14:paraId="76A8FCC8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Диметр зоны наибольшего освещения (светового пятна от прожектора) не менее 25 м.</w:t>
            </w:r>
          </w:p>
          <w:p w14:paraId="3CF8DCA8" w14:textId="4BF67F3D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Освещение (направление света) не должно создавать помехи работе систем видеонаблюдения в ночное время.</w:t>
            </w:r>
          </w:p>
          <w:p w14:paraId="0D85D65D" w14:textId="627D5678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7D6B2BA2" w14:textId="2D2B99E1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Система водоснабжения:</w:t>
            </w:r>
          </w:p>
          <w:p w14:paraId="09B3747E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Точку подключения к сетям водоснабжения принять согласно ТУ, выдаваемым Заказчиком.</w:t>
            </w:r>
          </w:p>
          <w:p w14:paraId="4CBBD7F9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Запроектировать наружную сеть водопровода от точки подключения к существующей сети до ввода в здание.</w:t>
            </w:r>
          </w:p>
          <w:p w14:paraId="5D594718" w14:textId="3023351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Водомерный узел, насосную станцию и </w:t>
            </w:r>
            <w:proofErr w:type="spellStart"/>
            <w:r w:rsidRPr="000E2D33">
              <w:rPr>
                <w:rFonts w:eastAsia="Calibri" w:cs="Tahoma"/>
                <w:szCs w:val="20"/>
              </w:rPr>
              <w:t>спринклерную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</w:t>
            </w:r>
            <w:r w:rsidR="00ED04DC" w:rsidRPr="000E2D33">
              <w:rPr>
                <w:rFonts w:eastAsia="Calibri" w:cs="Tahoma"/>
                <w:szCs w:val="20"/>
              </w:rPr>
              <w:t xml:space="preserve">(при необходимости разработки пожаротушения) </w:t>
            </w:r>
            <w:r w:rsidRPr="000E2D33">
              <w:rPr>
                <w:rFonts w:eastAsia="Calibri" w:cs="Tahoma"/>
                <w:szCs w:val="20"/>
              </w:rPr>
              <w:t>разместить на первом этаже ПК в отдельном помещении.</w:t>
            </w:r>
          </w:p>
          <w:p w14:paraId="4509432D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Запроектировать следующие системы водоснабжения: </w:t>
            </w:r>
          </w:p>
          <w:p w14:paraId="0F62FEED" w14:textId="67C0E51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- водопровод холодной воды на </w:t>
            </w:r>
            <w:proofErr w:type="spellStart"/>
            <w:r w:rsidRPr="000E2D33">
              <w:rPr>
                <w:rFonts w:eastAsia="Calibri" w:cs="Tahoma"/>
                <w:szCs w:val="20"/>
              </w:rPr>
              <w:t>хоз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-бытовые нужды в </w:t>
            </w:r>
            <w:r w:rsidR="00ED04DC" w:rsidRPr="000E2D33">
              <w:rPr>
                <w:rFonts w:eastAsia="Calibri" w:cs="Tahoma"/>
                <w:szCs w:val="20"/>
              </w:rPr>
              <w:t>«</w:t>
            </w:r>
            <w:r w:rsidRPr="000E2D33">
              <w:rPr>
                <w:rFonts w:eastAsia="Calibri" w:cs="Tahoma"/>
                <w:szCs w:val="20"/>
              </w:rPr>
              <w:t xml:space="preserve">АБК </w:t>
            </w:r>
            <w:r w:rsidR="00ED04DC" w:rsidRPr="000E2D33">
              <w:rPr>
                <w:rFonts w:eastAsia="Calibri" w:cs="Tahoma"/>
                <w:szCs w:val="20"/>
              </w:rPr>
              <w:t xml:space="preserve">ИА» </w:t>
            </w:r>
            <w:r w:rsidRPr="000E2D33">
              <w:rPr>
                <w:rFonts w:eastAsia="Calibri" w:cs="Tahoma"/>
                <w:szCs w:val="20"/>
              </w:rPr>
              <w:t>на нужды предприятия общественного питания;</w:t>
            </w:r>
          </w:p>
          <w:p w14:paraId="0723321F" w14:textId="7E485C0A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водопровод противопожарный;</w:t>
            </w:r>
          </w:p>
          <w:p w14:paraId="6A1D86CB" w14:textId="38FFF26E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- водопровод горячей воды с циркуляцией на </w:t>
            </w:r>
            <w:proofErr w:type="spellStart"/>
            <w:r w:rsidRPr="000E2D33">
              <w:rPr>
                <w:rFonts w:eastAsia="Calibri" w:cs="Tahoma"/>
                <w:szCs w:val="20"/>
              </w:rPr>
              <w:t>хоз</w:t>
            </w:r>
            <w:proofErr w:type="spellEnd"/>
            <w:r w:rsidRPr="000E2D33">
              <w:rPr>
                <w:rFonts w:eastAsia="Calibri" w:cs="Tahoma"/>
                <w:szCs w:val="20"/>
              </w:rPr>
              <w:t>-бытовые нужды;</w:t>
            </w:r>
          </w:p>
          <w:p w14:paraId="09C9045F" w14:textId="77777777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необходимости запроектировать систему водоочистки.</w:t>
            </w:r>
          </w:p>
          <w:p w14:paraId="1755C649" w14:textId="51B86DA6" w:rsidR="005766B9" w:rsidRPr="000E2D33" w:rsidRDefault="005766B9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приготовления горячей воды и нужд отопления на первом этаже ПК, рядом с помещением водомерного узла запроектировать ИТП. Источник теплоснабжения – существующий. Точку подключения к тепловым сетям и параметры теплоносителя принять по ТУ, выдаваемым Заказчиком.</w:t>
            </w:r>
          </w:p>
          <w:p w14:paraId="2B535F49" w14:textId="4735192A" w:rsidR="00ED04DC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5B134962" w14:textId="0DF30860" w:rsidR="004D57AD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3F950133" w14:textId="77777777" w:rsidR="004D57AD" w:rsidRPr="000E2D33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68CD2836" w14:textId="60249C72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Система водоотведения:</w:t>
            </w:r>
          </w:p>
          <w:p w14:paraId="2401279A" w14:textId="77777777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отведения сточных вод от объекта запроектировать следующие системы водоотведения:</w:t>
            </w:r>
          </w:p>
          <w:p w14:paraId="5B58F4D1" w14:textId="3634CA00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- канализация бытовая; </w:t>
            </w:r>
          </w:p>
          <w:p w14:paraId="64DC5E45" w14:textId="16371A9D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- канализация условно-чистых стоков (самотечная и напорная); </w:t>
            </w:r>
          </w:p>
          <w:p w14:paraId="7519789F" w14:textId="153DE8C5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канализация ливневая.</w:t>
            </w:r>
          </w:p>
          <w:p w14:paraId="6D3559C1" w14:textId="77777777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Точку подключения к сетям хозяйственно-бытовой канализации принять согласно ТУ, выдаваемым Заказчиком.</w:t>
            </w:r>
          </w:p>
          <w:p w14:paraId="32C133D4" w14:textId="77777777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Запроектировать внутриплощадочную сеть от выпусков хозяйственно-бытовой и производственной канализации до точки подключения.</w:t>
            </w:r>
          </w:p>
          <w:p w14:paraId="38EE2974" w14:textId="77777777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Условно-чистые стоки, образующиеся в результате случайных проливов в помещениях теплового пункта, </w:t>
            </w:r>
            <w:proofErr w:type="spellStart"/>
            <w:r w:rsidRPr="000E2D33">
              <w:rPr>
                <w:rFonts w:eastAsia="Calibri" w:cs="Tahoma"/>
                <w:szCs w:val="20"/>
              </w:rPr>
              <w:t>венткамер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, водомерного узла, насосной станции хозяйственно-питьевого и производственного водоснабжения и </w:t>
            </w:r>
            <w:proofErr w:type="spellStart"/>
            <w:r w:rsidRPr="000E2D33">
              <w:rPr>
                <w:rFonts w:eastAsia="Calibri" w:cs="Tahoma"/>
                <w:szCs w:val="20"/>
              </w:rPr>
              <w:t>спринклерной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отвести в наружную внутриплощадочную сеть ливневой канализации.</w:t>
            </w:r>
          </w:p>
          <w:p w14:paraId="779299AD" w14:textId="30CAE7C8" w:rsidR="00ED04DC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Сети бытовой канализации, производственной канализации от столовой   и канализации бытовых сточных вод от технологического оборудования производственных цехов выполнить раздельными самостоятельными выпусками.</w:t>
            </w:r>
          </w:p>
          <w:p w14:paraId="29E85CC9" w14:textId="080D4D3C" w:rsidR="005766B9" w:rsidRPr="000E2D33" w:rsidRDefault="00ED04DC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Дождевые стоки с территории объекта собрать в проектируемую внутриплощадочную сеть дождевой канализации. Точку подключения с существующим сетям дождевой канализации принять согласно ТУ, выдаваемым Заказчиком.</w:t>
            </w:r>
          </w:p>
          <w:p w14:paraId="496FBB7D" w14:textId="77777777" w:rsidR="00346968" w:rsidRPr="000E2D33" w:rsidRDefault="0034696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875EE2D" w14:textId="0158A807" w:rsidR="000F7E25" w:rsidRPr="000E2D33" w:rsidRDefault="000F7E25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4132D4FB" w14:textId="5B4B7A5E" w:rsidR="00ED04DC" w:rsidRPr="000E2D33" w:rsidRDefault="00ED04DC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Отопление, вентиляция и кондиционирование воздуха, тепловые сети:</w:t>
            </w:r>
          </w:p>
          <w:p w14:paraId="4DA08C9A" w14:textId="5E6EB6BB" w:rsidR="00ED04DC" w:rsidRPr="000E2D33" w:rsidRDefault="00ED04DC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Теплоснабжение:</w:t>
            </w:r>
          </w:p>
          <w:p w14:paraId="5EAFE459" w14:textId="3992B32B" w:rsidR="00ED04DC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Источник теплоснабжения – существующие сети Сормовской ТЭЦ. Точку подключения к тепловым сетям и параметры теплоносителя принять по ТУ, выдаваемым Заказчиком. В помещениях серверных, коммутационных, электрощитовых – приборы отопления не устанавливать.</w:t>
            </w:r>
          </w:p>
          <w:p w14:paraId="4BF03C0E" w14:textId="525BCF74" w:rsidR="00ED27B5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27326B63" w14:textId="544E6B10" w:rsidR="004D57AD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5F6E2432" w14:textId="1F6F74C6" w:rsidR="004D57AD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11DF84E8" w14:textId="77777777" w:rsidR="004D57AD" w:rsidRPr="000E2D33" w:rsidRDefault="004D57A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6A32BC36" w14:textId="75D11216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lastRenderedPageBreak/>
              <w:t>Холодоснабжение:</w:t>
            </w:r>
          </w:p>
          <w:p w14:paraId="3FCB5037" w14:textId="5D61DAF1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Предусмотреть систему централизованного холодоснабжения для потребителей здания «АБК ИА». Данные о потребителях, их местоположении и требуемых мощностях будут предоставлены Заказчиком на этапе разработки проектной документации стадии «ЭП» и «П» согласно рассадке персонала.</w:t>
            </w:r>
          </w:p>
          <w:p w14:paraId="272A71E4" w14:textId="225FF379" w:rsidR="00ED04DC" w:rsidRPr="000E2D33" w:rsidRDefault="00ED04DC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60C32E9" w14:textId="304A7BB8" w:rsidR="00ED04DC" w:rsidRPr="000E2D33" w:rsidRDefault="00ED27B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Вентиляция и кондиционирование:</w:t>
            </w:r>
          </w:p>
          <w:p w14:paraId="71C17733" w14:textId="5D313EAF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поддержания требуемых параметров воздуха в помещениях АБК предусмотреть устройство приточно-вытяжной вентиляции с механическим побуждением и системой кондиционирования (охлаждение приточного воздуха в секциях охлаждения центральных кондиционеров).</w:t>
            </w:r>
          </w:p>
          <w:p w14:paraId="2606D338" w14:textId="103C6A6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Воздухообмен считать по санитарным нормам и/или по расчетам на ассимиляцию вредных выбросов в рабочую зону помещений.</w:t>
            </w:r>
          </w:p>
          <w:p w14:paraId="6EE1D033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Предусмотреть помещения для размещения </w:t>
            </w:r>
            <w:proofErr w:type="spellStart"/>
            <w:r w:rsidRPr="000E2D33">
              <w:rPr>
                <w:rFonts w:eastAsia="Calibri" w:cs="Tahoma"/>
                <w:szCs w:val="20"/>
              </w:rPr>
              <w:t>венткамер</w:t>
            </w:r>
            <w:proofErr w:type="spellEnd"/>
            <w:r w:rsidRPr="000E2D33">
              <w:rPr>
                <w:rFonts w:eastAsia="Calibri" w:cs="Tahoma"/>
                <w:szCs w:val="20"/>
              </w:rPr>
              <w:t>.</w:t>
            </w:r>
          </w:p>
          <w:p w14:paraId="7772608A" w14:textId="799071C0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Режим работы – в 1 смену. Продолжительность 1 смены 8 часов.</w:t>
            </w:r>
          </w:p>
          <w:p w14:paraId="79EE747B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Расчетные температуры внутреннего воздуха и кратность воздухообмена в помещениях   принять в соответствии с технологическим заданием.</w:t>
            </w:r>
          </w:p>
          <w:p w14:paraId="7482D7EF" w14:textId="45479FBA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При проектировании систем отопления и вентиляции необходимо учесть особенности технологических процессов. </w:t>
            </w:r>
          </w:p>
          <w:p w14:paraId="5AA2D0FA" w14:textId="51347784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Воздухообмен проверить на ассимиляцию производственных </w:t>
            </w:r>
            <w:proofErr w:type="spellStart"/>
            <w:r w:rsidRPr="000E2D33">
              <w:rPr>
                <w:rFonts w:eastAsia="Calibri" w:cs="Tahoma"/>
                <w:szCs w:val="20"/>
              </w:rPr>
              <w:t>теплоизбытков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в зимнем режиме.  В расчете учитывать теплопоступления от офисного оборудования, от освещения и от людей по балансу с теплопотерями помещения.  </w:t>
            </w:r>
          </w:p>
          <w:p w14:paraId="3337E90D" w14:textId="51FF1945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 летний период воздухообмен в помещении посчитать на ассимиляцию производственных </w:t>
            </w:r>
            <w:proofErr w:type="spellStart"/>
            <w:r w:rsidRPr="000E2D33">
              <w:rPr>
                <w:rFonts w:eastAsia="Calibri" w:cs="Tahoma"/>
                <w:szCs w:val="20"/>
              </w:rPr>
              <w:t>теплоизбытков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, с учетом теплопоступлений от солнечной радиации и инсоляции через кровлю. </w:t>
            </w:r>
          </w:p>
          <w:p w14:paraId="02F47696" w14:textId="42795258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необходимости, предусмотреть воздушные завесы.</w:t>
            </w:r>
          </w:p>
          <w:p w14:paraId="0676BD9E" w14:textId="0614FAD8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необходимости, запроектировать локальные системы кондиционирования непосредственно для конкретных участков.</w:t>
            </w:r>
          </w:p>
          <w:p w14:paraId="14550814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встроенной трансформаторной подстанции:</w:t>
            </w:r>
          </w:p>
          <w:p w14:paraId="1D23AB27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Воздухообмен посчитать на снятие </w:t>
            </w:r>
            <w:proofErr w:type="spellStart"/>
            <w:r w:rsidRPr="000E2D33">
              <w:rPr>
                <w:rFonts w:eastAsia="Calibri" w:cs="Tahoma"/>
                <w:szCs w:val="20"/>
              </w:rPr>
              <w:t>теплоизбытков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в летний период. В зимний период температуру в помещении трансформаторных 10 </w:t>
            </w:r>
            <w:proofErr w:type="spellStart"/>
            <w:r w:rsidRPr="000E2D33">
              <w:rPr>
                <w:rFonts w:eastAsia="Calibri" w:cs="Tahoma"/>
                <w:szCs w:val="20"/>
              </w:rPr>
              <w:t>кВ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– поддерживать не менее 5°С; </w:t>
            </w:r>
          </w:p>
          <w:p w14:paraId="7C69C05F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Вентиляцию запроектировать с механическим и естественным побуждением.</w:t>
            </w:r>
          </w:p>
          <w:p w14:paraId="0005E81D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насосной станции противопожарного водопровода:</w:t>
            </w:r>
          </w:p>
          <w:p w14:paraId="7DA64DB7" w14:textId="74264C53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Запроектировать общеобменную приточно-вытяжную вентиляцию с механическим побуждением.</w:t>
            </w:r>
          </w:p>
          <w:p w14:paraId="700053A0" w14:textId="77777777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Для помещений серверных:</w:t>
            </w:r>
          </w:p>
          <w:p w14:paraId="34791491" w14:textId="57950959" w:rsidR="00ED27B5" w:rsidRPr="000E2D33" w:rsidRDefault="00ED27B5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Запроектировать общеобменную приточно-вытяжную вентиляцию с механическим побуждением. Запроектировать установку двух независимых систем кондиционирования, с переменным режимом работы и автоматическим включением второй системы кондиционирования при выходе из строя первой.</w:t>
            </w:r>
          </w:p>
          <w:p w14:paraId="72A9EA39" w14:textId="7B8B7E98" w:rsidR="00ED04DC" w:rsidRPr="000E2D33" w:rsidRDefault="00ED04DC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31849105" w14:textId="4E6C479D" w:rsidR="00ED04DC" w:rsidRPr="000E2D33" w:rsidRDefault="00ED27B5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Противодымная вентиляция</w:t>
            </w:r>
            <w:r w:rsidR="00FD5C8E" w:rsidRPr="000E2D33">
              <w:rPr>
                <w:rFonts w:eastAsia="Calibri" w:cs="Tahoma"/>
                <w:b/>
                <w:szCs w:val="20"/>
              </w:rPr>
              <w:t xml:space="preserve"> (при необходимости по нормам, согласовать с Заказчиком)</w:t>
            </w:r>
            <w:r w:rsidRPr="000E2D33">
              <w:rPr>
                <w:rFonts w:eastAsia="Calibri" w:cs="Tahoma"/>
                <w:b/>
                <w:szCs w:val="20"/>
              </w:rPr>
              <w:t>:</w:t>
            </w:r>
          </w:p>
          <w:p w14:paraId="4647C336" w14:textId="251FB33B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Запроектировать системы противодымной вентиляции объекта, предназначенные для защиты зданий и обеспечения безопасной эвакуации людей в случае пожара. Проектом предусмотреть устройство в административно-бытовом корпусе систем противодымной вентиляции с механическим и естественным побуждением. </w:t>
            </w:r>
          </w:p>
          <w:p w14:paraId="4A18D0C6" w14:textId="7777777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Пуск в действие противодымной защиты должен осуществляться автоматически и дистанционно с пульта диспетчерской и от кнопок ручного пуска. Все системы противодымной вентиляции должны контролироваться из помещения центрального пожарного поста (помещение диспетчерской).</w:t>
            </w:r>
          </w:p>
          <w:p w14:paraId="3F29E1AA" w14:textId="350E13D2" w:rsidR="00ED27B5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Воздуховоды противодымных систем - класса П с пределом огнестойкости в соответствии с требованиями СНиП 41-01-2003</w:t>
            </w:r>
          </w:p>
          <w:p w14:paraId="601B0D4B" w14:textId="4C2B9E7F" w:rsidR="00ED04DC" w:rsidRPr="000E2D33" w:rsidRDefault="00ED04DC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406C5397" w14:textId="5662AB85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Сети связи (при разработке стадии «П», предварительно согласовать с ИТ отделом филиала «Нижегородский» ПАО «Т Плюс»):</w:t>
            </w:r>
          </w:p>
          <w:p w14:paraId="198E7755" w14:textId="2F363DD3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проекте предусмотреть оборудование «АБК ИА» следующими инженерными системами:</w:t>
            </w:r>
          </w:p>
          <w:p w14:paraId="016A2AF0" w14:textId="35CC3D62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-структурированная кабельная система (СКС);</w:t>
            </w:r>
          </w:p>
          <w:p w14:paraId="60FDFCC5" w14:textId="77777777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-система коллективного приема телевидения;</w:t>
            </w:r>
          </w:p>
          <w:p w14:paraId="0AD70BA1" w14:textId="77777777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-система радиофикации;</w:t>
            </w:r>
          </w:p>
          <w:p w14:paraId="76E5DA4E" w14:textId="77777777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-система охранной сигнализации и контроля управления доступом (ОСКД);</w:t>
            </w:r>
          </w:p>
          <w:p w14:paraId="6AF4D2BA" w14:textId="77777777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-система охранного теленаблюдения (СОТ).</w:t>
            </w:r>
          </w:p>
          <w:p w14:paraId="42802CE7" w14:textId="77777777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Телефонизация объекта и предоставление услуг доступа в сеть Интернет осуществляется силами Заказчика.</w:t>
            </w:r>
          </w:p>
          <w:p w14:paraId="4A476D8A" w14:textId="226B0DD9" w:rsidR="00FD5C8E" w:rsidRPr="000E2D33" w:rsidRDefault="00FD5C8E" w:rsidP="000E2D33">
            <w:pPr>
              <w:spacing w:line="360" w:lineRule="auto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Подключение проектируемого объекта к сетям связи общего пользования выполняется от существующей серверной, расположенной на территории Сормовской ТЭЦ.</w:t>
            </w:r>
          </w:p>
          <w:p w14:paraId="05F6AF28" w14:textId="7777777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  <w:p w14:paraId="12873A44" w14:textId="21639FD0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Оборудование рабочих мест:</w:t>
            </w:r>
          </w:p>
          <w:p w14:paraId="68D303F7" w14:textId="63AA34AC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Каждое рабочее место должно быть обеспечено телекоммуникационной розеткой СКС с двумя коннекторами (портами) типа RJ-45 и двумя электрическими розетками 220В с заземлением.</w:t>
            </w:r>
          </w:p>
          <w:p w14:paraId="4EEE8A6A" w14:textId="024BFC9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Все розетки на рабочих местах должны быть установлены в настенные пластиковые кабельные каналы или напольные коробки (кабельные лючки) наряду с электрическими розетками 220В.</w:t>
            </w:r>
          </w:p>
          <w:p w14:paraId="03F6677B" w14:textId="7777777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Горизонтальные кабельные линии между «медными» патч-панелями этажных распределителей и конечными пользователями (телекоммуникационные розетки на рабочих местах), выполнить кабелем типа UTP 4x2x23AWG категории 5е.</w:t>
            </w:r>
          </w:p>
          <w:p w14:paraId="1EEC988D" w14:textId="7777777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Прокладку магистральных кабельных линий от существующей серверной до этажных распределителей выполнить по слаботочному лотку кабельной эстакады / в трубах ПНД кабельной канализации.</w:t>
            </w:r>
          </w:p>
          <w:p w14:paraId="3624BF37" w14:textId="75A51BE8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Прокладку горизонтальных кабельных линий СКС выполнить по лоткам слаботочных систем. Отводы кабельных линий с лотков выполнять в гофрированных ПВХ трубах.</w:t>
            </w:r>
          </w:p>
          <w:p w14:paraId="7A1D16D8" w14:textId="77777777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Электропитание этажных распределителей (FD1 и FD2) выполнить по 1-й категории надежности электроснабжения согласно ПУЭ. </w:t>
            </w:r>
          </w:p>
          <w:p w14:paraId="39530DFF" w14:textId="49025434" w:rsidR="00FD5C8E" w:rsidRPr="000E2D33" w:rsidRDefault="00FD5C8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Защитное заземление и зануление выполнить в соответствии с технической документацией заводов-изготовителей оборудования и требованиями ПУЭ.</w:t>
            </w:r>
          </w:p>
          <w:p w14:paraId="21D8575A" w14:textId="77777777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7FC288AA" w14:textId="039BE4CD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Система радиофикации:</w:t>
            </w:r>
          </w:p>
          <w:p w14:paraId="1353879B" w14:textId="0EA53C6E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Проектом предусмотреть установку цифрового тюнера в составе системы речевого оповещения и управления эвакуацией людей при пожаре. Предусмотреть радиофикацию объектов в соответствии с требованиями </w:t>
            </w:r>
            <w:proofErr w:type="spellStart"/>
            <w:r w:rsidRPr="000E2D33">
              <w:rPr>
                <w:rFonts w:eastAsia="Calibri" w:cs="Tahoma"/>
                <w:szCs w:val="20"/>
              </w:rPr>
              <w:t>ГОиЧС</w:t>
            </w:r>
            <w:proofErr w:type="spellEnd"/>
            <w:r w:rsidRPr="000E2D33">
              <w:rPr>
                <w:rFonts w:eastAsia="Calibri" w:cs="Tahoma"/>
                <w:szCs w:val="20"/>
              </w:rPr>
              <w:t>.</w:t>
            </w:r>
          </w:p>
          <w:p w14:paraId="740C0506" w14:textId="0F77F520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Система коллективного приема телевидения:</w:t>
            </w:r>
          </w:p>
          <w:p w14:paraId="00949454" w14:textId="77777777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Проектом предусмотреть установку приемного, усилительного оборудования сигналов эфирного телевидения, прокладку кабельной распределительной сети и установку абонентских ТВ-розеток в следующих помещениях АБК:</w:t>
            </w:r>
          </w:p>
          <w:p w14:paraId="5F0B1050" w14:textId="6F4B4AC6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диспетчерской;</w:t>
            </w:r>
          </w:p>
          <w:p w14:paraId="467DB6F0" w14:textId="79DFC271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помещении охраны;</w:t>
            </w:r>
          </w:p>
          <w:p w14:paraId="08038726" w14:textId="0597875E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- кабинетах руководителей</w:t>
            </w:r>
          </w:p>
          <w:p w14:paraId="2130D06E" w14:textId="68B8D709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161E74A0" w14:textId="001201A9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Система охранной сигнализации и контроля управления доступом:</w:t>
            </w:r>
          </w:p>
          <w:p w14:paraId="4DD66691" w14:textId="64D44352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При проектировании на стадии «П» согласовать ИТ отделом филиала «Нижегородский» ПАО «Т Плюс» установку и проектирование систем СКУД и прочих слаботочных сетей в том числе системы охранного видеонаблюдения.</w:t>
            </w:r>
          </w:p>
          <w:p w14:paraId="37A399F8" w14:textId="3E278EB6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0E9AA181" w14:textId="0AF88404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3.6. Проект организации строительства:</w:t>
            </w:r>
          </w:p>
          <w:p w14:paraId="7AED3ADB" w14:textId="5DDEA3DA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4140BAFC" w14:textId="6B5238C0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4C580A78" w14:textId="0B922183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3.7. Сводный сметный расчет:</w:t>
            </w:r>
          </w:p>
          <w:p w14:paraId="001C6866" w14:textId="2AD832A6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603ADB0F" w14:textId="431BC559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Уточняется на стадии «РД» (Рабочая документация).</w:t>
            </w:r>
          </w:p>
          <w:p w14:paraId="033F2827" w14:textId="28F41020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361B58B2" w14:textId="6777E1EC" w:rsidR="00FD5C8E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3.8. Перечень мероприятий по охране окружающей среды:</w:t>
            </w:r>
          </w:p>
          <w:p w14:paraId="2F8E310F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27B94497" w14:textId="0D99F0DE" w:rsidR="00FD5C8E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Раздел «Перечень мероприятий по охране окружающей среды» должен содержать обоснование оценки воздействия на окружающую среду проектируемого административно-производственного корпуса. Оценка воздействия на окружающую среду выполнить в соответствии с федеральным и областным законодательством, с учетом действующих норм, правил и стандартов, регламентирующих охрану окружающей среды при строительстве и эксплуатации объектов. Раздел должен содержать характеристику существующего состояния окружающей среды района размещения объекта, а также сведения о воздействии объекта на окружающую природную среду в процессе хозяйственной деятельности, проектные разработки по охране окружающей природной среды с элементами экологического нормирования, которые необходимо учитывать при проектировании, реализации и контроле за намечаемой хозяйственной деятельностью.</w:t>
            </w:r>
          </w:p>
          <w:p w14:paraId="6EA33667" w14:textId="066B0263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24731E8" w14:textId="3EBDCD8F" w:rsidR="00FD5C8E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3.9. Мероприятия по обеспечению пожарной безопасности:</w:t>
            </w:r>
          </w:p>
          <w:p w14:paraId="2AB953D0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22D11D0B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Раздел разработать в соответствии с требованиями Положения о составе разделов проектной документации и требованиях к их содержанию, утвержденным Постановлением Правительства РФ № 87 со всеми изменениями.</w:t>
            </w:r>
          </w:p>
          <w:p w14:paraId="4B53F79A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Проектные решения выполнить с учётом требований следующих технических регламентов и нормативных документов:</w:t>
            </w:r>
          </w:p>
          <w:p w14:paraId="6F4EA928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Федеральный закон Российской Федерации от 22.07.2008 г. № 123-ФЗ «Технический регламент о требованиях пожарной безопасности»;</w:t>
            </w:r>
          </w:p>
          <w:p w14:paraId="37BC580C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Федеральный закон Российской Федерации от 30 декабря 2009 № 384-ФЗ «Технический регламент о безопасности зданий и сооружений»</w:t>
            </w:r>
          </w:p>
          <w:p w14:paraId="4F8A8938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1.13130.2009 «Системы противопожарной защиты. Эвакуационные пути и выходы»;</w:t>
            </w:r>
          </w:p>
          <w:p w14:paraId="10BF006A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2.13130.2012 «Системы противопожарной защиты. Обеспечение огнестойкости объектов защиты»;</w:t>
            </w:r>
          </w:p>
          <w:p w14:paraId="0A7F9889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 w14:paraId="5C0B71D2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решениям»;</w:t>
            </w:r>
          </w:p>
          <w:p w14:paraId="3E1A6C04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14:paraId="16AEB06B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6.13130.2013 «Системы противопожарной защиты. Электрооборудование. Требования пожарной безопасности»;</w:t>
            </w:r>
          </w:p>
          <w:p w14:paraId="46B2BFFA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7.13130.2013 «Отопление, вентиляция и кондиционирование. Противопожарные требования»;</w:t>
            </w:r>
          </w:p>
          <w:p w14:paraId="527BC21F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14:paraId="70D2F31B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10.13130.2009 «Системы противопожарной защиты. Внутренний противопожарный водопровод. Требования пожарной безопасности»;</w:t>
            </w:r>
          </w:p>
          <w:p w14:paraId="67C53676" w14:textId="7777777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12.13130.2009 «Определение категорий помещений, зданий и наружных установок по взрывопожарной и пожарной опасности»;</w:t>
            </w:r>
          </w:p>
          <w:p w14:paraId="283FF89C" w14:textId="5D8318A0" w:rsidR="00FD5C8E" w:rsidRPr="000E2D33" w:rsidRDefault="00FD5C8E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0954A931" w14:textId="7A162607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3.10. Мероприятия по обеспечению доступа инвалидов:</w:t>
            </w:r>
          </w:p>
          <w:p w14:paraId="5B172997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22A379FF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Проектные решения выполнить с учётом требований следующих нормативных документов, действующих на территории Российской Федерации:</w:t>
            </w:r>
          </w:p>
          <w:p w14:paraId="748BF3F1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59.13330.2012 «Доступность зданий с и сооружений для маломобильных групп населения», актуализированная редакция СНиП 35-01-2001.</w:t>
            </w:r>
          </w:p>
          <w:p w14:paraId="381A4941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СП 35-101-2001 «Проектирование зданий и сооружений с учетом доступности для маломобильных групп населения. Общие положения».</w:t>
            </w:r>
          </w:p>
          <w:p w14:paraId="6379213F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35-103-2001 «Общественные здания и сооружения, доступные маломобильным посетителям».</w:t>
            </w:r>
          </w:p>
          <w:p w14:paraId="38FD5789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ВСН 62-91* «Проектирование среды жизнедеятельности с учетом потребностей инвалидов и маломобильных групп населения»</w:t>
            </w:r>
          </w:p>
          <w:p w14:paraId="6A1400F4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1.13130.2009 «Эвакуационные пути и выходы»</w:t>
            </w:r>
          </w:p>
          <w:p w14:paraId="2766E9C9" w14:textId="6D9FEDAA" w:rsidR="00ED04DC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Проект разработать с учетом обеспечения доступа в АБК посетителей с ограниченными физическими возможностями. </w:t>
            </w:r>
          </w:p>
          <w:p w14:paraId="627F62F3" w14:textId="4C03FF89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06EFCE4" w14:textId="05C9AFE3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3.11.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  <w:p w14:paraId="36A240D7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099E5924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Проектные решения выполнить с учетом требований федерального законодательства, а также действующих норм, правил, инструкций и стандартов, регламентирующих требования к теплозащите зданий.</w:t>
            </w:r>
          </w:p>
          <w:p w14:paraId="1ACE762C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разработке раздела учесть требования нормативных документов:</w:t>
            </w:r>
          </w:p>
          <w:p w14:paraId="7D984362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23-02-2003 «Тепловая защита зданий»;</w:t>
            </w:r>
          </w:p>
          <w:p w14:paraId="555DF8CB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23-01-99 «Строительная климатология»;</w:t>
            </w:r>
          </w:p>
          <w:p w14:paraId="111E56B2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41-01-2003 «Отопление, вентиляция и кондиционирование»;</w:t>
            </w:r>
          </w:p>
          <w:p w14:paraId="53F0A110" w14:textId="77777777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2.09.04-87* «Административные и бытовые здания»;</w:t>
            </w:r>
          </w:p>
          <w:p w14:paraId="1175BCA0" w14:textId="515FB7B5" w:rsidR="00446AF8" w:rsidRPr="000E2D33" w:rsidRDefault="00446AF8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СП 23-101-2004 «Проектирование тепловой защиты зданий»;</w:t>
            </w:r>
          </w:p>
          <w:p w14:paraId="4C9B2F0D" w14:textId="55AAF72C" w:rsidR="00446AF8" w:rsidRPr="000E2D33" w:rsidRDefault="00446AF8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1AD93D03" w14:textId="6579901D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3.12. Перечень мероприятий по гражданской обороне, мероприятий по предупреждению чрезвычайных ситуаций природного и техногенного характера:</w:t>
            </w:r>
          </w:p>
          <w:p w14:paraId="591FFA9D" w14:textId="77777777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3ADE4DD9" w14:textId="77777777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Проектные решения выполнить с учетом требований федерального законодательства, а также действующих норм, правил, инструкций и стандартов.</w:t>
            </w:r>
          </w:p>
          <w:p w14:paraId="7D5D5E7C" w14:textId="77777777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проектировании отдельных инженерных систем, технологического оборудования, зданий и сооружений должны быть соблюдены требования следующих нормативных документов:</w:t>
            </w:r>
          </w:p>
          <w:p w14:paraId="01FEC764" w14:textId="77777777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строительства»;</w:t>
            </w:r>
          </w:p>
          <w:p w14:paraId="2634030C" w14:textId="77777777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2.01.51-90 «Инженерно-технические мероприятия гражданской обороны»;</w:t>
            </w:r>
          </w:p>
          <w:p w14:paraId="3465B449" w14:textId="3224CE28" w:rsidR="00F0706D" w:rsidRPr="000E2D33" w:rsidRDefault="00F23424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proofErr w:type="spellStart"/>
            <w:r>
              <w:rPr>
                <w:rFonts w:eastAsia="Calibri" w:cs="Tahoma"/>
                <w:szCs w:val="20"/>
              </w:rPr>
              <w:t>А</w:t>
            </w:r>
            <w:r w:rsidR="00F0706D" w:rsidRPr="000E2D33">
              <w:rPr>
                <w:rFonts w:eastAsia="Calibri" w:cs="Tahoma"/>
                <w:szCs w:val="20"/>
              </w:rPr>
              <w:t>СНиП</w:t>
            </w:r>
            <w:proofErr w:type="spellEnd"/>
            <w:r w:rsidR="00F0706D" w:rsidRPr="000E2D33">
              <w:rPr>
                <w:rFonts w:eastAsia="Calibri" w:cs="Tahoma"/>
                <w:szCs w:val="20"/>
              </w:rPr>
              <w:t xml:space="preserve"> 22-01-95 «Геофизика опасных природных воздействий»;</w:t>
            </w:r>
          </w:p>
          <w:p w14:paraId="039A9675" w14:textId="3CC22598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СНиП 22-02-2003 «</w:t>
            </w:r>
            <w:proofErr w:type="spellStart"/>
            <w:r w:rsidRPr="000E2D33">
              <w:rPr>
                <w:rFonts w:eastAsia="Calibri" w:cs="Tahoma"/>
                <w:szCs w:val="20"/>
              </w:rPr>
              <w:t>Инженернаязащита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территорий, </w:t>
            </w:r>
            <w:proofErr w:type="spellStart"/>
            <w:r w:rsidRPr="000E2D33">
              <w:rPr>
                <w:rFonts w:eastAsia="Calibri" w:cs="Tahoma"/>
                <w:szCs w:val="20"/>
              </w:rPr>
              <w:t>зданийисооруженийот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</w:t>
            </w:r>
            <w:proofErr w:type="spellStart"/>
            <w:r w:rsidRPr="000E2D33">
              <w:rPr>
                <w:rFonts w:eastAsia="Calibri" w:cs="Tahoma"/>
                <w:szCs w:val="20"/>
              </w:rPr>
              <w:t>опасныхгеологических</w:t>
            </w:r>
            <w:proofErr w:type="spellEnd"/>
            <w:r w:rsidRPr="000E2D33">
              <w:rPr>
                <w:rFonts w:eastAsia="Calibri" w:cs="Tahoma"/>
                <w:szCs w:val="20"/>
              </w:rPr>
              <w:t xml:space="preserve"> процессов. Основные положения»;</w:t>
            </w:r>
          </w:p>
          <w:p w14:paraId="5C46DDEC" w14:textId="25BC9F85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504083A9" w14:textId="4A7ABA08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3.13. Требования к обеспечению безопасной эксплуатации объектов капитального строительства</w:t>
            </w:r>
          </w:p>
          <w:p w14:paraId="0694FA38" w14:textId="2F3954E5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Разрабатывается на стадии «ПД» (проектная документация).</w:t>
            </w:r>
          </w:p>
          <w:p w14:paraId="3F2EE174" w14:textId="048C0665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szCs w:val="20"/>
              </w:rPr>
            </w:pPr>
          </w:p>
          <w:p w14:paraId="0ADE0FB6" w14:textId="3AA6B562" w:rsidR="00F0706D" w:rsidRPr="000E2D33" w:rsidRDefault="00F0706D" w:rsidP="000E2D33">
            <w:pPr>
              <w:spacing w:line="360" w:lineRule="auto"/>
              <w:ind w:right="120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3.14. Внутренняя и наружная отделка помещений</w:t>
            </w:r>
          </w:p>
          <w:p w14:paraId="77BFEBE8" w14:textId="7B6D3103" w:rsidR="00AA744F" w:rsidRDefault="00AA744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>
              <w:rPr>
                <w:rFonts w:eastAsia="Calibri" w:cs="Tahoma"/>
                <w:szCs w:val="20"/>
              </w:rPr>
              <w:t>Внутреннюю отделку офисных помещений необходимо запроектировать согласно класса А.</w:t>
            </w:r>
          </w:p>
          <w:p w14:paraId="5DD4CA10" w14:textId="3B7E4F95" w:rsidR="00F0706D" w:rsidRPr="000E2D33" w:rsidRDefault="00F0706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отделке здания применить улучшенную штукатурку с последующей улучшенной покраской стен</w:t>
            </w:r>
            <w:r w:rsidR="003E4C95">
              <w:rPr>
                <w:rFonts w:eastAsia="Calibri" w:cs="Tahoma"/>
                <w:szCs w:val="20"/>
              </w:rPr>
              <w:t xml:space="preserve"> акриловыми составами серии «</w:t>
            </w:r>
            <w:r w:rsidR="003E4C95" w:rsidRPr="003E4C95">
              <w:rPr>
                <w:rFonts w:cs="Tahoma"/>
                <w:shd w:val="clear" w:color="auto" w:fill="FFFFFF"/>
              </w:rPr>
              <w:t>TIKKURILA</w:t>
            </w:r>
            <w:r w:rsidR="003E4C95">
              <w:rPr>
                <w:rFonts w:ascii="Segoe UI" w:hAnsi="Segoe UI" w:cs="Segoe UI"/>
                <w:color w:val="333333"/>
                <w:shd w:val="clear" w:color="auto" w:fill="FFFFFF"/>
              </w:rPr>
              <w:t>»</w:t>
            </w:r>
            <w:r w:rsidR="003E4C95">
              <w:rPr>
                <w:rFonts w:eastAsia="Calibri" w:cs="Tahoma"/>
                <w:szCs w:val="20"/>
              </w:rPr>
              <w:t xml:space="preserve"> в кабинетах, «</w:t>
            </w:r>
            <w:r w:rsidR="003E4C95" w:rsidRPr="003E4C95">
              <w:rPr>
                <w:rFonts w:eastAsia="Calibri" w:cs="Tahoma"/>
                <w:szCs w:val="20"/>
              </w:rPr>
              <w:t xml:space="preserve">DUFA </w:t>
            </w:r>
            <w:proofErr w:type="spellStart"/>
            <w:r w:rsidR="003E4C95" w:rsidRPr="003E4C95">
              <w:rPr>
                <w:rFonts w:eastAsia="Calibri" w:cs="Tahoma"/>
                <w:szCs w:val="20"/>
              </w:rPr>
              <w:t>Superweiss</w:t>
            </w:r>
            <w:proofErr w:type="spellEnd"/>
            <w:r w:rsidR="003E4C95" w:rsidRPr="003E4C95">
              <w:rPr>
                <w:rFonts w:eastAsia="Calibri" w:cs="Tahoma"/>
                <w:szCs w:val="20"/>
              </w:rPr>
              <w:t xml:space="preserve"> </w:t>
            </w:r>
            <w:proofErr w:type="spellStart"/>
            <w:r w:rsidR="003E4C95" w:rsidRPr="003E4C95">
              <w:rPr>
                <w:rFonts w:eastAsia="Calibri" w:cs="Tahoma"/>
                <w:szCs w:val="20"/>
              </w:rPr>
              <w:t>Plus</w:t>
            </w:r>
            <w:proofErr w:type="spellEnd"/>
            <w:r w:rsidR="003E4C95">
              <w:rPr>
                <w:rFonts w:eastAsia="Calibri" w:cs="Tahoma"/>
                <w:szCs w:val="20"/>
              </w:rPr>
              <w:t>» в офисных пространствах «</w:t>
            </w:r>
            <w:proofErr w:type="spellStart"/>
            <w:r w:rsidR="003E4C95">
              <w:rPr>
                <w:rFonts w:eastAsia="Calibri" w:cs="Tahoma"/>
                <w:szCs w:val="20"/>
              </w:rPr>
              <w:t>Оупенспейс</w:t>
            </w:r>
            <w:proofErr w:type="spellEnd"/>
            <w:r w:rsidR="003E4C95">
              <w:rPr>
                <w:rFonts w:eastAsia="Calibri" w:cs="Tahoma"/>
                <w:szCs w:val="20"/>
              </w:rPr>
              <w:t>»</w:t>
            </w:r>
            <w:r w:rsidRPr="000E2D33">
              <w:rPr>
                <w:rFonts w:eastAsia="Calibri" w:cs="Tahoma"/>
                <w:szCs w:val="20"/>
              </w:rPr>
              <w:t>. Также допустимо комбинирование отделки между улучшенной покраской стен и обои под покраску</w:t>
            </w:r>
            <w:r w:rsidR="00051016">
              <w:rPr>
                <w:rFonts w:eastAsia="Calibri" w:cs="Tahoma"/>
                <w:szCs w:val="20"/>
              </w:rPr>
              <w:t xml:space="preserve"> с нанесением акриловых составов серии «</w:t>
            </w:r>
            <w:r w:rsidR="00051016" w:rsidRPr="003E4C95">
              <w:rPr>
                <w:rFonts w:cs="Tahoma"/>
                <w:shd w:val="clear" w:color="auto" w:fill="FFFFFF"/>
              </w:rPr>
              <w:t>TIKKURILA</w:t>
            </w:r>
            <w:r w:rsidR="00051016">
              <w:rPr>
                <w:rFonts w:ascii="Segoe UI" w:hAnsi="Segoe UI" w:cs="Segoe UI"/>
                <w:color w:val="333333"/>
                <w:shd w:val="clear" w:color="auto" w:fill="FFFFFF"/>
              </w:rPr>
              <w:t>»</w:t>
            </w:r>
            <w:r w:rsidR="00051016">
              <w:rPr>
                <w:rFonts w:eastAsia="Calibri" w:cs="Tahoma"/>
                <w:szCs w:val="20"/>
              </w:rPr>
              <w:t xml:space="preserve"> с колером в корпоративные тона компании ПАО «Т Плюс».</w:t>
            </w:r>
            <w:r w:rsidRPr="000E2D33">
              <w:rPr>
                <w:rFonts w:eastAsia="Calibri" w:cs="Tahoma"/>
                <w:szCs w:val="20"/>
              </w:rPr>
              <w:t xml:space="preserve"> Отделку потолков выполнить по системе «Армстронг». Подпотолочное пространство устроить исходя из размещения под потолком лотков под коммуникации и сети.</w:t>
            </w:r>
          </w:p>
          <w:p w14:paraId="4758A3F9" w14:textId="43FD3A52" w:rsidR="00F0706D" w:rsidRPr="000E2D33" w:rsidRDefault="00F0706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Отделку пола выполнить из керамогранита </w:t>
            </w:r>
            <w:r w:rsidR="003E4C95">
              <w:rPr>
                <w:rFonts w:eastAsia="Calibri" w:cs="Tahoma"/>
                <w:szCs w:val="20"/>
              </w:rPr>
              <w:t xml:space="preserve">класса </w:t>
            </w:r>
            <w:proofErr w:type="spellStart"/>
            <w:r w:rsidR="003E4C95">
              <w:rPr>
                <w:rFonts w:eastAsia="Calibri" w:cs="Tahoma"/>
                <w:szCs w:val="20"/>
              </w:rPr>
              <w:t>BII</w:t>
            </w:r>
            <w:r w:rsidR="003E4C95" w:rsidRPr="003E4C95">
              <w:rPr>
                <w:rFonts w:eastAsia="Calibri" w:cs="Tahoma"/>
                <w:szCs w:val="20"/>
              </w:rPr>
              <w:t>а</w:t>
            </w:r>
            <w:proofErr w:type="spellEnd"/>
            <w:r w:rsidR="003E4C95">
              <w:rPr>
                <w:rFonts w:eastAsia="Calibri" w:cs="Tahoma"/>
                <w:szCs w:val="20"/>
              </w:rPr>
              <w:t xml:space="preserve"> (</w:t>
            </w:r>
            <w:r w:rsidR="003E4C95" w:rsidRPr="003E4C95">
              <w:rPr>
                <w:rFonts w:eastAsia="Calibri" w:cs="Tahoma"/>
                <w:szCs w:val="20"/>
              </w:rPr>
              <w:t>керамогранит для пола включая влажные комнаты</w:t>
            </w:r>
            <w:r w:rsidR="003E4C95">
              <w:rPr>
                <w:rFonts w:eastAsia="Calibri" w:cs="Tahoma"/>
                <w:szCs w:val="20"/>
              </w:rPr>
              <w:t>)</w:t>
            </w:r>
            <w:r w:rsidR="003E4C95">
              <w:t xml:space="preserve"> </w:t>
            </w:r>
            <w:r w:rsidR="003E4C95">
              <w:rPr>
                <w:rFonts w:eastAsia="Calibri" w:cs="Tahoma"/>
                <w:szCs w:val="20"/>
              </w:rPr>
              <w:t>Группы 4</w:t>
            </w:r>
            <w:r w:rsidR="003E4C95" w:rsidRPr="003E4C95">
              <w:rPr>
                <w:rFonts w:eastAsia="Calibri" w:cs="Tahoma"/>
                <w:szCs w:val="20"/>
              </w:rPr>
              <w:t xml:space="preserve"> (PEI </w:t>
            </w:r>
            <w:r w:rsidR="003E4C95">
              <w:rPr>
                <w:rFonts w:eastAsia="Calibri" w:cs="Tahoma"/>
                <w:szCs w:val="20"/>
                <w:lang w:val="en-US"/>
              </w:rPr>
              <w:t>I</w:t>
            </w:r>
            <w:r w:rsidR="003E4C95" w:rsidRPr="003E4C95">
              <w:rPr>
                <w:rFonts w:eastAsia="Calibri" w:cs="Tahoma"/>
                <w:szCs w:val="20"/>
              </w:rPr>
              <w:t>V</w:t>
            </w:r>
            <w:r w:rsidR="003E4C95">
              <w:rPr>
                <w:rFonts w:eastAsia="Calibri" w:cs="Tahoma"/>
                <w:szCs w:val="20"/>
              </w:rPr>
              <w:t xml:space="preserve"> для помещений с движением со средней и высокой интенсивностью</w:t>
            </w:r>
            <w:r w:rsidR="003E4C95" w:rsidRPr="003E4C95">
              <w:rPr>
                <w:rFonts w:eastAsia="Calibri" w:cs="Tahoma"/>
                <w:szCs w:val="20"/>
              </w:rPr>
              <w:t>)</w:t>
            </w:r>
            <w:r w:rsidR="003E4C95">
              <w:rPr>
                <w:rFonts w:eastAsia="Calibri" w:cs="Tahoma"/>
                <w:szCs w:val="20"/>
              </w:rPr>
              <w:t xml:space="preserve"> сечением не менее </w:t>
            </w:r>
            <w:r w:rsidRPr="000E2D33">
              <w:rPr>
                <w:rFonts w:eastAsia="Calibri" w:cs="Tahoma"/>
                <w:szCs w:val="20"/>
              </w:rPr>
              <w:t>600х600х15,8 мм. либо 420х420х15,8 мм. в серых оттенках утвержденных корпоративных тонов ПАО «Т Плюс», устройство полов выполнять по цементно-песчаной стяжке с применением цемента марки не ниже М50.</w:t>
            </w:r>
          </w:p>
          <w:p w14:paraId="1A12E21E" w14:textId="1D1BCDC5" w:rsidR="00ED04DC" w:rsidRPr="000E2D33" w:rsidRDefault="00F0706D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Лотки для коммуникаций выполнить оцинкованными, на оцинкованных подвесах. При проектировании также необходимо предусмотреть кабель-каналы для слаботочных систем, систем видеонаблюдения и пожарной сигнализации. </w:t>
            </w:r>
          </w:p>
          <w:p w14:paraId="603F6B00" w14:textId="25D1BE3A" w:rsidR="006554B2" w:rsidRPr="000E2D33" w:rsidRDefault="006554B2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Наружную (фасадную) часть здания выполнить </w:t>
            </w:r>
            <w:r w:rsidR="00A87A8A" w:rsidRPr="000E2D33">
              <w:rPr>
                <w:rFonts w:eastAsia="Calibri" w:cs="Tahoma"/>
                <w:szCs w:val="20"/>
              </w:rPr>
              <w:t xml:space="preserve">с применением технологии вентилируемого фасада из </w:t>
            </w:r>
            <w:proofErr w:type="spellStart"/>
            <w:r w:rsidR="00A87A8A" w:rsidRPr="000E2D33">
              <w:rPr>
                <w:rFonts w:eastAsia="Calibri" w:cs="Tahoma"/>
                <w:szCs w:val="20"/>
              </w:rPr>
              <w:t>металлокассет</w:t>
            </w:r>
            <w:proofErr w:type="spellEnd"/>
            <w:r w:rsidR="00A87A8A" w:rsidRPr="000E2D33">
              <w:rPr>
                <w:rFonts w:eastAsia="Calibri" w:cs="Tahoma"/>
                <w:szCs w:val="20"/>
              </w:rPr>
              <w:t xml:space="preserve"> в корпоративных тонах ПАО «Т Плюс».</w:t>
            </w:r>
          </w:p>
          <w:p w14:paraId="3F1C977B" w14:textId="61A885D3" w:rsidR="00A87A8A" w:rsidRPr="000E2D33" w:rsidRDefault="00A87A8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Кровлю здания выполнить плоской с устройством ливневой канализации. Кровельное полотно выполнить по технологии полимерной мембраны (ЭПДМ Мембрана). </w:t>
            </w:r>
          </w:p>
          <w:p w14:paraId="0C483A6A" w14:textId="78D5C1F2" w:rsidR="00A87A8A" w:rsidRPr="000E2D33" w:rsidRDefault="00A87A8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lastRenderedPageBreak/>
              <w:t>Заполнение оконн</w:t>
            </w:r>
            <w:r w:rsidR="00AA744F">
              <w:rPr>
                <w:rFonts w:eastAsia="Calibri" w:cs="Tahoma"/>
                <w:szCs w:val="20"/>
              </w:rPr>
              <w:t>ых проемов выполнить панорамными с двойным стеклопакетом энергоэффективности класса «А» с толщиной стеклопакета не менее 36мм. (высокой энергоэффективностью).</w:t>
            </w:r>
            <w:r w:rsidRPr="000E2D33">
              <w:rPr>
                <w:rFonts w:eastAsia="Calibri" w:cs="Tahoma"/>
                <w:szCs w:val="20"/>
              </w:rPr>
              <w:t xml:space="preserve"> Подоконные отливы выполнить стальными, окрашенными в корпоративные тона ПАО «Т Плюс».</w:t>
            </w:r>
          </w:p>
          <w:p w14:paraId="6BAFF054" w14:textId="58FBEF0D" w:rsidR="00C3584E" w:rsidRPr="000E2D33" w:rsidRDefault="00C3584E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Заполнение дверных проемов выполнить ламинированными из МДФ</w:t>
            </w:r>
            <w:r w:rsidR="00051016">
              <w:rPr>
                <w:rFonts w:eastAsia="Calibri" w:cs="Tahoma"/>
                <w:szCs w:val="20"/>
              </w:rPr>
              <w:t xml:space="preserve"> офисного типа класса «Д» (</w:t>
            </w:r>
            <w:r w:rsidR="00051016" w:rsidRPr="00051016">
              <w:rPr>
                <w:rFonts w:eastAsia="Calibri" w:cs="Tahoma"/>
                <w:szCs w:val="20"/>
              </w:rPr>
              <w:t>Усиленный массив сосны с подложкой МДФ 6мм</w:t>
            </w:r>
            <w:r w:rsidR="00051016">
              <w:rPr>
                <w:rFonts w:eastAsia="Calibri" w:cs="Tahoma"/>
                <w:szCs w:val="20"/>
              </w:rPr>
              <w:t>)</w:t>
            </w:r>
            <w:r w:rsidRPr="000E2D33">
              <w:rPr>
                <w:rFonts w:eastAsia="Calibri" w:cs="Tahoma"/>
                <w:szCs w:val="20"/>
              </w:rPr>
              <w:t>, а также противопожарными металлическими (</w:t>
            </w:r>
            <w:proofErr w:type="spellStart"/>
            <w:r w:rsidRPr="000E2D33">
              <w:rPr>
                <w:rFonts w:eastAsia="Calibri" w:cs="Tahoma"/>
                <w:szCs w:val="20"/>
              </w:rPr>
              <w:t>антипаника</w:t>
            </w:r>
            <w:proofErr w:type="spellEnd"/>
            <w:r w:rsidRPr="000E2D33">
              <w:rPr>
                <w:rFonts w:eastAsia="Calibri" w:cs="Tahoma"/>
                <w:szCs w:val="20"/>
              </w:rPr>
              <w:t>) в местах путей эвакуации.</w:t>
            </w:r>
            <w:r w:rsidR="00884C7E" w:rsidRPr="000E2D33">
              <w:rPr>
                <w:rFonts w:eastAsia="Calibri" w:cs="Tahoma"/>
                <w:szCs w:val="20"/>
              </w:rPr>
              <w:t xml:space="preserve"> Двери в кабинетах руководителей выполнить </w:t>
            </w:r>
            <w:proofErr w:type="spellStart"/>
            <w:r w:rsidR="00884C7E" w:rsidRPr="000E2D33">
              <w:rPr>
                <w:rFonts w:eastAsia="Calibri" w:cs="Tahoma"/>
                <w:szCs w:val="20"/>
              </w:rPr>
              <w:t>шпонированными</w:t>
            </w:r>
            <w:proofErr w:type="spellEnd"/>
            <w:r w:rsidR="00051016">
              <w:rPr>
                <w:rFonts w:eastAsia="Calibri" w:cs="Tahoma"/>
                <w:szCs w:val="20"/>
              </w:rPr>
              <w:t xml:space="preserve"> (Двери щитовые</w:t>
            </w:r>
            <w:r w:rsidR="00051016" w:rsidRPr="00051016">
              <w:rPr>
                <w:rFonts w:eastAsia="Calibri" w:cs="Tahoma"/>
                <w:szCs w:val="20"/>
              </w:rPr>
              <w:t xml:space="preserve"> с прямой кромкой. В состав каркаса входит LVL (клееный брус из шпона хвойных пород) + сотовое заполнение (размер ячейки 15 мм) + облицовка панелями из ДВП толщи</w:t>
            </w:r>
            <w:r w:rsidR="00051016">
              <w:rPr>
                <w:rFonts w:eastAsia="Calibri" w:cs="Tahoma"/>
                <w:szCs w:val="20"/>
              </w:rPr>
              <w:t>ной 5 мм. с шумоподавлением. Толщина полотна 42 мм.)</w:t>
            </w:r>
            <w:r w:rsidR="00884C7E" w:rsidRPr="000E2D33">
              <w:rPr>
                <w:rFonts w:eastAsia="Calibri" w:cs="Tahoma"/>
                <w:szCs w:val="20"/>
              </w:rPr>
              <w:t xml:space="preserve">. </w:t>
            </w:r>
          </w:p>
          <w:p w14:paraId="6E68952B" w14:textId="71BFFE24" w:rsidR="00A87A8A" w:rsidRPr="000E2D33" w:rsidRDefault="00A87A8A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 xml:space="preserve">Отмостку здания выполнить железобетонной по арматурной сетке. </w:t>
            </w:r>
          </w:p>
          <w:p w14:paraId="6E58A465" w14:textId="1EFF9664" w:rsidR="00C3584E" w:rsidRPr="000E2D33" w:rsidRDefault="006A7B26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проектировании необходимо учесть монтаж приточно-вытяжной вентиляции с применением кассетных систем «Фанкойл»</w:t>
            </w:r>
            <w:r w:rsidR="00CD095F" w:rsidRPr="000E2D33">
              <w:rPr>
                <w:rFonts w:eastAsia="Calibri" w:cs="Tahoma"/>
                <w:szCs w:val="20"/>
              </w:rPr>
              <w:t>. В проектировании систем вентиляции учитывать требования и нормы СанПиН 2.1.3684-21, включая нормы по допустимой влажности и температуре в помещениях</w:t>
            </w:r>
            <w:r w:rsidRPr="000E2D33">
              <w:rPr>
                <w:rFonts w:eastAsia="Calibri" w:cs="Tahoma"/>
                <w:szCs w:val="20"/>
              </w:rPr>
              <w:t>. Внутренние коммуникации вентиляции выполнить оцинкованными.</w:t>
            </w:r>
            <w:r w:rsidR="00CD095F" w:rsidRPr="000E2D33">
              <w:rPr>
                <w:rFonts w:eastAsia="Calibri" w:cs="Tahoma"/>
                <w:szCs w:val="20"/>
              </w:rPr>
              <w:t xml:space="preserve"> </w:t>
            </w:r>
          </w:p>
          <w:p w14:paraId="4E394721" w14:textId="02F5BB45" w:rsidR="00CD095F" w:rsidRPr="000E2D33" w:rsidRDefault="00CD095F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Выполнить проектирование систем водяного отопления с применением регистров из стальных и ПВХ труб и секционных алюминиевых радиаторов.</w:t>
            </w:r>
          </w:p>
          <w:p w14:paraId="32AF689E" w14:textId="77777777" w:rsidR="00D31935" w:rsidRPr="000E2D33" w:rsidRDefault="006A7B26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 проектировании необходимо учесть асфальтировку подъездных путей к зданию, мощение пешеходных дорог брусчаткой либо тротуарной плиткой, а также озеленение прилегающей к зданию территории.</w:t>
            </w:r>
            <w:r w:rsidR="00D31935" w:rsidRPr="000E2D33">
              <w:rPr>
                <w:rFonts w:eastAsia="Calibri" w:cs="Tahoma"/>
                <w:szCs w:val="20"/>
              </w:rPr>
              <w:t xml:space="preserve"> </w:t>
            </w:r>
          </w:p>
          <w:p w14:paraId="126C8721" w14:textId="3DBE0C51" w:rsidR="000E2D33" w:rsidRPr="000E2D33" w:rsidRDefault="00F0706D" w:rsidP="000E2D33">
            <w:pPr>
              <w:spacing w:line="360" w:lineRule="auto"/>
              <w:ind w:right="120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Каждый раздел и этап проектирования Подрядчик предварительно согласовывает с Заказчиком.</w:t>
            </w:r>
          </w:p>
        </w:tc>
      </w:tr>
      <w:tr w:rsidR="000E2D33" w:rsidRPr="000E2D33" w14:paraId="4F3C2A1B" w14:textId="77777777" w:rsidTr="00916F93">
        <w:trPr>
          <w:trHeight w:val="274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6086ED56" w14:textId="48EF8DC0" w:rsidR="000E2D33" w:rsidRPr="000E2D33" w:rsidRDefault="000E2D33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lastRenderedPageBreak/>
              <w:t>4.</w:t>
            </w:r>
          </w:p>
        </w:tc>
        <w:tc>
          <w:tcPr>
            <w:tcW w:w="2126" w:type="dxa"/>
          </w:tcPr>
          <w:p w14:paraId="334BEC30" w14:textId="2BEA941E" w:rsidR="000E2D33" w:rsidRPr="000E2D33" w:rsidRDefault="000E2D33" w:rsidP="000E2D33">
            <w:pPr>
              <w:spacing w:line="360" w:lineRule="auto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Предполагаемый участок под строительство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02B0AF27" w14:textId="1F619CF3" w:rsidR="000E2D33" w:rsidRPr="000E2D33" w:rsidRDefault="000E2D33" w:rsidP="000E2D33">
            <w:pPr>
              <w:spacing w:line="360" w:lineRule="auto"/>
              <w:ind w:right="120"/>
              <w:jc w:val="both"/>
              <w:rPr>
                <w:rFonts w:eastAsia="Calibri" w:cs="Tahoma"/>
                <w:szCs w:val="20"/>
              </w:rPr>
            </w:pPr>
          </w:p>
        </w:tc>
      </w:tr>
      <w:tr w:rsidR="007F7B27" w:rsidRPr="000E2D33" w14:paraId="129FBFA4" w14:textId="77777777" w:rsidTr="00916F93">
        <w:trPr>
          <w:trHeight w:val="272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439517A5" w14:textId="3889ECD9" w:rsidR="007F7B27" w:rsidRPr="000E2D33" w:rsidRDefault="00B278FA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</w:t>
            </w:r>
            <w:r w:rsidR="007F7B27" w:rsidRPr="000E2D33">
              <w:rPr>
                <w:rFonts w:cs="Tahoma"/>
                <w:szCs w:val="20"/>
              </w:rPr>
              <w:t>.</w:t>
            </w:r>
          </w:p>
        </w:tc>
        <w:tc>
          <w:tcPr>
            <w:tcW w:w="2126" w:type="dxa"/>
          </w:tcPr>
          <w:p w14:paraId="49B8ECAF" w14:textId="087E1AFB" w:rsidR="007F7B27" w:rsidRPr="000E2D33" w:rsidRDefault="007F7B27" w:rsidP="000E2D33">
            <w:pPr>
              <w:spacing w:line="360" w:lineRule="auto"/>
              <w:rPr>
                <w:rFonts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Применяемые стандарты, СНиПы и прочие правила.</w:t>
            </w:r>
          </w:p>
          <w:p w14:paraId="565CC3F3" w14:textId="77777777" w:rsidR="007F7B27" w:rsidRPr="000E2D33" w:rsidRDefault="007F7B27" w:rsidP="000E2D33">
            <w:pPr>
              <w:spacing w:line="360" w:lineRule="auto"/>
              <w:rPr>
                <w:rFonts w:eastAsia="Calibri" w:cs="Tahoma"/>
                <w:szCs w:val="20"/>
              </w:rPr>
            </w:pP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13D55FD5" w14:textId="30E5BA94" w:rsidR="007F7B27" w:rsidRPr="000E2D33" w:rsidRDefault="00703098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proofErr w:type="spellStart"/>
            <w:r w:rsidRPr="000E2D33">
              <w:rPr>
                <w:rFonts w:cs="Tahoma"/>
                <w:szCs w:val="20"/>
              </w:rPr>
              <w:t>ГрК</w:t>
            </w:r>
            <w:proofErr w:type="spellEnd"/>
            <w:r w:rsidRPr="000E2D33">
              <w:rPr>
                <w:rFonts w:cs="Tahoma"/>
                <w:szCs w:val="20"/>
              </w:rPr>
              <w:t xml:space="preserve"> РФ от 29.12.2004</w:t>
            </w:r>
            <w:r w:rsidRPr="000E2D33">
              <w:rPr>
                <w:rFonts w:cs="Tahoma"/>
                <w:i/>
                <w:szCs w:val="20"/>
              </w:rPr>
              <w:t xml:space="preserve"> </w:t>
            </w:r>
            <w:r w:rsidR="007F7B27" w:rsidRPr="000E2D33">
              <w:rPr>
                <w:rFonts w:cs="Tahoma"/>
                <w:szCs w:val="20"/>
              </w:rPr>
              <w:t>№ 190</w:t>
            </w:r>
            <w:r w:rsidR="00A27CAC" w:rsidRPr="000E2D33">
              <w:rPr>
                <w:rFonts w:cs="Tahoma"/>
                <w:szCs w:val="20"/>
              </w:rPr>
              <w:t>-</w:t>
            </w:r>
            <w:r w:rsidRPr="000E2D33">
              <w:rPr>
                <w:rFonts w:cs="Tahoma"/>
                <w:szCs w:val="20"/>
              </w:rPr>
              <w:t xml:space="preserve">ФЗ </w:t>
            </w:r>
          </w:p>
          <w:p w14:paraId="7BCA29A5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 384</w:t>
            </w:r>
            <w:r w:rsidR="00A27CA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30.12.2009 «Технический регламент о безопасности зданий и сооружений»;</w:t>
            </w:r>
          </w:p>
          <w:p w14:paraId="15AC92C9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№ 384-ФЗ;</w:t>
            </w:r>
          </w:p>
          <w:p w14:paraId="1887D59B" w14:textId="6B48A721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 184</w:t>
            </w:r>
            <w:r w:rsidR="00A27CA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.12.200</w:t>
            </w:r>
            <w:r w:rsidR="00AA2A18" w:rsidRPr="000E2D33">
              <w:rPr>
                <w:rFonts w:cs="Tahoma"/>
                <w:szCs w:val="20"/>
              </w:rPr>
              <w:t>2</w:t>
            </w:r>
            <w:r w:rsidRPr="000E2D33">
              <w:rPr>
                <w:rFonts w:cs="Tahoma"/>
                <w:szCs w:val="20"/>
              </w:rPr>
              <w:t xml:space="preserve"> «О техническом регулировании»;</w:t>
            </w:r>
          </w:p>
          <w:p w14:paraId="2E1A51B5" w14:textId="5D4090E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 69</w:t>
            </w:r>
            <w:r w:rsidR="00A27CA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</w:t>
            </w:r>
            <w:r w:rsidR="0079252C" w:rsidRPr="000E2D33">
              <w:rPr>
                <w:rFonts w:cs="Tahoma"/>
                <w:szCs w:val="20"/>
              </w:rPr>
              <w:t>2</w:t>
            </w:r>
            <w:r w:rsidRPr="000E2D33">
              <w:rPr>
                <w:rFonts w:cs="Tahoma"/>
                <w:szCs w:val="20"/>
              </w:rPr>
              <w:t>1.12.1994 «О пожарной безопасности»;</w:t>
            </w:r>
          </w:p>
          <w:p w14:paraId="42BD61A6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 116</w:t>
            </w:r>
            <w:r w:rsidR="00A27CA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21.07.1997 «О промышленной безопасности опасных производственных объектов»;</w:t>
            </w:r>
          </w:p>
          <w:p w14:paraId="7657EF6C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lastRenderedPageBreak/>
              <w:t>ФЗ №7</w:t>
            </w:r>
            <w:r w:rsidR="0079252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10.01.2002 «Об охране окружающей среды»;</w:t>
            </w:r>
          </w:p>
          <w:p w14:paraId="2689057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 219</w:t>
            </w:r>
            <w:r w:rsidR="0079252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21.07.2014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14:paraId="71A24F42" w14:textId="1103C7C3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№117</w:t>
            </w:r>
            <w:r w:rsidR="0079252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21.0</w:t>
            </w:r>
            <w:r w:rsidR="0079252C" w:rsidRPr="000E2D33">
              <w:rPr>
                <w:rFonts w:cs="Tahoma"/>
                <w:szCs w:val="20"/>
              </w:rPr>
              <w:t>7</w:t>
            </w:r>
            <w:r w:rsidRPr="000E2D33">
              <w:rPr>
                <w:rFonts w:cs="Tahoma"/>
                <w:szCs w:val="20"/>
              </w:rPr>
              <w:t>.1997 «О безопасности гидротехнических сооружений»;</w:t>
            </w:r>
          </w:p>
          <w:p w14:paraId="5544B9F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ФЗ №14</w:t>
            </w:r>
            <w:r w:rsidR="0079252C" w:rsidRPr="000E2D33">
              <w:rPr>
                <w:rFonts w:cs="Tahoma"/>
                <w:szCs w:val="20"/>
              </w:rPr>
              <w:t>-ФЗ</w:t>
            </w:r>
            <w:r w:rsidRPr="000E2D33">
              <w:rPr>
                <w:rFonts w:cs="Tahoma"/>
                <w:szCs w:val="20"/>
              </w:rPr>
              <w:t xml:space="preserve"> от 26.01.1996 Гражданский кодекс Российской Федерации (часть вторая)</w:t>
            </w:r>
          </w:p>
          <w:p w14:paraId="489E12EA" w14:textId="77777777" w:rsidR="00255D0F" w:rsidRPr="000E2D33" w:rsidRDefault="00555F44" w:rsidP="000E2D33">
            <w:pPr>
              <w:pStyle w:val="12"/>
              <w:numPr>
                <w:ilvl w:val="0"/>
                <w:numId w:val="8"/>
              </w:numPr>
              <w:spacing w:line="360" w:lineRule="auto"/>
              <w:ind w:left="0" w:firstLine="283"/>
              <w:rPr>
                <w:rFonts w:ascii="Tahoma" w:hAnsi="Tahoma" w:cs="Tahoma"/>
                <w:sz w:val="20"/>
                <w:szCs w:val="20"/>
              </w:rPr>
            </w:pPr>
            <w:r w:rsidRPr="000E2D33">
              <w:rPr>
                <w:rFonts w:ascii="Tahoma" w:hAnsi="Tahoma" w:cs="Tahoma"/>
                <w:sz w:val="20"/>
                <w:szCs w:val="20"/>
              </w:rPr>
              <w:t>ФЗ №89 от 24.06.1998 «Об отходах производства и потребления»;</w:t>
            </w:r>
          </w:p>
          <w:p w14:paraId="734875F8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58.13330.2012 «Гидротехнические сооружения. Основные положения»;</w:t>
            </w:r>
          </w:p>
          <w:p w14:paraId="3DE2989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40.13330.2012 «Плотины бетонные и железобетонные»;</w:t>
            </w:r>
          </w:p>
          <w:p w14:paraId="3903B4B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СТО 17330282.27.140.002- 2008 «Гидротехнические сооружения ГЭС и ГАЭС Условия создания. Нормы и требования»;</w:t>
            </w:r>
          </w:p>
          <w:p w14:paraId="5E379EC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41.13330.2012 «Бетонные и железобетонные конструкции гидротехнических сооружений»;</w:t>
            </w:r>
          </w:p>
          <w:p w14:paraId="16D20B49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СО 34.04.181-2003 «Правилами организации технического обслуживания и ремонта оборудования, зданий и сооружений электростанций и сетей»;</w:t>
            </w:r>
          </w:p>
          <w:p w14:paraId="1307B9B4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90.13330.2012 «Электростанции тепловые»;</w:t>
            </w:r>
          </w:p>
          <w:p w14:paraId="2A6BDB2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48.13330.2011 «Организация строительства»;</w:t>
            </w:r>
          </w:p>
          <w:p w14:paraId="06C21EF7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49.13330.2012 «Безопасность труда в строительстве»;</w:t>
            </w:r>
          </w:p>
          <w:p w14:paraId="602A9004" w14:textId="50049E32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68.13330.201</w:t>
            </w:r>
            <w:r w:rsidR="00AB3DEF" w:rsidRPr="000E2D33">
              <w:rPr>
                <w:rFonts w:cs="Tahoma"/>
                <w:szCs w:val="20"/>
              </w:rPr>
              <w:t>7</w:t>
            </w:r>
            <w:r w:rsidRPr="000E2D33">
              <w:rPr>
                <w:rFonts w:cs="Tahoma"/>
                <w:szCs w:val="20"/>
              </w:rPr>
              <w:t xml:space="preserve"> «Приемка в эксплуатацию законченных строительством объектов. Основные положения»;</w:t>
            </w:r>
          </w:p>
          <w:p w14:paraId="5BE3E2B0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16.13330.2011 «Стальные конструкции»;</w:t>
            </w:r>
          </w:p>
          <w:p w14:paraId="507C4FBB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28.13330.2012 «Защита строительных конструкций от коррозии»;</w:t>
            </w:r>
          </w:p>
          <w:p w14:paraId="4C0B91F3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52-103-2007 Железобетонные монолитные конструкции зданий»;</w:t>
            </w:r>
          </w:p>
          <w:p w14:paraId="38FA6B8A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РД 153-34.0-03.301-00 «Правила пожарной безопасности для энергетических предприятий»;</w:t>
            </w:r>
          </w:p>
          <w:p w14:paraId="79FC5762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СО 153-34.21.322-2003 «Методические указания по организации и проведению наблюдений за осадкой фундаментов и деформациями зданий и сооружений, строящихся и эксплуатируемых тепловых электростанций»;</w:t>
            </w:r>
          </w:p>
          <w:p w14:paraId="60B14B07" w14:textId="13097215" w:rsidR="007F7B27" w:rsidRPr="000E2D33" w:rsidRDefault="00AB3DEF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ГОСТ Р 21.1101-2013.</w:t>
            </w:r>
            <w:r w:rsidRPr="000E2D33" w:rsidDel="00AB3DEF">
              <w:rPr>
                <w:rFonts w:cs="Tahoma"/>
                <w:szCs w:val="20"/>
              </w:rPr>
              <w:t xml:space="preserve"> </w:t>
            </w:r>
            <w:r w:rsidR="007F7B27" w:rsidRPr="000E2D33">
              <w:rPr>
                <w:rFonts w:cs="Tahoma"/>
                <w:szCs w:val="20"/>
              </w:rPr>
              <w:t>«Основные требования к проектной и рабочей документации»;</w:t>
            </w:r>
          </w:p>
          <w:p w14:paraId="0C983246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ГОСТ 2.105—95 ЕСКД. Общие требования к текстовым документам</w:t>
            </w:r>
          </w:p>
          <w:p w14:paraId="45CD5C08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ГОСТ 31937-2011 «Здания и сооружения. Правила обследования и мониторинга технического состояния»;</w:t>
            </w:r>
          </w:p>
          <w:p w14:paraId="72506603" w14:textId="6C6A5B9B" w:rsidR="007F7B27" w:rsidRPr="000E2D33" w:rsidRDefault="00AB3DEF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-</w:t>
            </w:r>
          </w:p>
          <w:p w14:paraId="11666965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РД 153-34.0-03.301-00 «Правила пожарной безопасности для энергетических предприятий»;</w:t>
            </w:r>
          </w:p>
          <w:p w14:paraId="20E5F52D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lastRenderedPageBreak/>
              <w:t>Правила противопожарного режима в Российской Федерации, утвержденные Постановлением правительства РФ №390 от 25.04.2012г.;</w:t>
            </w:r>
          </w:p>
          <w:p w14:paraId="30FB7CA4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Правила охраны труда при эксплуатации электроустановок, утвержденные Приказом Министерства труда и социальной защиты РФ №328Н от 24.07.2013;</w:t>
            </w:r>
          </w:p>
          <w:p w14:paraId="3AE96962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РД 153-34.0-03.125-2002 «Положение о производственном контроле за соблюдением требований промышленной безопасности на опасных производственных объектах»;</w:t>
            </w:r>
          </w:p>
          <w:p w14:paraId="277CAB38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РД-11-02-2006 «Требования к составу и порядку ведения исполнительной документации при строительстве, реконструкции и капитальном ремонте»;</w:t>
            </w:r>
          </w:p>
          <w:p w14:paraId="74C15C48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Регламент управления подрядными организациями в области промышленной безопасности и охраны труда на предприятиях ГК «Ренова»;</w:t>
            </w:r>
          </w:p>
          <w:p w14:paraId="38FE274C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Стандарт ОАО РАО «ЕЭС России» СТО 17330282.27.100.003-2008 «Здания и сооружения ТЭС. Организация эксплуатации и технического обслуживания. Нормы и требования» введенного по ОАО «ТГК №6» приказом № 628 от 10 ноября 2008 года;</w:t>
            </w:r>
          </w:p>
          <w:p w14:paraId="0936733E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13-101-99 Правила надзора, обследования, проведения технического обслуживания и ремонта промышленных дымовых и вентиляционных труб;</w:t>
            </w:r>
          </w:p>
          <w:p w14:paraId="08EFC2D4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СП 11-110-99 "Авторский надзор за строительством зданий и сооружений;</w:t>
            </w:r>
          </w:p>
          <w:p w14:paraId="7112066B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Практическое пособие по организации и осуществлению авторского надзора за строительством предприятий, зданий и сооружений. ФГУП "</w:t>
            </w:r>
            <w:proofErr w:type="spellStart"/>
            <w:r w:rsidRPr="000E2D33">
              <w:rPr>
                <w:rFonts w:cs="Tahoma"/>
                <w:szCs w:val="20"/>
              </w:rPr>
              <w:t>ЦЕНТРИНВЕСТпроект</w:t>
            </w:r>
            <w:proofErr w:type="spellEnd"/>
            <w:r w:rsidRPr="000E2D33">
              <w:rPr>
                <w:rFonts w:cs="Tahoma"/>
                <w:szCs w:val="20"/>
              </w:rPr>
              <w:t>". Москва 2002;</w:t>
            </w:r>
          </w:p>
          <w:p w14:paraId="5B8D3B0B" w14:textId="426BF54E" w:rsidR="007F7B27" w:rsidRPr="000E2D33" w:rsidRDefault="00C8365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  <w:lang w:eastAsia="uk-UA"/>
              </w:rPr>
              <w:t>Приказ Ростехнадзора</w:t>
            </w:r>
            <w:r w:rsidR="007F7B27" w:rsidRPr="000E2D33">
              <w:rPr>
                <w:rFonts w:cs="Tahoma"/>
                <w:szCs w:val="20"/>
                <w:lang w:eastAsia="uk-UA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F7B27" w:rsidRPr="000E2D33">
                <w:rPr>
                  <w:rFonts w:cs="Tahoma"/>
                  <w:szCs w:val="20"/>
                  <w:lang w:eastAsia="uk-UA"/>
                </w:rPr>
                <w:t>2007 г</w:t>
              </w:r>
            </w:smartTag>
            <w:r w:rsidR="007F7B27" w:rsidRPr="000E2D33">
              <w:rPr>
                <w:rFonts w:cs="Tahoma"/>
                <w:szCs w:val="20"/>
                <w:lang w:eastAsia="uk-UA"/>
              </w:rPr>
              <w:t>. №7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  <w:r w:rsidR="007F7B27" w:rsidRPr="000E2D33">
              <w:rPr>
                <w:rFonts w:cs="Tahoma"/>
                <w:i/>
                <w:szCs w:val="20"/>
                <w:lang w:eastAsia="uk-UA"/>
              </w:rPr>
              <w:t>»</w:t>
            </w:r>
          </w:p>
          <w:p w14:paraId="541EFEB8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СТО НОСТРОЙ 2.31.11-2011 «Промышленные дымовые и вентиляционные трубы. Строительство, реконструкция и ремонт. Выполнение, контроль выполнения и сдача работ»;</w:t>
            </w:r>
          </w:p>
          <w:p w14:paraId="441EBDFF" w14:textId="77777777" w:rsidR="007F7B27" w:rsidRPr="000E2D33" w:rsidRDefault="007F7B27" w:rsidP="000E2D33">
            <w:pPr>
              <w:pStyle w:val="af5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Документы в области стандартизации, не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технических регламентов, согласованные для их обязательного применения при разработке проектной документации;</w:t>
            </w:r>
          </w:p>
          <w:p w14:paraId="437347DE" w14:textId="77777777" w:rsidR="007F7B27" w:rsidRPr="000E2D33" w:rsidRDefault="00C63881" w:rsidP="000E2D33">
            <w:pPr>
              <w:pStyle w:val="12"/>
              <w:spacing w:line="360" w:lineRule="auto"/>
              <w:ind w:firstLine="283"/>
              <w:rPr>
                <w:rFonts w:ascii="Tahoma" w:hAnsi="Tahoma" w:cs="Tahoma"/>
                <w:sz w:val="20"/>
                <w:szCs w:val="20"/>
              </w:rPr>
            </w:pPr>
            <w:r w:rsidRPr="000E2D33">
              <w:rPr>
                <w:rFonts w:ascii="Tahoma" w:hAnsi="Tahoma" w:cs="Tahoma"/>
                <w:sz w:val="20"/>
                <w:szCs w:val="20"/>
              </w:rPr>
              <w:lastRenderedPageBreak/>
              <w:t xml:space="preserve">45. </w:t>
            </w:r>
            <w:r w:rsidR="007F7B27" w:rsidRPr="000E2D33">
              <w:rPr>
                <w:rFonts w:ascii="Tahoma" w:hAnsi="Tahoma" w:cs="Tahoma"/>
                <w:sz w:val="20"/>
                <w:szCs w:val="20"/>
              </w:rPr>
              <w:t>СанПиН 2.1.7.1322-03 «Гигиенические требования к размещению и обезвреживанию отходов производства и потребления».</w:t>
            </w:r>
          </w:p>
          <w:p w14:paraId="42F380C4" w14:textId="3A49AF9C" w:rsidR="009A2B83" w:rsidRPr="000E2D33" w:rsidRDefault="009A2B83" w:rsidP="000E2D33">
            <w:pPr>
              <w:pStyle w:val="12"/>
              <w:spacing w:line="360" w:lineRule="auto"/>
              <w:ind w:firstLine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11E" w:rsidRPr="000E2D33" w14:paraId="1C3BF809" w14:textId="77777777" w:rsidTr="00916F93">
        <w:trPr>
          <w:trHeight w:val="981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4E67F463" w14:textId="6921A477" w:rsidR="0019611E" w:rsidRPr="000E2D33" w:rsidRDefault="00B278FA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6</w:t>
            </w:r>
            <w:r w:rsidR="0019611E" w:rsidRPr="000E2D33">
              <w:rPr>
                <w:rFonts w:cs="Tahoma"/>
                <w:szCs w:val="20"/>
              </w:rPr>
              <w:t>.</w:t>
            </w:r>
          </w:p>
        </w:tc>
        <w:tc>
          <w:tcPr>
            <w:tcW w:w="2126" w:type="dxa"/>
          </w:tcPr>
          <w:p w14:paraId="05174619" w14:textId="77777777" w:rsidR="0019611E" w:rsidRPr="000E2D33" w:rsidRDefault="0019611E" w:rsidP="000E2D33">
            <w:pPr>
              <w:spacing w:line="360" w:lineRule="auto"/>
              <w:rPr>
                <w:rFonts w:eastAsia="Arial Unicode MS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Требования к участнику/подрядчику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2D722BF0" w14:textId="1F7D5484" w:rsidR="00C55316" w:rsidRPr="000E2D33" w:rsidRDefault="00C55316" w:rsidP="000E2D33">
            <w:pPr>
              <w:pStyle w:val="af5"/>
              <w:widowControl w:val="0"/>
              <w:numPr>
                <w:ilvl w:val="0"/>
                <w:numId w:val="16"/>
              </w:numPr>
              <w:spacing w:after="200" w:line="360" w:lineRule="auto"/>
              <w:ind w:right="113"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Требования к Лицензированию и оформлению необходимых разрешений и документов:</w:t>
            </w:r>
          </w:p>
          <w:p w14:paraId="100C6743" w14:textId="77777777" w:rsidR="00C55316" w:rsidRPr="000E2D33" w:rsidRDefault="00C55316" w:rsidP="000E2D33">
            <w:pPr>
              <w:widowControl w:val="0"/>
              <w:tabs>
                <w:tab w:val="left" w:pos="0"/>
              </w:tabs>
              <w:spacing w:line="360" w:lineRule="auto"/>
              <w:ind w:right="114" w:firstLine="637"/>
              <w:contextualSpacing/>
              <w:jc w:val="both"/>
              <w:rPr>
                <w:rFonts w:eastAsia="Calibri" w:cs="Tahoma"/>
                <w:b/>
                <w:szCs w:val="20"/>
              </w:rPr>
            </w:pPr>
            <w:r w:rsidRPr="000E2D33">
              <w:rPr>
                <w:rFonts w:eastAsia="Calibri" w:cs="Tahoma"/>
                <w:b/>
                <w:szCs w:val="20"/>
              </w:rPr>
              <w:t>Требования к членству в СРО (Строительное):</w:t>
            </w:r>
          </w:p>
          <w:p w14:paraId="1EDF0AEF" w14:textId="056AACEC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Участник закупки/исполнитель должен быть членом саморегулируемой организации (далее СРО) в области инженерных изысканий</w:t>
            </w:r>
            <w:r>
              <w:rPr>
                <w:rStyle w:val="21"/>
                <w:rFonts w:cs="Tahoma"/>
                <w:szCs w:val="20"/>
              </w:rPr>
              <w:t xml:space="preserve"> и проектирования</w:t>
            </w:r>
            <w:r w:rsidRPr="00B278FA">
              <w:rPr>
                <w:rStyle w:val="21"/>
                <w:rFonts w:cs="Tahoma"/>
                <w:szCs w:val="20"/>
              </w:rPr>
              <w:t>.</w:t>
            </w:r>
          </w:p>
          <w:p w14:paraId="6DB33F06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СРО, в которой состоит Исполнитель, должна иметь сформированный компенсационный фонд обеспечения договорных обязательств и фонд возмещения вреда.</w:t>
            </w:r>
          </w:p>
          <w:p w14:paraId="1085BEF8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Исполнитель должен иметь право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  <w:p w14:paraId="75FBF83F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Уровень ответственности Исполнителя - члена СРО по обязательствам по договору на выполнение инженерных изысканий, в соответствии с которым указанным членом внесен взнос в компенсационный фонд возмещения вреда, соответствует требованиям части 10 статьи 55.16 Градостроительного кодекса Российской Федерации.</w:t>
            </w:r>
          </w:p>
          <w:p w14:paraId="5E6F8604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Уровень ответственности Исполнителя – члена СРО по обязательствам по договорам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соответствует требованиям части 11 статьи 55.16 Градостроительного кодекса Российской Федерации.</w:t>
            </w:r>
          </w:p>
          <w:p w14:paraId="77752E7A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В случае если размер уровня ответственности участника закупки по компенсационному фонду возмещения саморегулируемой организации не соответствует совокупной стоимости выполнения работ по инженерным изысканиям предложенной участником закупки в составе заявки, участник закупки обязан предоставить Заказчику гарантийное письмо об увеличении размера внесенного им взноса в компенсационный фонд возмещения вреда саморегулируемой организации до следующего (необходимого) уровня ответственности члена саморегулируемой организации по обязательствам, до заключения договора по результатам конкурентной закупки.</w:t>
            </w:r>
          </w:p>
          <w:p w14:paraId="6584F528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 xml:space="preserve">-  В случае если совокупный размер обязательств участника закупки по договорам (подряда на выполнение инженерных изысканий), которые заключены с использованием конкурентных способов, превышает уровень ответственности участника </w:t>
            </w:r>
            <w:r w:rsidRPr="00B278FA">
              <w:rPr>
                <w:rStyle w:val="21"/>
                <w:rFonts w:cs="Tahoma"/>
                <w:szCs w:val="20"/>
              </w:rPr>
              <w:lastRenderedPageBreak/>
              <w:t>закупки по компенсационному фонду обеспечения договорных обязательств саморегулируемой организации с учетом совокупной стоимости выполнения работ по инженерным изысканиям предложенной участником закупки в составе заявки, либо отсутствия взносов в компенсационной фонд обеспечения договорных обязательств, участник закупки обязан предоставить Заказчику гарантийное письмо об увеличении размера внесенного им или внесения им взноса в компенсационный фонд обеспечения договорных обязательств саморегулируемой организации до следующего (необходимого) уровня ответственности члена саморегулируемой организации по обязательствам, до заключения договора по результатам конкурентной закупки.</w:t>
            </w:r>
          </w:p>
          <w:p w14:paraId="38BDDCAB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В течение 10 календарных дней после размещения результатов конкурентной закупки в единой информационной системе в сфере закупок, лицо с которым заключается договора, обязано предоставить Заказчику выписку из реестра членов саморегулируемой организаций (в области изысканий) подтверждающую увеличение размера ранее внесенного им и (или) внесения им взноса в компенсационный фонд возмещения вреда и (или) компенсационный фонд обеспечения договорных обязательств до следующего (необходимого) уровня ответственности члена саморегулируемой организации по обязательствам.</w:t>
            </w:r>
          </w:p>
          <w:p w14:paraId="66C75D7E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Не увеличение размера внесенного взноса в компенсационный фонд возмещения вреда и (или) компенсационный фонд обеспечения договорных обязательств саморегулируемой организации до следующего (необходимого) уровня ответственности члена саморегулируемой организации по обязательствам и (или) не предоставление выписки из реестра членов саморегулируемой организаций (в области изысканий) в сроки указанные в документации о конкурентной закупке, является основанием для признания лица, с которым заключается договор, уклонившимся от заключения договора в соответствии с подпунктом «д» пункта 5.9.8. инструкции (приложение №2 к Положению о закупках ПАО «Т Плюс») и  направления в антимонопольный орган,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сведений об участнике закупки, уклонившимся от заключения договора.</w:t>
            </w:r>
          </w:p>
          <w:p w14:paraId="095A8EA8" w14:textId="77777777" w:rsidR="00B278FA" w:rsidRPr="00B278FA" w:rsidRDefault="00B278FA" w:rsidP="00B278FA">
            <w:pPr>
              <w:spacing w:line="360" w:lineRule="auto"/>
              <w:ind w:firstLine="254"/>
              <w:rPr>
                <w:rStyle w:val="21"/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>-  Совокупный размер обязательств Исполнителя по договорам, которые заключены с использованием конкурентных способов, не должен превышать предельный размер обязательств, исходя из которого таким лицом был внесен взнос в компенсационный фонд обеспечения договорных обязательств.</w:t>
            </w:r>
          </w:p>
          <w:p w14:paraId="63E67C50" w14:textId="721F7B60" w:rsidR="00391609" w:rsidRPr="000E2D33" w:rsidRDefault="00B278FA" w:rsidP="00B278FA">
            <w:pPr>
              <w:widowControl w:val="0"/>
              <w:spacing w:after="200" w:line="360" w:lineRule="auto"/>
              <w:ind w:right="120" w:firstLine="254"/>
              <w:contextualSpacing/>
              <w:jc w:val="both"/>
              <w:rPr>
                <w:rFonts w:cs="Tahoma"/>
                <w:szCs w:val="20"/>
              </w:rPr>
            </w:pPr>
            <w:r w:rsidRPr="00B278FA">
              <w:rPr>
                <w:rStyle w:val="21"/>
                <w:rFonts w:cs="Tahoma"/>
                <w:szCs w:val="20"/>
              </w:rPr>
              <w:t xml:space="preserve">-  В составе заявки Исполнитель должен представить действующую выписку из реестра членов СРО по форме, которая утверждена Приказом Ростехнадзора от 04.03.2019 N 86 «Об утверждении формы выписки из реестра членов </w:t>
            </w:r>
            <w:r w:rsidRPr="00B278FA">
              <w:rPr>
                <w:rStyle w:val="21"/>
                <w:rFonts w:cs="Tahoma"/>
                <w:szCs w:val="20"/>
              </w:rPr>
              <w:lastRenderedPageBreak/>
              <w:t>саморегулируемой организации». Выписка (копия выписки) из реестра членов СРО должна быть выдана не ранее чем за один месяц до даты окончания срока подачи заявок на участие в закупке.</w:t>
            </w:r>
          </w:p>
        </w:tc>
      </w:tr>
      <w:tr w:rsidR="005F7D61" w:rsidRPr="000E2D33" w14:paraId="7CCDED3A" w14:textId="77777777" w:rsidTr="00916F93">
        <w:trPr>
          <w:trHeight w:val="556"/>
        </w:trPr>
        <w:tc>
          <w:tcPr>
            <w:tcW w:w="596" w:type="dxa"/>
            <w:tcMar>
              <w:left w:w="28" w:type="dxa"/>
              <w:right w:w="28" w:type="dxa"/>
            </w:tcMar>
          </w:tcPr>
          <w:p w14:paraId="48762CC6" w14:textId="24CB20EA" w:rsidR="005F7D61" w:rsidRPr="000E2D33" w:rsidRDefault="00B278FA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7</w:t>
            </w:r>
            <w:r w:rsidR="000E2D33" w:rsidRPr="000E2D33">
              <w:rPr>
                <w:rFonts w:cs="Tahoma"/>
                <w:szCs w:val="20"/>
              </w:rPr>
              <w:t>.</w:t>
            </w:r>
          </w:p>
        </w:tc>
        <w:tc>
          <w:tcPr>
            <w:tcW w:w="2126" w:type="dxa"/>
          </w:tcPr>
          <w:p w14:paraId="78A080DE" w14:textId="77777777" w:rsidR="005F7D61" w:rsidRPr="000E2D33" w:rsidRDefault="00992C6D" w:rsidP="000E2D33">
            <w:pPr>
              <w:spacing w:line="360" w:lineRule="auto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Контроль и приемка выполненных работ.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13674BA6" w14:textId="39278DE9" w:rsidR="005F7D61" w:rsidRPr="00466053" w:rsidRDefault="005F7D61" w:rsidP="00466053">
            <w:pPr>
              <w:pStyle w:val="af5"/>
              <w:numPr>
                <w:ilvl w:val="0"/>
                <w:numId w:val="6"/>
              </w:numPr>
              <w:spacing w:line="360" w:lineRule="auto"/>
              <w:ind w:left="0" w:right="120" w:firstLine="287"/>
              <w:jc w:val="both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 xml:space="preserve">Подрядчик предоставляет Заказчику </w:t>
            </w:r>
            <w:r w:rsidR="00B278FA">
              <w:rPr>
                <w:rFonts w:cs="Tahoma"/>
                <w:szCs w:val="20"/>
              </w:rPr>
              <w:t xml:space="preserve">согласованную проектную документацию, с результатами изысканий, включающую в себя также </w:t>
            </w:r>
            <w:r w:rsidR="00466053">
              <w:rPr>
                <w:rFonts w:cs="Tahoma"/>
                <w:szCs w:val="20"/>
              </w:rPr>
              <w:t>проектно-сметную документацию,</w:t>
            </w:r>
            <w:r w:rsidR="00B278FA">
              <w:rPr>
                <w:rFonts w:cs="Tahoma"/>
                <w:szCs w:val="20"/>
              </w:rPr>
              <w:t xml:space="preserve"> с пройденной негосударственной экспертизой</w:t>
            </w:r>
            <w:r w:rsidR="00466053">
              <w:rPr>
                <w:rFonts w:cs="Tahoma"/>
                <w:szCs w:val="20"/>
              </w:rPr>
              <w:t xml:space="preserve"> проекта</w:t>
            </w:r>
            <w:r w:rsidR="00B278FA">
              <w:rPr>
                <w:rFonts w:cs="Tahoma"/>
                <w:szCs w:val="20"/>
              </w:rPr>
              <w:t xml:space="preserve"> и получением разрешения на строительство здания «АБК ИА» в 2 экземплярах на бумажном носителе, а также в электронном виде в форматах </w:t>
            </w:r>
            <w:r w:rsidR="00B278FA">
              <w:rPr>
                <w:rFonts w:cs="Tahoma"/>
                <w:szCs w:val="20"/>
                <w:lang w:val="en-US"/>
              </w:rPr>
              <w:t>Word</w:t>
            </w:r>
            <w:r w:rsidR="00B278FA">
              <w:rPr>
                <w:rFonts w:cs="Tahoma"/>
                <w:szCs w:val="20"/>
              </w:rPr>
              <w:t xml:space="preserve">, </w:t>
            </w:r>
            <w:r w:rsidR="00B278FA">
              <w:rPr>
                <w:rFonts w:cs="Tahoma"/>
                <w:szCs w:val="20"/>
                <w:lang w:val="en-US"/>
              </w:rPr>
              <w:t>PDF</w:t>
            </w:r>
            <w:r w:rsidR="00B278FA">
              <w:rPr>
                <w:rFonts w:cs="Tahoma"/>
                <w:szCs w:val="20"/>
              </w:rPr>
              <w:t xml:space="preserve">, </w:t>
            </w:r>
            <w:r w:rsidR="00B278FA">
              <w:rPr>
                <w:rFonts w:cs="Tahoma"/>
                <w:szCs w:val="20"/>
                <w:lang w:val="en-US"/>
              </w:rPr>
              <w:t>DWG</w:t>
            </w:r>
            <w:r w:rsidR="00B278FA">
              <w:rPr>
                <w:rFonts w:cs="Tahoma"/>
                <w:szCs w:val="20"/>
              </w:rPr>
              <w:t xml:space="preserve">. </w:t>
            </w:r>
          </w:p>
        </w:tc>
      </w:tr>
      <w:tr w:rsidR="008A559A" w:rsidRPr="000E2D33" w14:paraId="50BB81E9" w14:textId="77777777" w:rsidTr="00916F93">
        <w:trPr>
          <w:trHeight w:val="471"/>
        </w:trPr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C7B322" w14:textId="77777777" w:rsidR="008A559A" w:rsidRPr="000E2D33" w:rsidRDefault="008A559A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12</w:t>
            </w:r>
          </w:p>
        </w:tc>
        <w:tc>
          <w:tcPr>
            <w:tcW w:w="2126" w:type="dxa"/>
          </w:tcPr>
          <w:p w14:paraId="472FFE49" w14:textId="77777777" w:rsidR="008A559A" w:rsidRPr="000E2D33" w:rsidRDefault="008A559A" w:rsidP="000E2D33">
            <w:pPr>
              <w:spacing w:line="360" w:lineRule="auto"/>
              <w:rPr>
                <w:rFonts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Прочие требования.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173B15AE" w14:textId="77777777" w:rsidR="008A559A" w:rsidRPr="000E2D33" w:rsidRDefault="008A559A" w:rsidP="000E2D33">
            <w:pPr>
              <w:spacing w:line="360" w:lineRule="auto"/>
              <w:ind w:right="120" w:firstLine="287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Прочие требования указаны в договоре.</w:t>
            </w:r>
          </w:p>
        </w:tc>
      </w:tr>
      <w:tr w:rsidR="00DA3701" w:rsidRPr="000E2D33" w14:paraId="606FAC32" w14:textId="77777777" w:rsidTr="00916F93">
        <w:trPr>
          <w:trHeight w:val="439"/>
        </w:trPr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73AF58" w14:textId="77777777" w:rsidR="00DA3701" w:rsidRPr="000E2D33" w:rsidRDefault="00DA3701" w:rsidP="000E2D33">
            <w:pPr>
              <w:spacing w:line="360" w:lineRule="auto"/>
              <w:jc w:val="center"/>
              <w:rPr>
                <w:rFonts w:cs="Tahoma"/>
                <w:szCs w:val="20"/>
              </w:rPr>
            </w:pPr>
            <w:r w:rsidRPr="000E2D33">
              <w:rPr>
                <w:rFonts w:cs="Tahoma"/>
                <w:szCs w:val="20"/>
              </w:rPr>
              <w:t>13</w:t>
            </w:r>
          </w:p>
        </w:tc>
        <w:tc>
          <w:tcPr>
            <w:tcW w:w="2126" w:type="dxa"/>
          </w:tcPr>
          <w:p w14:paraId="251AABCC" w14:textId="77777777" w:rsidR="00DA3701" w:rsidRPr="000E2D33" w:rsidRDefault="00DA3701" w:rsidP="000E2D33">
            <w:pPr>
              <w:spacing w:line="360" w:lineRule="auto"/>
              <w:rPr>
                <w:rFonts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Гарантийные обязательства.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</w:tcPr>
          <w:p w14:paraId="0B3D6902" w14:textId="77777777" w:rsidR="00DA3701" w:rsidRPr="000E2D33" w:rsidRDefault="00DA3701" w:rsidP="000E2D33">
            <w:pPr>
              <w:widowControl w:val="0"/>
              <w:spacing w:line="360" w:lineRule="auto"/>
              <w:ind w:right="113" w:firstLine="287"/>
              <w:jc w:val="both"/>
              <w:rPr>
                <w:rFonts w:eastAsia="Calibri" w:cs="Tahoma"/>
                <w:szCs w:val="20"/>
              </w:rPr>
            </w:pPr>
            <w:r w:rsidRPr="000E2D33">
              <w:rPr>
                <w:rFonts w:eastAsia="Calibri" w:cs="Tahoma"/>
                <w:szCs w:val="20"/>
              </w:rPr>
              <w:t>В соответствии с договором.</w:t>
            </w:r>
          </w:p>
          <w:p w14:paraId="7788B5F4" w14:textId="77777777" w:rsidR="00DA3701" w:rsidRPr="000E2D33" w:rsidRDefault="00DA3701" w:rsidP="000E2D33">
            <w:pPr>
              <w:spacing w:line="360" w:lineRule="auto"/>
              <w:ind w:left="508" w:right="120"/>
              <w:jc w:val="both"/>
              <w:rPr>
                <w:rFonts w:eastAsia="Calibri" w:cs="Tahoma"/>
                <w:szCs w:val="20"/>
              </w:rPr>
            </w:pPr>
          </w:p>
          <w:p w14:paraId="4DF23889" w14:textId="4A3BE9E4" w:rsidR="00B10246" w:rsidRPr="000E2D33" w:rsidRDefault="00B10246" w:rsidP="000E2D33">
            <w:pPr>
              <w:spacing w:line="360" w:lineRule="auto"/>
              <w:ind w:left="508" w:right="120"/>
              <w:jc w:val="both"/>
              <w:rPr>
                <w:rFonts w:eastAsia="Calibri" w:cs="Tahoma"/>
                <w:szCs w:val="20"/>
              </w:rPr>
            </w:pPr>
          </w:p>
        </w:tc>
      </w:tr>
    </w:tbl>
    <w:p w14:paraId="4B2C27B5" w14:textId="77777777" w:rsidR="00624BB4" w:rsidRPr="000E2D33" w:rsidRDefault="00624BB4" w:rsidP="00A134C1">
      <w:pPr>
        <w:widowControl w:val="0"/>
        <w:tabs>
          <w:tab w:val="left" w:pos="7655"/>
        </w:tabs>
        <w:suppressAutoHyphens/>
        <w:spacing w:line="360" w:lineRule="auto"/>
        <w:rPr>
          <w:rFonts w:cs="Tahoma"/>
          <w:szCs w:val="20"/>
        </w:rPr>
      </w:pPr>
      <w:bookmarkStart w:id="0" w:name="_GoBack"/>
      <w:bookmarkEnd w:id="0"/>
    </w:p>
    <w:sectPr w:rsidR="00624BB4" w:rsidRPr="000E2D33" w:rsidSect="00814C24">
      <w:headerReference w:type="default" r:id="rId11"/>
      <w:headerReference w:type="first" r:id="rId12"/>
      <w:pgSz w:w="16834" w:h="11909" w:orient="landscape" w:code="9"/>
      <w:pgMar w:top="1134" w:right="532" w:bottom="709" w:left="1418" w:header="397" w:footer="340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DEFC" w14:textId="77777777" w:rsidR="00BF7982" w:rsidRDefault="00BF7982">
      <w:r>
        <w:separator/>
      </w:r>
    </w:p>
  </w:endnote>
  <w:endnote w:type="continuationSeparator" w:id="0">
    <w:p w14:paraId="12D9D83F" w14:textId="77777777" w:rsidR="00BF7982" w:rsidRDefault="00BF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2169" w14:textId="77777777" w:rsidR="00BF7982" w:rsidRDefault="00BF7982">
      <w:r>
        <w:separator/>
      </w:r>
    </w:p>
  </w:footnote>
  <w:footnote w:type="continuationSeparator" w:id="0">
    <w:p w14:paraId="2ED5DC60" w14:textId="77777777" w:rsidR="00BF7982" w:rsidRDefault="00BF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F681" w14:textId="77777777" w:rsidR="00970ED1" w:rsidRDefault="00970ED1" w:rsidP="00EF5A15">
    <w:pPr>
      <w:pStyle w:val="a5"/>
      <w:jc w:val="bot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2371" w14:textId="77777777" w:rsidR="00970ED1" w:rsidRDefault="00970ED1">
    <w:pPr>
      <w:pStyle w:val="a5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3E9"/>
    <w:multiLevelType w:val="hybridMultilevel"/>
    <w:tmpl w:val="73B6777E"/>
    <w:lvl w:ilvl="0" w:tplc="E83A773A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4B68DA"/>
    <w:multiLevelType w:val="hybridMultilevel"/>
    <w:tmpl w:val="5DE0CFB6"/>
    <w:lvl w:ilvl="0" w:tplc="19786E52">
      <w:start w:val="1"/>
      <w:numFmt w:val="decimal"/>
      <w:lvlText w:val="%1."/>
      <w:lvlJc w:val="left"/>
      <w:pPr>
        <w:ind w:left="834" w:hanging="360"/>
      </w:pPr>
      <w:rPr>
        <w:rFonts w:asciiTheme="minorHAnsi" w:eastAsia="Calibri" w:hAnsiTheme="minorHAnsi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" w15:restartNumberingAfterBreak="0">
    <w:nsid w:val="10B472D0"/>
    <w:multiLevelType w:val="hybridMultilevel"/>
    <w:tmpl w:val="C2E2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B2582C"/>
    <w:multiLevelType w:val="hybridMultilevel"/>
    <w:tmpl w:val="C162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9B5"/>
    <w:multiLevelType w:val="hybridMultilevel"/>
    <w:tmpl w:val="DAD602F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sz w:val="18"/>
        <w:szCs w:val="18"/>
      </w:rPr>
    </w:lvl>
    <w:lvl w:ilvl="1" w:tplc="0EE4A228">
      <w:start w:val="4"/>
      <w:numFmt w:val="bullet"/>
      <w:lvlText w:val="•"/>
      <w:lvlJc w:val="left"/>
      <w:pPr>
        <w:ind w:left="2262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1B40297D"/>
    <w:multiLevelType w:val="multilevel"/>
    <w:tmpl w:val="ACA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76686"/>
    <w:multiLevelType w:val="hybridMultilevel"/>
    <w:tmpl w:val="FF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3A08"/>
    <w:multiLevelType w:val="hybridMultilevel"/>
    <w:tmpl w:val="99189FF0"/>
    <w:lvl w:ilvl="0" w:tplc="B0925D8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" w15:restartNumberingAfterBreak="0">
    <w:nsid w:val="356A5FCE"/>
    <w:multiLevelType w:val="multilevel"/>
    <w:tmpl w:val="2592B3DA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5E71330"/>
    <w:multiLevelType w:val="multilevel"/>
    <w:tmpl w:val="9B8A7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0A435B"/>
    <w:multiLevelType w:val="multilevel"/>
    <w:tmpl w:val="850215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7" w:hanging="2160"/>
      </w:pPr>
      <w:rPr>
        <w:rFonts w:hint="default"/>
      </w:rPr>
    </w:lvl>
  </w:abstractNum>
  <w:abstractNum w:abstractNumId="12" w15:restartNumberingAfterBreak="0">
    <w:nsid w:val="40257CB9"/>
    <w:multiLevelType w:val="hybridMultilevel"/>
    <w:tmpl w:val="11B8146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5453E16"/>
    <w:multiLevelType w:val="hybridMultilevel"/>
    <w:tmpl w:val="3E6AD6A6"/>
    <w:lvl w:ilvl="0" w:tplc="E83A77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2767"/>
    <w:multiLevelType w:val="multilevel"/>
    <w:tmpl w:val="C17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6147F"/>
    <w:multiLevelType w:val="hybridMultilevel"/>
    <w:tmpl w:val="8F264A48"/>
    <w:lvl w:ilvl="0" w:tplc="38DA561C">
      <w:start w:val="1"/>
      <w:numFmt w:val="decimal"/>
      <w:lvlText w:val="%1."/>
      <w:lvlJc w:val="left"/>
      <w:pPr>
        <w:ind w:left="1005" w:hanging="525"/>
      </w:pPr>
      <w:rPr>
        <w:rFonts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354009"/>
    <w:multiLevelType w:val="hybridMultilevel"/>
    <w:tmpl w:val="7A163032"/>
    <w:lvl w:ilvl="0" w:tplc="1860997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7400697"/>
    <w:multiLevelType w:val="multilevel"/>
    <w:tmpl w:val="E08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843ED"/>
    <w:multiLevelType w:val="hybridMultilevel"/>
    <w:tmpl w:val="85C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4B1A"/>
    <w:multiLevelType w:val="hybridMultilevel"/>
    <w:tmpl w:val="A4D62D02"/>
    <w:lvl w:ilvl="0" w:tplc="41BAE05C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0" w15:restartNumberingAfterBreak="0">
    <w:nsid w:val="5DB37162"/>
    <w:multiLevelType w:val="hybridMultilevel"/>
    <w:tmpl w:val="C2E2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74EF"/>
    <w:multiLevelType w:val="hybridMultilevel"/>
    <w:tmpl w:val="6FE05FE2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2" w15:restartNumberingAfterBreak="0">
    <w:nsid w:val="6BEA4220"/>
    <w:multiLevelType w:val="hybridMultilevel"/>
    <w:tmpl w:val="E0907C5E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3" w15:restartNumberingAfterBreak="0">
    <w:nsid w:val="7A1B3C02"/>
    <w:multiLevelType w:val="hybridMultilevel"/>
    <w:tmpl w:val="92EA9E1C"/>
    <w:lvl w:ilvl="0" w:tplc="6E3A07E0">
      <w:start w:val="1"/>
      <w:numFmt w:val="decimal"/>
      <w:lvlText w:val="%1."/>
      <w:lvlJc w:val="left"/>
      <w:pPr>
        <w:ind w:left="1115" w:hanging="720"/>
      </w:pPr>
      <w:rPr>
        <w:rFonts w:ascii="Tahoma" w:hAnsi="Tahoma" w:cs="Tahoma"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16"/>
  </w:num>
  <w:num w:numId="11">
    <w:abstractNumId w:val="11"/>
  </w:num>
  <w:num w:numId="12">
    <w:abstractNumId w:val="10"/>
  </w:num>
  <w:num w:numId="13">
    <w:abstractNumId w:val="19"/>
  </w:num>
  <w:num w:numId="14">
    <w:abstractNumId w:val="13"/>
  </w:num>
  <w:num w:numId="15">
    <w:abstractNumId w:val="0"/>
  </w:num>
  <w:num w:numId="16">
    <w:abstractNumId w:val="8"/>
  </w:num>
  <w:num w:numId="17">
    <w:abstractNumId w:val="20"/>
  </w:num>
  <w:num w:numId="18">
    <w:abstractNumId w:val="2"/>
  </w:num>
  <w:num w:numId="19">
    <w:abstractNumId w:val="7"/>
  </w:num>
  <w:num w:numId="20">
    <w:abstractNumId w:val="18"/>
  </w:num>
  <w:num w:numId="21">
    <w:abstractNumId w:val="22"/>
  </w:num>
  <w:num w:numId="22">
    <w:abstractNumId w:val="17"/>
  </w:num>
  <w:num w:numId="23">
    <w:abstractNumId w:val="6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46"/>
    <w:rsid w:val="00001A60"/>
    <w:rsid w:val="00002364"/>
    <w:rsid w:val="000029E0"/>
    <w:rsid w:val="000059FA"/>
    <w:rsid w:val="00006228"/>
    <w:rsid w:val="00006CE6"/>
    <w:rsid w:val="00007E33"/>
    <w:rsid w:val="000132AD"/>
    <w:rsid w:val="000143B5"/>
    <w:rsid w:val="000159F0"/>
    <w:rsid w:val="00017271"/>
    <w:rsid w:val="0002027C"/>
    <w:rsid w:val="000203DE"/>
    <w:rsid w:val="00020D68"/>
    <w:rsid w:val="00021C36"/>
    <w:rsid w:val="0002361A"/>
    <w:rsid w:val="0002369C"/>
    <w:rsid w:val="00023D71"/>
    <w:rsid w:val="0003143A"/>
    <w:rsid w:val="000333B2"/>
    <w:rsid w:val="00034313"/>
    <w:rsid w:val="00035849"/>
    <w:rsid w:val="00037980"/>
    <w:rsid w:val="000423B9"/>
    <w:rsid w:val="00042F9D"/>
    <w:rsid w:val="0004310B"/>
    <w:rsid w:val="000433AB"/>
    <w:rsid w:val="000436E5"/>
    <w:rsid w:val="00047ACB"/>
    <w:rsid w:val="000502BE"/>
    <w:rsid w:val="00051016"/>
    <w:rsid w:val="00051477"/>
    <w:rsid w:val="00052DB7"/>
    <w:rsid w:val="00057B73"/>
    <w:rsid w:val="0006018C"/>
    <w:rsid w:val="00060194"/>
    <w:rsid w:val="00063DCD"/>
    <w:rsid w:val="000651DE"/>
    <w:rsid w:val="00066585"/>
    <w:rsid w:val="00067627"/>
    <w:rsid w:val="00070097"/>
    <w:rsid w:val="00070804"/>
    <w:rsid w:val="000762E0"/>
    <w:rsid w:val="000773F2"/>
    <w:rsid w:val="00080AF8"/>
    <w:rsid w:val="000812CF"/>
    <w:rsid w:val="00083234"/>
    <w:rsid w:val="000835E8"/>
    <w:rsid w:val="00083A54"/>
    <w:rsid w:val="000847E9"/>
    <w:rsid w:val="0008483E"/>
    <w:rsid w:val="00085262"/>
    <w:rsid w:val="0008709D"/>
    <w:rsid w:val="00095083"/>
    <w:rsid w:val="00096051"/>
    <w:rsid w:val="00096907"/>
    <w:rsid w:val="000A01DB"/>
    <w:rsid w:val="000A2360"/>
    <w:rsid w:val="000A2534"/>
    <w:rsid w:val="000A3D44"/>
    <w:rsid w:val="000A45E9"/>
    <w:rsid w:val="000A5760"/>
    <w:rsid w:val="000A7271"/>
    <w:rsid w:val="000B0FE8"/>
    <w:rsid w:val="000B31FC"/>
    <w:rsid w:val="000B47E5"/>
    <w:rsid w:val="000B4E1D"/>
    <w:rsid w:val="000B740E"/>
    <w:rsid w:val="000B7497"/>
    <w:rsid w:val="000B7F84"/>
    <w:rsid w:val="000C0DE4"/>
    <w:rsid w:val="000C16AC"/>
    <w:rsid w:val="000C2D87"/>
    <w:rsid w:val="000C3984"/>
    <w:rsid w:val="000C70D3"/>
    <w:rsid w:val="000D03C5"/>
    <w:rsid w:val="000D1763"/>
    <w:rsid w:val="000D1DD7"/>
    <w:rsid w:val="000D2DA4"/>
    <w:rsid w:val="000D35E0"/>
    <w:rsid w:val="000D3A8F"/>
    <w:rsid w:val="000D3D10"/>
    <w:rsid w:val="000D589C"/>
    <w:rsid w:val="000D5C4B"/>
    <w:rsid w:val="000D6157"/>
    <w:rsid w:val="000D69BD"/>
    <w:rsid w:val="000D7D07"/>
    <w:rsid w:val="000E0B9D"/>
    <w:rsid w:val="000E2D33"/>
    <w:rsid w:val="000E73B3"/>
    <w:rsid w:val="000E78B2"/>
    <w:rsid w:val="000F070B"/>
    <w:rsid w:val="000F25C6"/>
    <w:rsid w:val="000F30CA"/>
    <w:rsid w:val="000F31BA"/>
    <w:rsid w:val="000F4471"/>
    <w:rsid w:val="000F5CDD"/>
    <w:rsid w:val="000F7047"/>
    <w:rsid w:val="000F7E25"/>
    <w:rsid w:val="001008A7"/>
    <w:rsid w:val="00100D3E"/>
    <w:rsid w:val="0010176D"/>
    <w:rsid w:val="00101C60"/>
    <w:rsid w:val="001046DB"/>
    <w:rsid w:val="00104B01"/>
    <w:rsid w:val="00107947"/>
    <w:rsid w:val="00111D91"/>
    <w:rsid w:val="00111FBD"/>
    <w:rsid w:val="001129CC"/>
    <w:rsid w:val="001149DD"/>
    <w:rsid w:val="00116EC7"/>
    <w:rsid w:val="00121FD5"/>
    <w:rsid w:val="001224B2"/>
    <w:rsid w:val="00122E00"/>
    <w:rsid w:val="0012334D"/>
    <w:rsid w:val="0012391D"/>
    <w:rsid w:val="00127243"/>
    <w:rsid w:val="00130A12"/>
    <w:rsid w:val="00131BE5"/>
    <w:rsid w:val="00135149"/>
    <w:rsid w:val="0013629A"/>
    <w:rsid w:val="00136F27"/>
    <w:rsid w:val="00137D1A"/>
    <w:rsid w:val="00137F24"/>
    <w:rsid w:val="00140102"/>
    <w:rsid w:val="001443CB"/>
    <w:rsid w:val="00145A0C"/>
    <w:rsid w:val="00147CDD"/>
    <w:rsid w:val="00147DDD"/>
    <w:rsid w:val="001519BF"/>
    <w:rsid w:val="00151ED8"/>
    <w:rsid w:val="001525EA"/>
    <w:rsid w:val="00155FD4"/>
    <w:rsid w:val="00156031"/>
    <w:rsid w:val="00156858"/>
    <w:rsid w:val="00156E4F"/>
    <w:rsid w:val="0015740E"/>
    <w:rsid w:val="00157BEC"/>
    <w:rsid w:val="001615E3"/>
    <w:rsid w:val="00163824"/>
    <w:rsid w:val="0017088E"/>
    <w:rsid w:val="00171EF4"/>
    <w:rsid w:val="00173C7A"/>
    <w:rsid w:val="00174F64"/>
    <w:rsid w:val="001753F5"/>
    <w:rsid w:val="001757BB"/>
    <w:rsid w:val="0017641D"/>
    <w:rsid w:val="00176EE5"/>
    <w:rsid w:val="001772E3"/>
    <w:rsid w:val="001777D9"/>
    <w:rsid w:val="00177BF3"/>
    <w:rsid w:val="00177F53"/>
    <w:rsid w:val="0018122C"/>
    <w:rsid w:val="001813D4"/>
    <w:rsid w:val="00182852"/>
    <w:rsid w:val="001834B3"/>
    <w:rsid w:val="00185DF2"/>
    <w:rsid w:val="001869DC"/>
    <w:rsid w:val="00186A84"/>
    <w:rsid w:val="00186B7C"/>
    <w:rsid w:val="00190272"/>
    <w:rsid w:val="0019183C"/>
    <w:rsid w:val="00193C8E"/>
    <w:rsid w:val="00193D8F"/>
    <w:rsid w:val="001960BF"/>
    <w:rsid w:val="0019611E"/>
    <w:rsid w:val="00196A7F"/>
    <w:rsid w:val="00196A82"/>
    <w:rsid w:val="00196C54"/>
    <w:rsid w:val="00197370"/>
    <w:rsid w:val="001A1741"/>
    <w:rsid w:val="001A522D"/>
    <w:rsid w:val="001A53DB"/>
    <w:rsid w:val="001A5412"/>
    <w:rsid w:val="001A59B6"/>
    <w:rsid w:val="001A5A45"/>
    <w:rsid w:val="001B1D31"/>
    <w:rsid w:val="001B2CA0"/>
    <w:rsid w:val="001B5CC7"/>
    <w:rsid w:val="001B6130"/>
    <w:rsid w:val="001B6725"/>
    <w:rsid w:val="001C098D"/>
    <w:rsid w:val="001C0992"/>
    <w:rsid w:val="001C2CA0"/>
    <w:rsid w:val="001C5BD0"/>
    <w:rsid w:val="001C5FFE"/>
    <w:rsid w:val="001C619A"/>
    <w:rsid w:val="001C7B22"/>
    <w:rsid w:val="001D20B8"/>
    <w:rsid w:val="001D2602"/>
    <w:rsid w:val="001D298A"/>
    <w:rsid w:val="001D799A"/>
    <w:rsid w:val="001E097B"/>
    <w:rsid w:val="001E1155"/>
    <w:rsid w:val="001E17EE"/>
    <w:rsid w:val="001E1806"/>
    <w:rsid w:val="001E301C"/>
    <w:rsid w:val="001E430A"/>
    <w:rsid w:val="001E59A5"/>
    <w:rsid w:val="001E62D3"/>
    <w:rsid w:val="001E644D"/>
    <w:rsid w:val="001E68ED"/>
    <w:rsid w:val="001E76A3"/>
    <w:rsid w:val="001F16C5"/>
    <w:rsid w:val="001F1E14"/>
    <w:rsid w:val="001F3F69"/>
    <w:rsid w:val="001F4E8D"/>
    <w:rsid w:val="001F55FF"/>
    <w:rsid w:val="001F561B"/>
    <w:rsid w:val="001F6EA3"/>
    <w:rsid w:val="001F721D"/>
    <w:rsid w:val="001F739C"/>
    <w:rsid w:val="001F7616"/>
    <w:rsid w:val="00200752"/>
    <w:rsid w:val="00201616"/>
    <w:rsid w:val="00201B73"/>
    <w:rsid w:val="00203059"/>
    <w:rsid w:val="00203C3A"/>
    <w:rsid w:val="00207D77"/>
    <w:rsid w:val="00212CC6"/>
    <w:rsid w:val="002177D7"/>
    <w:rsid w:val="00221DFF"/>
    <w:rsid w:val="002225AD"/>
    <w:rsid w:val="00222CB0"/>
    <w:rsid w:val="00224282"/>
    <w:rsid w:val="00232CF7"/>
    <w:rsid w:val="002330B7"/>
    <w:rsid w:val="002339C8"/>
    <w:rsid w:val="00234E4D"/>
    <w:rsid w:val="00235898"/>
    <w:rsid w:val="00236456"/>
    <w:rsid w:val="0023699C"/>
    <w:rsid w:val="0024017E"/>
    <w:rsid w:val="00240861"/>
    <w:rsid w:val="002448BF"/>
    <w:rsid w:val="00246A3F"/>
    <w:rsid w:val="00250174"/>
    <w:rsid w:val="0025049B"/>
    <w:rsid w:val="002512C8"/>
    <w:rsid w:val="00251CAE"/>
    <w:rsid w:val="00252818"/>
    <w:rsid w:val="00253907"/>
    <w:rsid w:val="00255D0F"/>
    <w:rsid w:val="002566C8"/>
    <w:rsid w:val="00256AF3"/>
    <w:rsid w:val="00261206"/>
    <w:rsid w:val="00261553"/>
    <w:rsid w:val="00263A3E"/>
    <w:rsid w:val="00272CC8"/>
    <w:rsid w:val="002731C4"/>
    <w:rsid w:val="00274E95"/>
    <w:rsid w:val="0027568A"/>
    <w:rsid w:val="002760D6"/>
    <w:rsid w:val="00276889"/>
    <w:rsid w:val="002827BF"/>
    <w:rsid w:val="00284045"/>
    <w:rsid w:val="00284701"/>
    <w:rsid w:val="00285185"/>
    <w:rsid w:val="00285ECF"/>
    <w:rsid w:val="00286857"/>
    <w:rsid w:val="00287901"/>
    <w:rsid w:val="0029093F"/>
    <w:rsid w:val="0029122D"/>
    <w:rsid w:val="00293590"/>
    <w:rsid w:val="00293DB9"/>
    <w:rsid w:val="00294A39"/>
    <w:rsid w:val="0029557F"/>
    <w:rsid w:val="002962D3"/>
    <w:rsid w:val="002A4D5A"/>
    <w:rsid w:val="002A5146"/>
    <w:rsid w:val="002A71A8"/>
    <w:rsid w:val="002B0305"/>
    <w:rsid w:val="002B09F2"/>
    <w:rsid w:val="002B10F2"/>
    <w:rsid w:val="002B1A8A"/>
    <w:rsid w:val="002B1BEC"/>
    <w:rsid w:val="002B20CF"/>
    <w:rsid w:val="002B2FE2"/>
    <w:rsid w:val="002B35C3"/>
    <w:rsid w:val="002B3A5A"/>
    <w:rsid w:val="002B5494"/>
    <w:rsid w:val="002B601C"/>
    <w:rsid w:val="002B61E2"/>
    <w:rsid w:val="002C0A68"/>
    <w:rsid w:val="002C2168"/>
    <w:rsid w:val="002C22F3"/>
    <w:rsid w:val="002C38A9"/>
    <w:rsid w:val="002C69B8"/>
    <w:rsid w:val="002C765A"/>
    <w:rsid w:val="002C7DD9"/>
    <w:rsid w:val="002D2C71"/>
    <w:rsid w:val="002D32D3"/>
    <w:rsid w:val="002D349A"/>
    <w:rsid w:val="002D36B4"/>
    <w:rsid w:val="002D44D4"/>
    <w:rsid w:val="002E00A9"/>
    <w:rsid w:val="002E0D95"/>
    <w:rsid w:val="002E0EA7"/>
    <w:rsid w:val="002E1D72"/>
    <w:rsid w:val="002E3C32"/>
    <w:rsid w:val="002E3DEB"/>
    <w:rsid w:val="002E4A09"/>
    <w:rsid w:val="002E6AB4"/>
    <w:rsid w:val="002E7E83"/>
    <w:rsid w:val="002F0841"/>
    <w:rsid w:val="002F1811"/>
    <w:rsid w:val="002F4D5F"/>
    <w:rsid w:val="002F7EF3"/>
    <w:rsid w:val="00303F09"/>
    <w:rsid w:val="0030568F"/>
    <w:rsid w:val="0030676F"/>
    <w:rsid w:val="003072C2"/>
    <w:rsid w:val="003074B3"/>
    <w:rsid w:val="00307B46"/>
    <w:rsid w:val="003170BD"/>
    <w:rsid w:val="003179A0"/>
    <w:rsid w:val="00323B57"/>
    <w:rsid w:val="00324242"/>
    <w:rsid w:val="003254A9"/>
    <w:rsid w:val="003301FA"/>
    <w:rsid w:val="00331697"/>
    <w:rsid w:val="0033278B"/>
    <w:rsid w:val="00333761"/>
    <w:rsid w:val="00335B52"/>
    <w:rsid w:val="00335E33"/>
    <w:rsid w:val="003400BE"/>
    <w:rsid w:val="00343E6B"/>
    <w:rsid w:val="00346534"/>
    <w:rsid w:val="00346968"/>
    <w:rsid w:val="00347466"/>
    <w:rsid w:val="00347764"/>
    <w:rsid w:val="00347A53"/>
    <w:rsid w:val="0035062B"/>
    <w:rsid w:val="00350D1D"/>
    <w:rsid w:val="0035446E"/>
    <w:rsid w:val="003574C1"/>
    <w:rsid w:val="003575FA"/>
    <w:rsid w:val="003577D3"/>
    <w:rsid w:val="00361F56"/>
    <w:rsid w:val="00366206"/>
    <w:rsid w:val="003666C9"/>
    <w:rsid w:val="00366F37"/>
    <w:rsid w:val="00367013"/>
    <w:rsid w:val="00367E63"/>
    <w:rsid w:val="00370881"/>
    <w:rsid w:val="00373AC9"/>
    <w:rsid w:val="00373B13"/>
    <w:rsid w:val="0037640D"/>
    <w:rsid w:val="003834E9"/>
    <w:rsid w:val="00383613"/>
    <w:rsid w:val="0038374B"/>
    <w:rsid w:val="003854D2"/>
    <w:rsid w:val="00385BD2"/>
    <w:rsid w:val="00390241"/>
    <w:rsid w:val="00390BF1"/>
    <w:rsid w:val="003914AA"/>
    <w:rsid w:val="003915F5"/>
    <w:rsid w:val="00391609"/>
    <w:rsid w:val="003942BA"/>
    <w:rsid w:val="00394EF9"/>
    <w:rsid w:val="00395617"/>
    <w:rsid w:val="00396D22"/>
    <w:rsid w:val="00396F92"/>
    <w:rsid w:val="003A161A"/>
    <w:rsid w:val="003A1634"/>
    <w:rsid w:val="003A5B21"/>
    <w:rsid w:val="003A5EEE"/>
    <w:rsid w:val="003A6E73"/>
    <w:rsid w:val="003A7F40"/>
    <w:rsid w:val="003B0251"/>
    <w:rsid w:val="003B10F9"/>
    <w:rsid w:val="003B1517"/>
    <w:rsid w:val="003B2B21"/>
    <w:rsid w:val="003B2B68"/>
    <w:rsid w:val="003B330E"/>
    <w:rsid w:val="003B339A"/>
    <w:rsid w:val="003B4774"/>
    <w:rsid w:val="003B79E2"/>
    <w:rsid w:val="003C0EA7"/>
    <w:rsid w:val="003C23A6"/>
    <w:rsid w:val="003C3627"/>
    <w:rsid w:val="003C442E"/>
    <w:rsid w:val="003C5944"/>
    <w:rsid w:val="003D0ECC"/>
    <w:rsid w:val="003D19A7"/>
    <w:rsid w:val="003D1D46"/>
    <w:rsid w:val="003D1D83"/>
    <w:rsid w:val="003D1DAB"/>
    <w:rsid w:val="003D20E7"/>
    <w:rsid w:val="003D3515"/>
    <w:rsid w:val="003D3FD2"/>
    <w:rsid w:val="003D5673"/>
    <w:rsid w:val="003D58CF"/>
    <w:rsid w:val="003D5D05"/>
    <w:rsid w:val="003D73B3"/>
    <w:rsid w:val="003E3440"/>
    <w:rsid w:val="003E4C95"/>
    <w:rsid w:val="003E5DCB"/>
    <w:rsid w:val="003E5F6F"/>
    <w:rsid w:val="003E6F67"/>
    <w:rsid w:val="003E7B54"/>
    <w:rsid w:val="003F2EE3"/>
    <w:rsid w:val="003F4EFB"/>
    <w:rsid w:val="003F71C3"/>
    <w:rsid w:val="003F7BD4"/>
    <w:rsid w:val="0040243E"/>
    <w:rsid w:val="00402535"/>
    <w:rsid w:val="00406792"/>
    <w:rsid w:val="0041066C"/>
    <w:rsid w:val="00411597"/>
    <w:rsid w:val="00413C47"/>
    <w:rsid w:val="004144A3"/>
    <w:rsid w:val="00415010"/>
    <w:rsid w:val="0041578B"/>
    <w:rsid w:val="00417FCD"/>
    <w:rsid w:val="00420F4B"/>
    <w:rsid w:val="0042336D"/>
    <w:rsid w:val="00423836"/>
    <w:rsid w:val="0042429A"/>
    <w:rsid w:val="00424A4E"/>
    <w:rsid w:val="00432FCA"/>
    <w:rsid w:val="0043323C"/>
    <w:rsid w:val="00433BC0"/>
    <w:rsid w:val="00436EA6"/>
    <w:rsid w:val="00440023"/>
    <w:rsid w:val="004431B9"/>
    <w:rsid w:val="004431F8"/>
    <w:rsid w:val="00443541"/>
    <w:rsid w:val="0044420A"/>
    <w:rsid w:val="004447EE"/>
    <w:rsid w:val="0044482F"/>
    <w:rsid w:val="00444A01"/>
    <w:rsid w:val="00444DBE"/>
    <w:rsid w:val="00446AF8"/>
    <w:rsid w:val="00446E2D"/>
    <w:rsid w:val="00446F84"/>
    <w:rsid w:val="0044729E"/>
    <w:rsid w:val="0045159C"/>
    <w:rsid w:val="00451AB3"/>
    <w:rsid w:val="00452975"/>
    <w:rsid w:val="004531CE"/>
    <w:rsid w:val="00453E14"/>
    <w:rsid w:val="0045406B"/>
    <w:rsid w:val="00456831"/>
    <w:rsid w:val="00456BAB"/>
    <w:rsid w:val="00457266"/>
    <w:rsid w:val="00460673"/>
    <w:rsid w:val="00461DDA"/>
    <w:rsid w:val="004639AB"/>
    <w:rsid w:val="0046459B"/>
    <w:rsid w:val="00464651"/>
    <w:rsid w:val="00465977"/>
    <w:rsid w:val="00466053"/>
    <w:rsid w:val="0047350F"/>
    <w:rsid w:val="00474291"/>
    <w:rsid w:val="0047502E"/>
    <w:rsid w:val="00476259"/>
    <w:rsid w:val="004766D2"/>
    <w:rsid w:val="00477F7A"/>
    <w:rsid w:val="004814E7"/>
    <w:rsid w:val="004817D8"/>
    <w:rsid w:val="00481AE2"/>
    <w:rsid w:val="00482A8B"/>
    <w:rsid w:val="0048351F"/>
    <w:rsid w:val="004852FA"/>
    <w:rsid w:val="0048550A"/>
    <w:rsid w:val="00486ABF"/>
    <w:rsid w:val="00490116"/>
    <w:rsid w:val="00491185"/>
    <w:rsid w:val="00491583"/>
    <w:rsid w:val="0049250C"/>
    <w:rsid w:val="00494130"/>
    <w:rsid w:val="00495994"/>
    <w:rsid w:val="00495F28"/>
    <w:rsid w:val="00497119"/>
    <w:rsid w:val="004A3224"/>
    <w:rsid w:val="004A36A9"/>
    <w:rsid w:val="004A5E62"/>
    <w:rsid w:val="004A5F1C"/>
    <w:rsid w:val="004A60A0"/>
    <w:rsid w:val="004A66A1"/>
    <w:rsid w:val="004A6950"/>
    <w:rsid w:val="004A7A08"/>
    <w:rsid w:val="004A7DB2"/>
    <w:rsid w:val="004B01E4"/>
    <w:rsid w:val="004B0B1F"/>
    <w:rsid w:val="004B2C38"/>
    <w:rsid w:val="004B321B"/>
    <w:rsid w:val="004B3324"/>
    <w:rsid w:val="004B454E"/>
    <w:rsid w:val="004B49A9"/>
    <w:rsid w:val="004B4B70"/>
    <w:rsid w:val="004B733C"/>
    <w:rsid w:val="004C042A"/>
    <w:rsid w:val="004C06E0"/>
    <w:rsid w:val="004C2D50"/>
    <w:rsid w:val="004C3807"/>
    <w:rsid w:val="004C4C22"/>
    <w:rsid w:val="004C6AE9"/>
    <w:rsid w:val="004D16BF"/>
    <w:rsid w:val="004D17E3"/>
    <w:rsid w:val="004D19D5"/>
    <w:rsid w:val="004D2BB0"/>
    <w:rsid w:val="004D57AD"/>
    <w:rsid w:val="004D702B"/>
    <w:rsid w:val="004E3E81"/>
    <w:rsid w:val="004E48A7"/>
    <w:rsid w:val="004E4E6C"/>
    <w:rsid w:val="004E64E0"/>
    <w:rsid w:val="004F2A39"/>
    <w:rsid w:val="004F30AD"/>
    <w:rsid w:val="004F34B7"/>
    <w:rsid w:val="004F44EB"/>
    <w:rsid w:val="004F5BA4"/>
    <w:rsid w:val="004F7854"/>
    <w:rsid w:val="004F7DC3"/>
    <w:rsid w:val="00500111"/>
    <w:rsid w:val="00502466"/>
    <w:rsid w:val="00506B80"/>
    <w:rsid w:val="00506E0A"/>
    <w:rsid w:val="00510B63"/>
    <w:rsid w:val="00513BD6"/>
    <w:rsid w:val="00515493"/>
    <w:rsid w:val="005164E8"/>
    <w:rsid w:val="00516830"/>
    <w:rsid w:val="00516975"/>
    <w:rsid w:val="00516E70"/>
    <w:rsid w:val="00522A8C"/>
    <w:rsid w:val="0052445F"/>
    <w:rsid w:val="00525EB8"/>
    <w:rsid w:val="00527080"/>
    <w:rsid w:val="00527AFF"/>
    <w:rsid w:val="00530579"/>
    <w:rsid w:val="00530886"/>
    <w:rsid w:val="00534171"/>
    <w:rsid w:val="00537AC9"/>
    <w:rsid w:val="00537BEB"/>
    <w:rsid w:val="005410F9"/>
    <w:rsid w:val="00541CDC"/>
    <w:rsid w:val="0054208E"/>
    <w:rsid w:val="00543642"/>
    <w:rsid w:val="00545F86"/>
    <w:rsid w:val="00546EE2"/>
    <w:rsid w:val="00547A67"/>
    <w:rsid w:val="00550EBB"/>
    <w:rsid w:val="00554CEE"/>
    <w:rsid w:val="00555F44"/>
    <w:rsid w:val="0055710E"/>
    <w:rsid w:val="0055722A"/>
    <w:rsid w:val="005575B9"/>
    <w:rsid w:val="005601FD"/>
    <w:rsid w:val="0056068F"/>
    <w:rsid w:val="005629FF"/>
    <w:rsid w:val="00562D4D"/>
    <w:rsid w:val="00563E7B"/>
    <w:rsid w:val="005640DF"/>
    <w:rsid w:val="00565FEC"/>
    <w:rsid w:val="00566A23"/>
    <w:rsid w:val="00567BE5"/>
    <w:rsid w:val="00570779"/>
    <w:rsid w:val="0057273F"/>
    <w:rsid w:val="00573910"/>
    <w:rsid w:val="00575690"/>
    <w:rsid w:val="0057634C"/>
    <w:rsid w:val="005766B9"/>
    <w:rsid w:val="00576E45"/>
    <w:rsid w:val="00576FD3"/>
    <w:rsid w:val="00577002"/>
    <w:rsid w:val="00577AE3"/>
    <w:rsid w:val="00582236"/>
    <w:rsid w:val="00583900"/>
    <w:rsid w:val="00585920"/>
    <w:rsid w:val="005907F3"/>
    <w:rsid w:val="005909C1"/>
    <w:rsid w:val="0059140C"/>
    <w:rsid w:val="00594AAB"/>
    <w:rsid w:val="00595F60"/>
    <w:rsid w:val="0059696D"/>
    <w:rsid w:val="00596CF0"/>
    <w:rsid w:val="005A11F5"/>
    <w:rsid w:val="005A2899"/>
    <w:rsid w:val="005A3CF1"/>
    <w:rsid w:val="005A620C"/>
    <w:rsid w:val="005A6CB5"/>
    <w:rsid w:val="005B0F63"/>
    <w:rsid w:val="005B1CE4"/>
    <w:rsid w:val="005B2ED1"/>
    <w:rsid w:val="005B30DB"/>
    <w:rsid w:val="005B3995"/>
    <w:rsid w:val="005B3DB0"/>
    <w:rsid w:val="005B432A"/>
    <w:rsid w:val="005C08E1"/>
    <w:rsid w:val="005C29DB"/>
    <w:rsid w:val="005C312A"/>
    <w:rsid w:val="005C5AA0"/>
    <w:rsid w:val="005C6A7B"/>
    <w:rsid w:val="005C7741"/>
    <w:rsid w:val="005D06F4"/>
    <w:rsid w:val="005D1CB3"/>
    <w:rsid w:val="005D1E8D"/>
    <w:rsid w:val="005D2674"/>
    <w:rsid w:val="005D65D0"/>
    <w:rsid w:val="005E13B1"/>
    <w:rsid w:val="005E425C"/>
    <w:rsid w:val="005E42B4"/>
    <w:rsid w:val="005E58B3"/>
    <w:rsid w:val="005E6CBC"/>
    <w:rsid w:val="005E799D"/>
    <w:rsid w:val="005E7A72"/>
    <w:rsid w:val="005E7FB3"/>
    <w:rsid w:val="005E7FDE"/>
    <w:rsid w:val="005F2309"/>
    <w:rsid w:val="005F24CE"/>
    <w:rsid w:val="005F286D"/>
    <w:rsid w:val="005F32D9"/>
    <w:rsid w:val="005F43F7"/>
    <w:rsid w:val="005F4C83"/>
    <w:rsid w:val="005F5029"/>
    <w:rsid w:val="005F579E"/>
    <w:rsid w:val="005F655F"/>
    <w:rsid w:val="005F7D61"/>
    <w:rsid w:val="006013DC"/>
    <w:rsid w:val="00601411"/>
    <w:rsid w:val="006016B8"/>
    <w:rsid w:val="006029FE"/>
    <w:rsid w:val="00606558"/>
    <w:rsid w:val="00607B42"/>
    <w:rsid w:val="006103B9"/>
    <w:rsid w:val="00612050"/>
    <w:rsid w:val="00614270"/>
    <w:rsid w:val="00614F9B"/>
    <w:rsid w:val="00616688"/>
    <w:rsid w:val="006205A1"/>
    <w:rsid w:val="00620AC9"/>
    <w:rsid w:val="00622C28"/>
    <w:rsid w:val="006237DC"/>
    <w:rsid w:val="006240EB"/>
    <w:rsid w:val="00624344"/>
    <w:rsid w:val="006245B3"/>
    <w:rsid w:val="00624BB4"/>
    <w:rsid w:val="00626A61"/>
    <w:rsid w:val="0063134A"/>
    <w:rsid w:val="00631B2D"/>
    <w:rsid w:val="00631CF6"/>
    <w:rsid w:val="0063534E"/>
    <w:rsid w:val="00635ED5"/>
    <w:rsid w:val="006377A0"/>
    <w:rsid w:val="006408BB"/>
    <w:rsid w:val="00641AC4"/>
    <w:rsid w:val="00641D80"/>
    <w:rsid w:val="00642066"/>
    <w:rsid w:val="0064229D"/>
    <w:rsid w:val="00642DFD"/>
    <w:rsid w:val="00642F1B"/>
    <w:rsid w:val="006430EC"/>
    <w:rsid w:val="0064357F"/>
    <w:rsid w:val="0064474C"/>
    <w:rsid w:val="00644D45"/>
    <w:rsid w:val="00645983"/>
    <w:rsid w:val="00646F0D"/>
    <w:rsid w:val="006503AF"/>
    <w:rsid w:val="00653F1F"/>
    <w:rsid w:val="00654C9E"/>
    <w:rsid w:val="00655454"/>
    <w:rsid w:val="006554B2"/>
    <w:rsid w:val="006554D6"/>
    <w:rsid w:val="006563EE"/>
    <w:rsid w:val="0066140C"/>
    <w:rsid w:val="006621C6"/>
    <w:rsid w:val="006628B0"/>
    <w:rsid w:val="006628F2"/>
    <w:rsid w:val="00662F11"/>
    <w:rsid w:val="00663646"/>
    <w:rsid w:val="0066763A"/>
    <w:rsid w:val="00667739"/>
    <w:rsid w:val="0067076C"/>
    <w:rsid w:val="00670E7C"/>
    <w:rsid w:val="0067489B"/>
    <w:rsid w:val="006756A8"/>
    <w:rsid w:val="00675C3B"/>
    <w:rsid w:val="00680AE1"/>
    <w:rsid w:val="00685481"/>
    <w:rsid w:val="00685F45"/>
    <w:rsid w:val="006862D3"/>
    <w:rsid w:val="0068660F"/>
    <w:rsid w:val="00687889"/>
    <w:rsid w:val="0069064A"/>
    <w:rsid w:val="00694193"/>
    <w:rsid w:val="0069647C"/>
    <w:rsid w:val="00697349"/>
    <w:rsid w:val="0069761E"/>
    <w:rsid w:val="006A0EEB"/>
    <w:rsid w:val="006A1101"/>
    <w:rsid w:val="006A1B30"/>
    <w:rsid w:val="006A405E"/>
    <w:rsid w:val="006A6286"/>
    <w:rsid w:val="006A6C98"/>
    <w:rsid w:val="006A7B26"/>
    <w:rsid w:val="006B0B3A"/>
    <w:rsid w:val="006B0E36"/>
    <w:rsid w:val="006B13E6"/>
    <w:rsid w:val="006B1622"/>
    <w:rsid w:val="006B17BA"/>
    <w:rsid w:val="006B2CDC"/>
    <w:rsid w:val="006B65A8"/>
    <w:rsid w:val="006B7C1B"/>
    <w:rsid w:val="006C10B7"/>
    <w:rsid w:val="006C2A38"/>
    <w:rsid w:val="006C575B"/>
    <w:rsid w:val="006C6F31"/>
    <w:rsid w:val="006D08B4"/>
    <w:rsid w:val="006D1886"/>
    <w:rsid w:val="006D1B81"/>
    <w:rsid w:val="006D37EC"/>
    <w:rsid w:val="006D423B"/>
    <w:rsid w:val="006D51C4"/>
    <w:rsid w:val="006D5C15"/>
    <w:rsid w:val="006D65B0"/>
    <w:rsid w:val="006D77F8"/>
    <w:rsid w:val="006E09B1"/>
    <w:rsid w:val="006E0AED"/>
    <w:rsid w:val="006E0ED1"/>
    <w:rsid w:val="006E235B"/>
    <w:rsid w:val="006E3AAA"/>
    <w:rsid w:val="006E402B"/>
    <w:rsid w:val="006E441D"/>
    <w:rsid w:val="006E4861"/>
    <w:rsid w:val="006E7672"/>
    <w:rsid w:val="006E7F75"/>
    <w:rsid w:val="006F02C6"/>
    <w:rsid w:val="006F0ADE"/>
    <w:rsid w:val="006F208C"/>
    <w:rsid w:val="006F309E"/>
    <w:rsid w:val="006F4D03"/>
    <w:rsid w:val="006F55DB"/>
    <w:rsid w:val="006F6FAD"/>
    <w:rsid w:val="00700A15"/>
    <w:rsid w:val="0070135C"/>
    <w:rsid w:val="00703098"/>
    <w:rsid w:val="00703729"/>
    <w:rsid w:val="0070446A"/>
    <w:rsid w:val="00706185"/>
    <w:rsid w:val="00706E16"/>
    <w:rsid w:val="00710A1A"/>
    <w:rsid w:val="0071401F"/>
    <w:rsid w:val="007142AB"/>
    <w:rsid w:val="00716C4E"/>
    <w:rsid w:val="00716DF5"/>
    <w:rsid w:val="00717B1B"/>
    <w:rsid w:val="00717BDF"/>
    <w:rsid w:val="00722773"/>
    <w:rsid w:val="0072513F"/>
    <w:rsid w:val="00725F75"/>
    <w:rsid w:val="00726540"/>
    <w:rsid w:val="00727F7C"/>
    <w:rsid w:val="0073254F"/>
    <w:rsid w:val="007351C4"/>
    <w:rsid w:val="00740B9E"/>
    <w:rsid w:val="00740E8B"/>
    <w:rsid w:val="00741DAC"/>
    <w:rsid w:val="007426D6"/>
    <w:rsid w:val="00742BB6"/>
    <w:rsid w:val="00742CCB"/>
    <w:rsid w:val="00742CE9"/>
    <w:rsid w:val="00743A08"/>
    <w:rsid w:val="007460AE"/>
    <w:rsid w:val="0074612E"/>
    <w:rsid w:val="00746B8C"/>
    <w:rsid w:val="00746D96"/>
    <w:rsid w:val="00755066"/>
    <w:rsid w:val="00755490"/>
    <w:rsid w:val="00760DB7"/>
    <w:rsid w:val="00763494"/>
    <w:rsid w:val="007640E6"/>
    <w:rsid w:val="00764BC1"/>
    <w:rsid w:val="007652B6"/>
    <w:rsid w:val="00770B45"/>
    <w:rsid w:val="007723B6"/>
    <w:rsid w:val="00773F26"/>
    <w:rsid w:val="00774D20"/>
    <w:rsid w:val="00775B01"/>
    <w:rsid w:val="0077705D"/>
    <w:rsid w:val="00781335"/>
    <w:rsid w:val="007819C6"/>
    <w:rsid w:val="00781BD3"/>
    <w:rsid w:val="00783A41"/>
    <w:rsid w:val="00783B3B"/>
    <w:rsid w:val="00785530"/>
    <w:rsid w:val="00790C9D"/>
    <w:rsid w:val="00791965"/>
    <w:rsid w:val="0079252C"/>
    <w:rsid w:val="007937EA"/>
    <w:rsid w:val="007961F2"/>
    <w:rsid w:val="00796603"/>
    <w:rsid w:val="00796FD5"/>
    <w:rsid w:val="007A1540"/>
    <w:rsid w:val="007A2E1A"/>
    <w:rsid w:val="007A62A8"/>
    <w:rsid w:val="007A6913"/>
    <w:rsid w:val="007A7A06"/>
    <w:rsid w:val="007B02B6"/>
    <w:rsid w:val="007B3134"/>
    <w:rsid w:val="007B45F4"/>
    <w:rsid w:val="007B5E4C"/>
    <w:rsid w:val="007B7810"/>
    <w:rsid w:val="007B7A6E"/>
    <w:rsid w:val="007C07D2"/>
    <w:rsid w:val="007C2EA1"/>
    <w:rsid w:val="007C31AE"/>
    <w:rsid w:val="007C4D9A"/>
    <w:rsid w:val="007C719E"/>
    <w:rsid w:val="007C7701"/>
    <w:rsid w:val="007C785E"/>
    <w:rsid w:val="007D1D88"/>
    <w:rsid w:val="007D1E06"/>
    <w:rsid w:val="007D22C9"/>
    <w:rsid w:val="007D54E1"/>
    <w:rsid w:val="007D5648"/>
    <w:rsid w:val="007D7828"/>
    <w:rsid w:val="007E1628"/>
    <w:rsid w:val="007E2626"/>
    <w:rsid w:val="007E54FF"/>
    <w:rsid w:val="007E6E5D"/>
    <w:rsid w:val="007E7218"/>
    <w:rsid w:val="007E7490"/>
    <w:rsid w:val="007F43EF"/>
    <w:rsid w:val="007F744C"/>
    <w:rsid w:val="007F7742"/>
    <w:rsid w:val="007F7B27"/>
    <w:rsid w:val="008006FD"/>
    <w:rsid w:val="00801F03"/>
    <w:rsid w:val="00802EEF"/>
    <w:rsid w:val="00803F05"/>
    <w:rsid w:val="00804CF3"/>
    <w:rsid w:val="008055B9"/>
    <w:rsid w:val="00805F9C"/>
    <w:rsid w:val="0080671B"/>
    <w:rsid w:val="00806E82"/>
    <w:rsid w:val="00807792"/>
    <w:rsid w:val="0081080F"/>
    <w:rsid w:val="00811444"/>
    <w:rsid w:val="00812BC3"/>
    <w:rsid w:val="00813DB7"/>
    <w:rsid w:val="0081460B"/>
    <w:rsid w:val="00814C24"/>
    <w:rsid w:val="0081546C"/>
    <w:rsid w:val="00815A0F"/>
    <w:rsid w:val="00817C41"/>
    <w:rsid w:val="00817D7F"/>
    <w:rsid w:val="00820574"/>
    <w:rsid w:val="008208D0"/>
    <w:rsid w:val="00820DA9"/>
    <w:rsid w:val="00822478"/>
    <w:rsid w:val="008251B7"/>
    <w:rsid w:val="008260CA"/>
    <w:rsid w:val="00832A87"/>
    <w:rsid w:val="00833209"/>
    <w:rsid w:val="00834A49"/>
    <w:rsid w:val="00834C6E"/>
    <w:rsid w:val="00834EFA"/>
    <w:rsid w:val="00837115"/>
    <w:rsid w:val="008404E8"/>
    <w:rsid w:val="008422D7"/>
    <w:rsid w:val="00845109"/>
    <w:rsid w:val="008463A2"/>
    <w:rsid w:val="0084720A"/>
    <w:rsid w:val="00847A77"/>
    <w:rsid w:val="00847B76"/>
    <w:rsid w:val="00850612"/>
    <w:rsid w:val="00851C9F"/>
    <w:rsid w:val="0085315B"/>
    <w:rsid w:val="0085446B"/>
    <w:rsid w:val="008544A6"/>
    <w:rsid w:val="0085534B"/>
    <w:rsid w:val="008568A1"/>
    <w:rsid w:val="00857583"/>
    <w:rsid w:val="00860AD4"/>
    <w:rsid w:val="00860B4A"/>
    <w:rsid w:val="00863604"/>
    <w:rsid w:val="00864A07"/>
    <w:rsid w:val="008658FF"/>
    <w:rsid w:val="00871C15"/>
    <w:rsid w:val="008724B7"/>
    <w:rsid w:val="008725D0"/>
    <w:rsid w:val="00872708"/>
    <w:rsid w:val="0087397B"/>
    <w:rsid w:val="00876E88"/>
    <w:rsid w:val="00877BD4"/>
    <w:rsid w:val="00880378"/>
    <w:rsid w:val="00883E91"/>
    <w:rsid w:val="00884C7E"/>
    <w:rsid w:val="00884FE5"/>
    <w:rsid w:val="008872DB"/>
    <w:rsid w:val="00887CB1"/>
    <w:rsid w:val="00887F9D"/>
    <w:rsid w:val="008910AD"/>
    <w:rsid w:val="008933A3"/>
    <w:rsid w:val="008A1BF3"/>
    <w:rsid w:val="008A2597"/>
    <w:rsid w:val="008A559A"/>
    <w:rsid w:val="008A76B5"/>
    <w:rsid w:val="008B055C"/>
    <w:rsid w:val="008B0584"/>
    <w:rsid w:val="008B0DF6"/>
    <w:rsid w:val="008B1A14"/>
    <w:rsid w:val="008B346E"/>
    <w:rsid w:val="008B36A5"/>
    <w:rsid w:val="008B6799"/>
    <w:rsid w:val="008B79DD"/>
    <w:rsid w:val="008C11D4"/>
    <w:rsid w:val="008C31CA"/>
    <w:rsid w:val="008C37AF"/>
    <w:rsid w:val="008C3EA7"/>
    <w:rsid w:val="008C4491"/>
    <w:rsid w:val="008C4EF0"/>
    <w:rsid w:val="008C509E"/>
    <w:rsid w:val="008C5AEB"/>
    <w:rsid w:val="008C7522"/>
    <w:rsid w:val="008D25B0"/>
    <w:rsid w:val="008D3310"/>
    <w:rsid w:val="008D49D0"/>
    <w:rsid w:val="008D5C61"/>
    <w:rsid w:val="008D67B5"/>
    <w:rsid w:val="008D69E5"/>
    <w:rsid w:val="008D79B6"/>
    <w:rsid w:val="008E051E"/>
    <w:rsid w:val="008E1946"/>
    <w:rsid w:val="008E3316"/>
    <w:rsid w:val="008E3CBB"/>
    <w:rsid w:val="008E3D89"/>
    <w:rsid w:val="008E5BA6"/>
    <w:rsid w:val="008E744C"/>
    <w:rsid w:val="008F079F"/>
    <w:rsid w:val="008F1726"/>
    <w:rsid w:val="008F17C9"/>
    <w:rsid w:val="008F24AA"/>
    <w:rsid w:val="008F3D01"/>
    <w:rsid w:val="008F4869"/>
    <w:rsid w:val="008F4A5E"/>
    <w:rsid w:val="008F4DB7"/>
    <w:rsid w:val="008F5A2F"/>
    <w:rsid w:val="008F5B47"/>
    <w:rsid w:val="008F5FBC"/>
    <w:rsid w:val="008F6CD5"/>
    <w:rsid w:val="009015B9"/>
    <w:rsid w:val="0090182E"/>
    <w:rsid w:val="00904439"/>
    <w:rsid w:val="00906A85"/>
    <w:rsid w:val="00910CE3"/>
    <w:rsid w:val="00911187"/>
    <w:rsid w:val="009111EA"/>
    <w:rsid w:val="00912541"/>
    <w:rsid w:val="0091417E"/>
    <w:rsid w:val="00914EB3"/>
    <w:rsid w:val="0091530E"/>
    <w:rsid w:val="00916F93"/>
    <w:rsid w:val="009224BA"/>
    <w:rsid w:val="00923B3E"/>
    <w:rsid w:val="00925A36"/>
    <w:rsid w:val="00926125"/>
    <w:rsid w:val="00930A9A"/>
    <w:rsid w:val="00930E5B"/>
    <w:rsid w:val="009322E0"/>
    <w:rsid w:val="0093233E"/>
    <w:rsid w:val="00932F3E"/>
    <w:rsid w:val="00933E6B"/>
    <w:rsid w:val="00934296"/>
    <w:rsid w:val="00936656"/>
    <w:rsid w:val="009421E1"/>
    <w:rsid w:val="009426C4"/>
    <w:rsid w:val="009430AF"/>
    <w:rsid w:val="009443EB"/>
    <w:rsid w:val="009454D3"/>
    <w:rsid w:val="0095014D"/>
    <w:rsid w:val="00954948"/>
    <w:rsid w:val="00954CAF"/>
    <w:rsid w:val="0095554A"/>
    <w:rsid w:val="009557CF"/>
    <w:rsid w:val="00956606"/>
    <w:rsid w:val="00960417"/>
    <w:rsid w:val="00961241"/>
    <w:rsid w:val="00962A13"/>
    <w:rsid w:val="0096332E"/>
    <w:rsid w:val="00963B59"/>
    <w:rsid w:val="009642DD"/>
    <w:rsid w:val="00965E9B"/>
    <w:rsid w:val="00970446"/>
    <w:rsid w:val="00970ED1"/>
    <w:rsid w:val="0097332B"/>
    <w:rsid w:val="00973453"/>
    <w:rsid w:val="009759A5"/>
    <w:rsid w:val="00975B56"/>
    <w:rsid w:val="00977F5A"/>
    <w:rsid w:val="00980366"/>
    <w:rsid w:val="00980BFA"/>
    <w:rsid w:val="00980D40"/>
    <w:rsid w:val="00983F60"/>
    <w:rsid w:val="009841F1"/>
    <w:rsid w:val="009849AC"/>
    <w:rsid w:val="009853BF"/>
    <w:rsid w:val="0098629C"/>
    <w:rsid w:val="0098645D"/>
    <w:rsid w:val="00987C77"/>
    <w:rsid w:val="00987D79"/>
    <w:rsid w:val="00990927"/>
    <w:rsid w:val="00990B69"/>
    <w:rsid w:val="00990EFD"/>
    <w:rsid w:val="00992554"/>
    <w:rsid w:val="00992C6D"/>
    <w:rsid w:val="0099504B"/>
    <w:rsid w:val="00996931"/>
    <w:rsid w:val="00997934"/>
    <w:rsid w:val="009A01D3"/>
    <w:rsid w:val="009A0773"/>
    <w:rsid w:val="009A2B83"/>
    <w:rsid w:val="009A3216"/>
    <w:rsid w:val="009A3938"/>
    <w:rsid w:val="009A491E"/>
    <w:rsid w:val="009A4A07"/>
    <w:rsid w:val="009A637C"/>
    <w:rsid w:val="009B144E"/>
    <w:rsid w:val="009B2ABF"/>
    <w:rsid w:val="009B7047"/>
    <w:rsid w:val="009C1761"/>
    <w:rsid w:val="009C17C7"/>
    <w:rsid w:val="009C3A22"/>
    <w:rsid w:val="009C43AE"/>
    <w:rsid w:val="009C4C92"/>
    <w:rsid w:val="009C4F5A"/>
    <w:rsid w:val="009C635F"/>
    <w:rsid w:val="009C647F"/>
    <w:rsid w:val="009C69F0"/>
    <w:rsid w:val="009C769C"/>
    <w:rsid w:val="009C7FCF"/>
    <w:rsid w:val="009D39DE"/>
    <w:rsid w:val="009D44EE"/>
    <w:rsid w:val="009D47C7"/>
    <w:rsid w:val="009E5154"/>
    <w:rsid w:val="009E56E0"/>
    <w:rsid w:val="009E74C2"/>
    <w:rsid w:val="009E7F66"/>
    <w:rsid w:val="009F0458"/>
    <w:rsid w:val="009F17E0"/>
    <w:rsid w:val="009F1DDB"/>
    <w:rsid w:val="009F47A2"/>
    <w:rsid w:val="009F5A04"/>
    <w:rsid w:val="009F5B22"/>
    <w:rsid w:val="009F6986"/>
    <w:rsid w:val="009F7380"/>
    <w:rsid w:val="00A00A0D"/>
    <w:rsid w:val="00A0134C"/>
    <w:rsid w:val="00A0374E"/>
    <w:rsid w:val="00A049BC"/>
    <w:rsid w:val="00A05B43"/>
    <w:rsid w:val="00A06274"/>
    <w:rsid w:val="00A07ABF"/>
    <w:rsid w:val="00A101DB"/>
    <w:rsid w:val="00A11183"/>
    <w:rsid w:val="00A11282"/>
    <w:rsid w:val="00A134C1"/>
    <w:rsid w:val="00A14341"/>
    <w:rsid w:val="00A146C3"/>
    <w:rsid w:val="00A1643B"/>
    <w:rsid w:val="00A179B6"/>
    <w:rsid w:val="00A17BA6"/>
    <w:rsid w:val="00A17BC9"/>
    <w:rsid w:val="00A20740"/>
    <w:rsid w:val="00A211AF"/>
    <w:rsid w:val="00A24176"/>
    <w:rsid w:val="00A26362"/>
    <w:rsid w:val="00A26714"/>
    <w:rsid w:val="00A27B9C"/>
    <w:rsid w:val="00A27CAC"/>
    <w:rsid w:val="00A31EEC"/>
    <w:rsid w:val="00A3386C"/>
    <w:rsid w:val="00A34E74"/>
    <w:rsid w:val="00A34F2A"/>
    <w:rsid w:val="00A35505"/>
    <w:rsid w:val="00A361A6"/>
    <w:rsid w:val="00A36835"/>
    <w:rsid w:val="00A36E9D"/>
    <w:rsid w:val="00A3769F"/>
    <w:rsid w:val="00A40606"/>
    <w:rsid w:val="00A40F3E"/>
    <w:rsid w:val="00A41AB5"/>
    <w:rsid w:val="00A4265C"/>
    <w:rsid w:val="00A45754"/>
    <w:rsid w:val="00A45E93"/>
    <w:rsid w:val="00A462C1"/>
    <w:rsid w:val="00A47238"/>
    <w:rsid w:val="00A577C6"/>
    <w:rsid w:val="00A612D0"/>
    <w:rsid w:val="00A65BE3"/>
    <w:rsid w:val="00A66395"/>
    <w:rsid w:val="00A66399"/>
    <w:rsid w:val="00A67444"/>
    <w:rsid w:val="00A674B5"/>
    <w:rsid w:val="00A71F57"/>
    <w:rsid w:val="00A731D8"/>
    <w:rsid w:val="00A73454"/>
    <w:rsid w:val="00A73699"/>
    <w:rsid w:val="00A73D1C"/>
    <w:rsid w:val="00A74014"/>
    <w:rsid w:val="00A7757D"/>
    <w:rsid w:val="00A77CC3"/>
    <w:rsid w:val="00A81F4D"/>
    <w:rsid w:val="00A82261"/>
    <w:rsid w:val="00A822D5"/>
    <w:rsid w:val="00A83B92"/>
    <w:rsid w:val="00A83CD2"/>
    <w:rsid w:val="00A8546D"/>
    <w:rsid w:val="00A87885"/>
    <w:rsid w:val="00A87A8A"/>
    <w:rsid w:val="00A90087"/>
    <w:rsid w:val="00A90134"/>
    <w:rsid w:val="00A91842"/>
    <w:rsid w:val="00A91C7B"/>
    <w:rsid w:val="00AA05A7"/>
    <w:rsid w:val="00AA19EF"/>
    <w:rsid w:val="00AA2A18"/>
    <w:rsid w:val="00AA3525"/>
    <w:rsid w:val="00AA4A24"/>
    <w:rsid w:val="00AA4A9E"/>
    <w:rsid w:val="00AA5BB8"/>
    <w:rsid w:val="00AA5DBA"/>
    <w:rsid w:val="00AA5FD1"/>
    <w:rsid w:val="00AA621C"/>
    <w:rsid w:val="00AA744F"/>
    <w:rsid w:val="00AB0743"/>
    <w:rsid w:val="00AB3DEF"/>
    <w:rsid w:val="00AB5596"/>
    <w:rsid w:val="00AB7150"/>
    <w:rsid w:val="00AC184A"/>
    <w:rsid w:val="00AC2ACB"/>
    <w:rsid w:val="00AC4694"/>
    <w:rsid w:val="00AC61BE"/>
    <w:rsid w:val="00AC723F"/>
    <w:rsid w:val="00AD0A9E"/>
    <w:rsid w:val="00AD2F72"/>
    <w:rsid w:val="00AD3032"/>
    <w:rsid w:val="00AD4960"/>
    <w:rsid w:val="00AD5282"/>
    <w:rsid w:val="00AD5B98"/>
    <w:rsid w:val="00AD6286"/>
    <w:rsid w:val="00AD6928"/>
    <w:rsid w:val="00AE2512"/>
    <w:rsid w:val="00AE2F33"/>
    <w:rsid w:val="00AE4C04"/>
    <w:rsid w:val="00AE4C6F"/>
    <w:rsid w:val="00AE52B5"/>
    <w:rsid w:val="00AE5A41"/>
    <w:rsid w:val="00AE69C8"/>
    <w:rsid w:val="00AF0861"/>
    <w:rsid w:val="00AF0BA1"/>
    <w:rsid w:val="00AF484E"/>
    <w:rsid w:val="00B00AB3"/>
    <w:rsid w:val="00B01343"/>
    <w:rsid w:val="00B030F0"/>
    <w:rsid w:val="00B0495B"/>
    <w:rsid w:val="00B06DBE"/>
    <w:rsid w:val="00B07685"/>
    <w:rsid w:val="00B10246"/>
    <w:rsid w:val="00B1289D"/>
    <w:rsid w:val="00B12FA6"/>
    <w:rsid w:val="00B13E3F"/>
    <w:rsid w:val="00B13F30"/>
    <w:rsid w:val="00B1647F"/>
    <w:rsid w:val="00B2427B"/>
    <w:rsid w:val="00B278FA"/>
    <w:rsid w:val="00B30333"/>
    <w:rsid w:val="00B331AB"/>
    <w:rsid w:val="00B33F54"/>
    <w:rsid w:val="00B36885"/>
    <w:rsid w:val="00B427C2"/>
    <w:rsid w:val="00B429DF"/>
    <w:rsid w:val="00B4346B"/>
    <w:rsid w:val="00B4471B"/>
    <w:rsid w:val="00B469FB"/>
    <w:rsid w:val="00B46F2C"/>
    <w:rsid w:val="00B47849"/>
    <w:rsid w:val="00B47A8F"/>
    <w:rsid w:val="00B5096A"/>
    <w:rsid w:val="00B53EBB"/>
    <w:rsid w:val="00B55238"/>
    <w:rsid w:val="00B56D1C"/>
    <w:rsid w:val="00B60116"/>
    <w:rsid w:val="00B60662"/>
    <w:rsid w:val="00B60C06"/>
    <w:rsid w:val="00B62AD4"/>
    <w:rsid w:val="00B64BA4"/>
    <w:rsid w:val="00B6526F"/>
    <w:rsid w:val="00B674C0"/>
    <w:rsid w:val="00B67767"/>
    <w:rsid w:val="00B70D33"/>
    <w:rsid w:val="00B714C4"/>
    <w:rsid w:val="00B71ABE"/>
    <w:rsid w:val="00B7286E"/>
    <w:rsid w:val="00B74B54"/>
    <w:rsid w:val="00B7645F"/>
    <w:rsid w:val="00B77ACE"/>
    <w:rsid w:val="00B77F80"/>
    <w:rsid w:val="00B8461B"/>
    <w:rsid w:val="00B84786"/>
    <w:rsid w:val="00B85AB0"/>
    <w:rsid w:val="00B90B7F"/>
    <w:rsid w:val="00B91216"/>
    <w:rsid w:val="00B9149A"/>
    <w:rsid w:val="00B923B6"/>
    <w:rsid w:val="00B92EDC"/>
    <w:rsid w:val="00B9374E"/>
    <w:rsid w:val="00B9589F"/>
    <w:rsid w:val="00B95BBA"/>
    <w:rsid w:val="00BB47EE"/>
    <w:rsid w:val="00BB7BCB"/>
    <w:rsid w:val="00BB7DEC"/>
    <w:rsid w:val="00BC0219"/>
    <w:rsid w:val="00BC031E"/>
    <w:rsid w:val="00BC15FA"/>
    <w:rsid w:val="00BC4C0E"/>
    <w:rsid w:val="00BC6C37"/>
    <w:rsid w:val="00BD0F50"/>
    <w:rsid w:val="00BD475F"/>
    <w:rsid w:val="00BD50D2"/>
    <w:rsid w:val="00BD5761"/>
    <w:rsid w:val="00BD5892"/>
    <w:rsid w:val="00BD73D8"/>
    <w:rsid w:val="00BD7B1F"/>
    <w:rsid w:val="00BE0C42"/>
    <w:rsid w:val="00BE217B"/>
    <w:rsid w:val="00BE22F4"/>
    <w:rsid w:val="00BE551B"/>
    <w:rsid w:val="00BE7576"/>
    <w:rsid w:val="00BE77BB"/>
    <w:rsid w:val="00BF06B1"/>
    <w:rsid w:val="00BF0EA4"/>
    <w:rsid w:val="00BF10D8"/>
    <w:rsid w:val="00BF266F"/>
    <w:rsid w:val="00BF282E"/>
    <w:rsid w:val="00BF68F0"/>
    <w:rsid w:val="00BF76A4"/>
    <w:rsid w:val="00BF7982"/>
    <w:rsid w:val="00C020C0"/>
    <w:rsid w:val="00C027EF"/>
    <w:rsid w:val="00C029EF"/>
    <w:rsid w:val="00C03EB9"/>
    <w:rsid w:val="00C051A6"/>
    <w:rsid w:val="00C074BF"/>
    <w:rsid w:val="00C07C30"/>
    <w:rsid w:val="00C07D84"/>
    <w:rsid w:val="00C107E2"/>
    <w:rsid w:val="00C108AC"/>
    <w:rsid w:val="00C1114F"/>
    <w:rsid w:val="00C1150E"/>
    <w:rsid w:val="00C14F11"/>
    <w:rsid w:val="00C15CD5"/>
    <w:rsid w:val="00C16A4D"/>
    <w:rsid w:val="00C20098"/>
    <w:rsid w:val="00C218D9"/>
    <w:rsid w:val="00C2253A"/>
    <w:rsid w:val="00C22B1F"/>
    <w:rsid w:val="00C23452"/>
    <w:rsid w:val="00C23B4F"/>
    <w:rsid w:val="00C24104"/>
    <w:rsid w:val="00C264B9"/>
    <w:rsid w:val="00C26E2A"/>
    <w:rsid w:val="00C26F33"/>
    <w:rsid w:val="00C30980"/>
    <w:rsid w:val="00C325F7"/>
    <w:rsid w:val="00C32F54"/>
    <w:rsid w:val="00C33A36"/>
    <w:rsid w:val="00C356EC"/>
    <w:rsid w:val="00C3584E"/>
    <w:rsid w:val="00C358C0"/>
    <w:rsid w:val="00C361CA"/>
    <w:rsid w:val="00C373D1"/>
    <w:rsid w:val="00C373D8"/>
    <w:rsid w:val="00C420DF"/>
    <w:rsid w:val="00C421DC"/>
    <w:rsid w:val="00C4224B"/>
    <w:rsid w:val="00C45291"/>
    <w:rsid w:val="00C45D32"/>
    <w:rsid w:val="00C50457"/>
    <w:rsid w:val="00C51521"/>
    <w:rsid w:val="00C51DBB"/>
    <w:rsid w:val="00C52055"/>
    <w:rsid w:val="00C52B48"/>
    <w:rsid w:val="00C53919"/>
    <w:rsid w:val="00C551B2"/>
    <w:rsid w:val="00C55299"/>
    <w:rsid w:val="00C55316"/>
    <w:rsid w:val="00C60253"/>
    <w:rsid w:val="00C63107"/>
    <w:rsid w:val="00C63208"/>
    <w:rsid w:val="00C63881"/>
    <w:rsid w:val="00C64C57"/>
    <w:rsid w:val="00C657CE"/>
    <w:rsid w:val="00C668EF"/>
    <w:rsid w:val="00C6770A"/>
    <w:rsid w:val="00C67924"/>
    <w:rsid w:val="00C72A6B"/>
    <w:rsid w:val="00C72F94"/>
    <w:rsid w:val="00C76176"/>
    <w:rsid w:val="00C77CC1"/>
    <w:rsid w:val="00C8298D"/>
    <w:rsid w:val="00C83026"/>
    <w:rsid w:val="00C83657"/>
    <w:rsid w:val="00C9043C"/>
    <w:rsid w:val="00C91A8F"/>
    <w:rsid w:val="00C9279E"/>
    <w:rsid w:val="00C93390"/>
    <w:rsid w:val="00C934A2"/>
    <w:rsid w:val="00C9419A"/>
    <w:rsid w:val="00C97C15"/>
    <w:rsid w:val="00CA0885"/>
    <w:rsid w:val="00CA41E9"/>
    <w:rsid w:val="00CA49C7"/>
    <w:rsid w:val="00CA6A84"/>
    <w:rsid w:val="00CA7F8F"/>
    <w:rsid w:val="00CA7FE6"/>
    <w:rsid w:val="00CB1B63"/>
    <w:rsid w:val="00CB2C49"/>
    <w:rsid w:val="00CB34F7"/>
    <w:rsid w:val="00CB5124"/>
    <w:rsid w:val="00CB5AB7"/>
    <w:rsid w:val="00CB5BE0"/>
    <w:rsid w:val="00CB6564"/>
    <w:rsid w:val="00CB6BF4"/>
    <w:rsid w:val="00CB7FA2"/>
    <w:rsid w:val="00CC0F99"/>
    <w:rsid w:val="00CC4E2B"/>
    <w:rsid w:val="00CC5EFA"/>
    <w:rsid w:val="00CC62C4"/>
    <w:rsid w:val="00CC66DA"/>
    <w:rsid w:val="00CC77BE"/>
    <w:rsid w:val="00CD0615"/>
    <w:rsid w:val="00CD095F"/>
    <w:rsid w:val="00CD3EB9"/>
    <w:rsid w:val="00CD5A21"/>
    <w:rsid w:val="00CD7116"/>
    <w:rsid w:val="00CE25C2"/>
    <w:rsid w:val="00CE25D5"/>
    <w:rsid w:val="00CE664A"/>
    <w:rsid w:val="00CE6BFC"/>
    <w:rsid w:val="00CE77E3"/>
    <w:rsid w:val="00CF1917"/>
    <w:rsid w:val="00CF198B"/>
    <w:rsid w:val="00CF1FAA"/>
    <w:rsid w:val="00CF3021"/>
    <w:rsid w:val="00CF3A6F"/>
    <w:rsid w:val="00D0023B"/>
    <w:rsid w:val="00D02607"/>
    <w:rsid w:val="00D029D0"/>
    <w:rsid w:val="00D02ECF"/>
    <w:rsid w:val="00D0319D"/>
    <w:rsid w:val="00D03269"/>
    <w:rsid w:val="00D033C6"/>
    <w:rsid w:val="00D101A1"/>
    <w:rsid w:val="00D1116F"/>
    <w:rsid w:val="00D14479"/>
    <w:rsid w:val="00D14CFD"/>
    <w:rsid w:val="00D14D6B"/>
    <w:rsid w:val="00D167E7"/>
    <w:rsid w:val="00D1700A"/>
    <w:rsid w:val="00D17587"/>
    <w:rsid w:val="00D21471"/>
    <w:rsid w:val="00D22E8B"/>
    <w:rsid w:val="00D247AA"/>
    <w:rsid w:val="00D2524A"/>
    <w:rsid w:val="00D258CC"/>
    <w:rsid w:val="00D25B9F"/>
    <w:rsid w:val="00D25F5F"/>
    <w:rsid w:val="00D25FC1"/>
    <w:rsid w:val="00D26339"/>
    <w:rsid w:val="00D26B48"/>
    <w:rsid w:val="00D26D3B"/>
    <w:rsid w:val="00D27AD6"/>
    <w:rsid w:val="00D31637"/>
    <w:rsid w:val="00D31935"/>
    <w:rsid w:val="00D32414"/>
    <w:rsid w:val="00D3319B"/>
    <w:rsid w:val="00D3517D"/>
    <w:rsid w:val="00D35BC0"/>
    <w:rsid w:val="00D36683"/>
    <w:rsid w:val="00D410FC"/>
    <w:rsid w:val="00D41D69"/>
    <w:rsid w:val="00D44836"/>
    <w:rsid w:val="00D44D7D"/>
    <w:rsid w:val="00D47BA0"/>
    <w:rsid w:val="00D5355E"/>
    <w:rsid w:val="00D5458B"/>
    <w:rsid w:val="00D54F9B"/>
    <w:rsid w:val="00D5619A"/>
    <w:rsid w:val="00D56BFC"/>
    <w:rsid w:val="00D57361"/>
    <w:rsid w:val="00D57832"/>
    <w:rsid w:val="00D602F5"/>
    <w:rsid w:val="00D62D26"/>
    <w:rsid w:val="00D6304F"/>
    <w:rsid w:val="00D643E1"/>
    <w:rsid w:val="00D64C6F"/>
    <w:rsid w:val="00D659AD"/>
    <w:rsid w:val="00D667E1"/>
    <w:rsid w:val="00D725AF"/>
    <w:rsid w:val="00D728C8"/>
    <w:rsid w:val="00D803EB"/>
    <w:rsid w:val="00D83CFE"/>
    <w:rsid w:val="00D855E2"/>
    <w:rsid w:val="00D86275"/>
    <w:rsid w:val="00D90260"/>
    <w:rsid w:val="00D9128B"/>
    <w:rsid w:val="00D936C6"/>
    <w:rsid w:val="00D939FE"/>
    <w:rsid w:val="00D95BC1"/>
    <w:rsid w:val="00D97D3D"/>
    <w:rsid w:val="00DA031D"/>
    <w:rsid w:val="00DA3701"/>
    <w:rsid w:val="00DA7733"/>
    <w:rsid w:val="00DB03B6"/>
    <w:rsid w:val="00DB0CFF"/>
    <w:rsid w:val="00DB218B"/>
    <w:rsid w:val="00DB51D4"/>
    <w:rsid w:val="00DB65BE"/>
    <w:rsid w:val="00DB6D1C"/>
    <w:rsid w:val="00DC66EC"/>
    <w:rsid w:val="00DC77A6"/>
    <w:rsid w:val="00DC7A80"/>
    <w:rsid w:val="00DC7E4B"/>
    <w:rsid w:val="00DD0EE8"/>
    <w:rsid w:val="00DD0EF2"/>
    <w:rsid w:val="00DD16DB"/>
    <w:rsid w:val="00DD25A8"/>
    <w:rsid w:val="00DD30F7"/>
    <w:rsid w:val="00DD5074"/>
    <w:rsid w:val="00DD6007"/>
    <w:rsid w:val="00DD63E5"/>
    <w:rsid w:val="00DD72D3"/>
    <w:rsid w:val="00DE2B44"/>
    <w:rsid w:val="00DE2FBD"/>
    <w:rsid w:val="00DF0023"/>
    <w:rsid w:val="00DF18CA"/>
    <w:rsid w:val="00DF391B"/>
    <w:rsid w:val="00E015C6"/>
    <w:rsid w:val="00E03CA2"/>
    <w:rsid w:val="00E04300"/>
    <w:rsid w:val="00E04C81"/>
    <w:rsid w:val="00E05EC1"/>
    <w:rsid w:val="00E11B38"/>
    <w:rsid w:val="00E11B96"/>
    <w:rsid w:val="00E11DA7"/>
    <w:rsid w:val="00E137C0"/>
    <w:rsid w:val="00E13BA1"/>
    <w:rsid w:val="00E140F9"/>
    <w:rsid w:val="00E15F68"/>
    <w:rsid w:val="00E2039C"/>
    <w:rsid w:val="00E206F0"/>
    <w:rsid w:val="00E219CF"/>
    <w:rsid w:val="00E221AD"/>
    <w:rsid w:val="00E22716"/>
    <w:rsid w:val="00E229E8"/>
    <w:rsid w:val="00E24880"/>
    <w:rsid w:val="00E25AE0"/>
    <w:rsid w:val="00E30F90"/>
    <w:rsid w:val="00E31826"/>
    <w:rsid w:val="00E32DD9"/>
    <w:rsid w:val="00E331C6"/>
    <w:rsid w:val="00E34702"/>
    <w:rsid w:val="00E3509A"/>
    <w:rsid w:val="00E3510D"/>
    <w:rsid w:val="00E35561"/>
    <w:rsid w:val="00E36CAD"/>
    <w:rsid w:val="00E37CE7"/>
    <w:rsid w:val="00E40EBA"/>
    <w:rsid w:val="00E412E0"/>
    <w:rsid w:val="00E50A7D"/>
    <w:rsid w:val="00E50B54"/>
    <w:rsid w:val="00E50C0C"/>
    <w:rsid w:val="00E51728"/>
    <w:rsid w:val="00E51A7E"/>
    <w:rsid w:val="00E51FF7"/>
    <w:rsid w:val="00E52581"/>
    <w:rsid w:val="00E52612"/>
    <w:rsid w:val="00E532B8"/>
    <w:rsid w:val="00E53A15"/>
    <w:rsid w:val="00E53E1A"/>
    <w:rsid w:val="00E54A9F"/>
    <w:rsid w:val="00E57379"/>
    <w:rsid w:val="00E57D8B"/>
    <w:rsid w:val="00E6170D"/>
    <w:rsid w:val="00E61ACF"/>
    <w:rsid w:val="00E6225E"/>
    <w:rsid w:val="00E62E25"/>
    <w:rsid w:val="00E63FCD"/>
    <w:rsid w:val="00E70BE4"/>
    <w:rsid w:val="00E70EB2"/>
    <w:rsid w:val="00E80DBB"/>
    <w:rsid w:val="00E80EB1"/>
    <w:rsid w:val="00E82638"/>
    <w:rsid w:val="00E83D4A"/>
    <w:rsid w:val="00E87C94"/>
    <w:rsid w:val="00E90E13"/>
    <w:rsid w:val="00E92A50"/>
    <w:rsid w:val="00E969CF"/>
    <w:rsid w:val="00E974B0"/>
    <w:rsid w:val="00EA124D"/>
    <w:rsid w:val="00EA14C8"/>
    <w:rsid w:val="00EA2522"/>
    <w:rsid w:val="00EA28F9"/>
    <w:rsid w:val="00EA6B13"/>
    <w:rsid w:val="00EA6C78"/>
    <w:rsid w:val="00EA6CB4"/>
    <w:rsid w:val="00EB1569"/>
    <w:rsid w:val="00EB18C4"/>
    <w:rsid w:val="00EB2414"/>
    <w:rsid w:val="00EB3E68"/>
    <w:rsid w:val="00EB523B"/>
    <w:rsid w:val="00EB604D"/>
    <w:rsid w:val="00EC04AF"/>
    <w:rsid w:val="00EC28DF"/>
    <w:rsid w:val="00EC28E8"/>
    <w:rsid w:val="00EC30F9"/>
    <w:rsid w:val="00EC37F1"/>
    <w:rsid w:val="00EC44E8"/>
    <w:rsid w:val="00EC4C41"/>
    <w:rsid w:val="00EC4C4F"/>
    <w:rsid w:val="00EC4E7A"/>
    <w:rsid w:val="00EC7CB6"/>
    <w:rsid w:val="00EC7EEC"/>
    <w:rsid w:val="00ED04DC"/>
    <w:rsid w:val="00ED27B5"/>
    <w:rsid w:val="00ED2A76"/>
    <w:rsid w:val="00ED322B"/>
    <w:rsid w:val="00ED5551"/>
    <w:rsid w:val="00ED6C2B"/>
    <w:rsid w:val="00ED6ECF"/>
    <w:rsid w:val="00ED7652"/>
    <w:rsid w:val="00ED7927"/>
    <w:rsid w:val="00ED7F75"/>
    <w:rsid w:val="00EE0F78"/>
    <w:rsid w:val="00EE1D9B"/>
    <w:rsid w:val="00EE2620"/>
    <w:rsid w:val="00EE31DF"/>
    <w:rsid w:val="00EE3DC7"/>
    <w:rsid w:val="00EE3E48"/>
    <w:rsid w:val="00EF02F7"/>
    <w:rsid w:val="00EF2224"/>
    <w:rsid w:val="00EF23BC"/>
    <w:rsid w:val="00EF5A15"/>
    <w:rsid w:val="00EF6384"/>
    <w:rsid w:val="00EF6591"/>
    <w:rsid w:val="00F009B4"/>
    <w:rsid w:val="00F012CE"/>
    <w:rsid w:val="00F0367F"/>
    <w:rsid w:val="00F0706D"/>
    <w:rsid w:val="00F0722F"/>
    <w:rsid w:val="00F07B80"/>
    <w:rsid w:val="00F07F44"/>
    <w:rsid w:val="00F1200B"/>
    <w:rsid w:val="00F12173"/>
    <w:rsid w:val="00F13107"/>
    <w:rsid w:val="00F1328F"/>
    <w:rsid w:val="00F1366A"/>
    <w:rsid w:val="00F1484F"/>
    <w:rsid w:val="00F1559A"/>
    <w:rsid w:val="00F15B98"/>
    <w:rsid w:val="00F171C1"/>
    <w:rsid w:val="00F1748E"/>
    <w:rsid w:val="00F17DA9"/>
    <w:rsid w:val="00F20973"/>
    <w:rsid w:val="00F2253C"/>
    <w:rsid w:val="00F22F37"/>
    <w:rsid w:val="00F2321B"/>
    <w:rsid w:val="00F23424"/>
    <w:rsid w:val="00F24E3B"/>
    <w:rsid w:val="00F24FC4"/>
    <w:rsid w:val="00F25941"/>
    <w:rsid w:val="00F2713F"/>
    <w:rsid w:val="00F27FEC"/>
    <w:rsid w:val="00F301F9"/>
    <w:rsid w:val="00F30723"/>
    <w:rsid w:val="00F30ADF"/>
    <w:rsid w:val="00F32B60"/>
    <w:rsid w:val="00F33303"/>
    <w:rsid w:val="00F34CD1"/>
    <w:rsid w:val="00F35824"/>
    <w:rsid w:val="00F36A1C"/>
    <w:rsid w:val="00F36D1E"/>
    <w:rsid w:val="00F37CBD"/>
    <w:rsid w:val="00F4115A"/>
    <w:rsid w:val="00F43F6A"/>
    <w:rsid w:val="00F44EB0"/>
    <w:rsid w:val="00F46D0B"/>
    <w:rsid w:val="00F50ABF"/>
    <w:rsid w:val="00F51265"/>
    <w:rsid w:val="00F51AFE"/>
    <w:rsid w:val="00F51B98"/>
    <w:rsid w:val="00F52A09"/>
    <w:rsid w:val="00F5489D"/>
    <w:rsid w:val="00F55E7F"/>
    <w:rsid w:val="00F5640F"/>
    <w:rsid w:val="00F578E5"/>
    <w:rsid w:val="00F61E89"/>
    <w:rsid w:val="00F62975"/>
    <w:rsid w:val="00F63C8C"/>
    <w:rsid w:val="00F65918"/>
    <w:rsid w:val="00F67D1E"/>
    <w:rsid w:val="00F712E3"/>
    <w:rsid w:val="00F71435"/>
    <w:rsid w:val="00F71A71"/>
    <w:rsid w:val="00F72C7D"/>
    <w:rsid w:val="00F73B12"/>
    <w:rsid w:val="00F73FAB"/>
    <w:rsid w:val="00F75CE1"/>
    <w:rsid w:val="00F769DB"/>
    <w:rsid w:val="00F76FDF"/>
    <w:rsid w:val="00F83887"/>
    <w:rsid w:val="00F923DA"/>
    <w:rsid w:val="00F93333"/>
    <w:rsid w:val="00F93520"/>
    <w:rsid w:val="00F94644"/>
    <w:rsid w:val="00F9662D"/>
    <w:rsid w:val="00F97188"/>
    <w:rsid w:val="00FA017D"/>
    <w:rsid w:val="00FA47D4"/>
    <w:rsid w:val="00FA7B2B"/>
    <w:rsid w:val="00FB009C"/>
    <w:rsid w:val="00FB0B7E"/>
    <w:rsid w:val="00FB4BE5"/>
    <w:rsid w:val="00FB4D71"/>
    <w:rsid w:val="00FB6A7E"/>
    <w:rsid w:val="00FB7CCA"/>
    <w:rsid w:val="00FC164A"/>
    <w:rsid w:val="00FC1F83"/>
    <w:rsid w:val="00FC22FD"/>
    <w:rsid w:val="00FC3B0F"/>
    <w:rsid w:val="00FC4058"/>
    <w:rsid w:val="00FC45BB"/>
    <w:rsid w:val="00FC5814"/>
    <w:rsid w:val="00FC7C26"/>
    <w:rsid w:val="00FD26FF"/>
    <w:rsid w:val="00FD2BDD"/>
    <w:rsid w:val="00FD5008"/>
    <w:rsid w:val="00FD52F4"/>
    <w:rsid w:val="00FD5752"/>
    <w:rsid w:val="00FD5C8E"/>
    <w:rsid w:val="00FD620F"/>
    <w:rsid w:val="00FD6B1B"/>
    <w:rsid w:val="00FD6B1D"/>
    <w:rsid w:val="00FE0667"/>
    <w:rsid w:val="00FE0FA1"/>
    <w:rsid w:val="00FE2A68"/>
    <w:rsid w:val="00FE2D3D"/>
    <w:rsid w:val="00FE476D"/>
    <w:rsid w:val="00FE55B0"/>
    <w:rsid w:val="00FE570F"/>
    <w:rsid w:val="00FE598E"/>
    <w:rsid w:val="00FE6AE2"/>
    <w:rsid w:val="00FF0337"/>
    <w:rsid w:val="00FF0564"/>
    <w:rsid w:val="00FF12B5"/>
    <w:rsid w:val="00FF3D35"/>
    <w:rsid w:val="00FF4030"/>
    <w:rsid w:val="00FF6A1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C15B0E"/>
  <w15:docId w15:val="{F27122B8-B999-4E0D-A5E2-E42B820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Tahoma" w:hAnsi="Tahoma"/>
      <w:sz w:val="20"/>
      <w:szCs w:val="24"/>
    </w:rPr>
  </w:style>
  <w:style w:type="paragraph" w:styleId="1">
    <w:name w:val="heading 1"/>
    <w:basedOn w:val="a1"/>
    <w:next w:val="a1"/>
    <w:link w:val="10"/>
    <w:qFormat/>
    <w:locked/>
    <w:rsid w:val="003E4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Pr>
      <w:rFonts w:ascii="Tahoma" w:hAnsi="Tahoma"/>
      <w:sz w:val="24"/>
    </w:rPr>
  </w:style>
  <w:style w:type="paragraph" w:styleId="a7">
    <w:name w:val="footer"/>
    <w:basedOn w:val="a1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Pr>
      <w:rFonts w:ascii="Tahoma" w:hAnsi="Tahoma"/>
      <w:sz w:val="24"/>
    </w:rPr>
  </w:style>
  <w:style w:type="table" w:styleId="a9">
    <w:name w:val="Table Grid"/>
    <w:basedOn w:val="a3"/>
    <w:uiPriority w:val="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rPr>
      <w:rFonts w:cs="Times New Roman"/>
      <w:color w:val="0000FF"/>
      <w:u w:val="single"/>
    </w:rPr>
  </w:style>
  <w:style w:type="character" w:styleId="ab">
    <w:name w:val="page number"/>
    <w:basedOn w:val="a2"/>
    <w:uiPriority w:val="99"/>
    <w:rPr>
      <w:rFonts w:cs="Times New Roman"/>
    </w:rPr>
  </w:style>
  <w:style w:type="paragraph" w:styleId="ac">
    <w:name w:val="Document Map"/>
    <w:basedOn w:val="a1"/>
    <w:link w:val="ad"/>
    <w:uiPriority w:val="99"/>
    <w:rPr>
      <w:sz w:val="16"/>
      <w:szCs w:val="16"/>
    </w:rPr>
  </w:style>
  <w:style w:type="character" w:customStyle="1" w:styleId="ad">
    <w:name w:val="Схема документа Знак"/>
    <w:basedOn w:val="a2"/>
    <w:link w:val="ac"/>
    <w:uiPriority w:val="99"/>
    <w:locked/>
    <w:rPr>
      <w:rFonts w:ascii="Tahoma" w:hAnsi="Tahoma"/>
      <w:sz w:val="16"/>
    </w:rPr>
  </w:style>
  <w:style w:type="paragraph" w:styleId="ae">
    <w:name w:val="Body Text"/>
    <w:basedOn w:val="a1"/>
    <w:link w:val="af"/>
    <w:uiPriority w:val="99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">
    <w:name w:val="Основной текст Знак"/>
    <w:basedOn w:val="a2"/>
    <w:link w:val="ae"/>
    <w:uiPriority w:val="99"/>
    <w:locked/>
    <w:rPr>
      <w:rFonts w:eastAsia="SimSun"/>
      <w:lang w:eastAsia="zh-CN"/>
    </w:rPr>
  </w:style>
  <w:style w:type="paragraph" w:customStyle="1" w:styleId="a">
    <w:name w:val="РД Поручение"/>
    <w:basedOn w:val="a1"/>
    <w:uiPriority w:val="9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0">
    <w:name w:val="footnote text"/>
    <w:basedOn w:val="a1"/>
    <w:link w:val="af1"/>
    <w:uiPriority w:val="99"/>
    <w:rPr>
      <w:rFonts w:ascii="Times New Roman" w:hAnsi="Times New Roman"/>
      <w:szCs w:val="20"/>
    </w:rPr>
  </w:style>
  <w:style w:type="character" w:customStyle="1" w:styleId="af1">
    <w:name w:val="Текст сноски Знак"/>
    <w:basedOn w:val="a2"/>
    <w:link w:val="af0"/>
    <w:uiPriority w:val="99"/>
    <w:locked/>
    <w:rPr>
      <w:rFonts w:cs="Times New Roman"/>
    </w:rPr>
  </w:style>
  <w:style w:type="character" w:styleId="af2">
    <w:name w:val="footnote reference"/>
    <w:basedOn w:val="a2"/>
    <w:uiPriority w:val="99"/>
    <w:rPr>
      <w:rFonts w:cs="Times New Roman"/>
      <w:vertAlign w:val="superscript"/>
    </w:rPr>
  </w:style>
  <w:style w:type="paragraph" w:styleId="af3">
    <w:name w:val="Balloon Text"/>
    <w:basedOn w:val="a1"/>
    <w:link w:val="af4"/>
    <w:uiPriority w:val="99"/>
    <w:rPr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locked/>
    <w:rPr>
      <w:rFonts w:ascii="Tahoma" w:hAnsi="Tahoma"/>
      <w:sz w:val="16"/>
    </w:rPr>
  </w:style>
  <w:style w:type="paragraph" w:styleId="af5">
    <w:name w:val="List Paragraph"/>
    <w:aliases w:val="AC List 01,Bullet List,FooterText,numbered"/>
    <w:basedOn w:val="a1"/>
    <w:link w:val="af6"/>
    <w:uiPriority w:val="34"/>
    <w:qFormat/>
    <w:pPr>
      <w:ind w:left="720"/>
      <w:contextualSpacing/>
    </w:pPr>
  </w:style>
  <w:style w:type="character" w:styleId="af7">
    <w:name w:val="annotation reference"/>
    <w:basedOn w:val="a2"/>
    <w:uiPriority w:val="99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uiPriority w:val="99"/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locked/>
    <w:rPr>
      <w:rFonts w:ascii="Tahoma" w:hAnsi="Tahoma" w:cs="Times New Roman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Pr>
      <w:rFonts w:ascii="Tahoma" w:hAnsi="Tahoma" w:cs="Times New Roman"/>
      <w:b/>
      <w:bCs/>
    </w:rPr>
  </w:style>
  <w:style w:type="character" w:styleId="afc">
    <w:name w:val="Placeholder Text"/>
    <w:basedOn w:val="a2"/>
    <w:uiPriority w:val="99"/>
  </w:style>
  <w:style w:type="table" w:customStyle="1" w:styleId="11">
    <w:name w:val="Сетка таблицы1"/>
    <w:basedOn w:val="a3"/>
    <w:next w:val="a9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1"/>
    <w:link w:val="3"/>
    <w:pPr>
      <w:shd w:val="clear" w:color="auto" w:fill="FFFFFF"/>
      <w:spacing w:before="3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afd">
    <w:name w:val="Таблица шапка"/>
    <w:basedOn w:val="a1"/>
    <w:pPr>
      <w:keepNext/>
      <w:spacing w:before="40" w:after="40"/>
      <w:ind w:left="57" w:right="57"/>
    </w:pPr>
    <w:rPr>
      <w:rFonts w:ascii="Times New Roman" w:hAnsi="Times New Roman"/>
      <w:snapToGrid w:val="0"/>
      <w:sz w:val="22"/>
      <w:szCs w:val="20"/>
    </w:rPr>
  </w:style>
  <w:style w:type="paragraph" w:customStyle="1" w:styleId="afe">
    <w:name w:val="Таблица текст"/>
    <w:basedOn w:val="a1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character" w:customStyle="1" w:styleId="af6">
    <w:name w:val="Абзац списка Знак"/>
    <w:aliases w:val="AC List 01 Знак,Bullet List Знак,FooterText Знак,numbered Знак"/>
    <w:basedOn w:val="a2"/>
    <w:link w:val="af5"/>
    <w:uiPriority w:val="34"/>
    <w:locked/>
    <w:rsid w:val="002731C4"/>
    <w:rPr>
      <w:rFonts w:ascii="Tahoma" w:hAnsi="Tahoma"/>
      <w:sz w:val="20"/>
      <w:szCs w:val="24"/>
    </w:rPr>
  </w:style>
  <w:style w:type="paragraph" w:styleId="31">
    <w:name w:val="Body Text Indent 3"/>
    <w:basedOn w:val="a1"/>
    <w:link w:val="32"/>
    <w:uiPriority w:val="99"/>
    <w:unhideWhenUsed/>
    <w:rsid w:val="000236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02361A"/>
    <w:rPr>
      <w:rFonts w:ascii="Tahoma" w:hAnsi="Tahoma"/>
      <w:sz w:val="16"/>
      <w:szCs w:val="16"/>
    </w:rPr>
  </w:style>
  <w:style w:type="paragraph" w:customStyle="1" w:styleId="12">
    <w:name w:val="Обычный1"/>
    <w:rsid w:val="0002361A"/>
    <w:pPr>
      <w:ind w:firstLine="720"/>
      <w:jc w:val="both"/>
    </w:pPr>
    <w:rPr>
      <w:sz w:val="28"/>
    </w:rPr>
  </w:style>
  <w:style w:type="character" w:styleId="aff">
    <w:name w:val="Strong"/>
    <w:basedOn w:val="a2"/>
    <w:uiPriority w:val="22"/>
    <w:qFormat/>
    <w:locked/>
    <w:rsid w:val="002B1BEC"/>
    <w:rPr>
      <w:b/>
      <w:bCs/>
    </w:rPr>
  </w:style>
  <w:style w:type="character" w:customStyle="1" w:styleId="Bodytext2Tahoma">
    <w:name w:val="Body text (2) + Tahoma"/>
    <w:aliases w:val="9.5 pt"/>
    <w:basedOn w:val="a2"/>
    <w:rsid w:val="00D029D0"/>
    <w:rPr>
      <w:rFonts w:ascii="Tahoma" w:eastAsia="Tahoma" w:hAnsi="Tahoma" w:cs="Tahoma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DD25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ody Text Indent"/>
    <w:basedOn w:val="a1"/>
    <w:link w:val="aff1"/>
    <w:uiPriority w:val="99"/>
    <w:semiHidden/>
    <w:unhideWhenUsed/>
    <w:rsid w:val="00E54A9F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E54A9F"/>
    <w:rPr>
      <w:rFonts w:ascii="Tahoma" w:hAnsi="Tahoma"/>
      <w:sz w:val="20"/>
      <w:szCs w:val="24"/>
    </w:rPr>
  </w:style>
  <w:style w:type="character" w:customStyle="1" w:styleId="itemtext1">
    <w:name w:val="itemtext1"/>
    <w:basedOn w:val="a2"/>
    <w:rsid w:val="00F15B98"/>
    <w:rPr>
      <w:rFonts w:ascii="Segoe UI" w:hAnsi="Segoe UI" w:cs="Segoe UI" w:hint="default"/>
      <w:color w:val="000000"/>
      <w:sz w:val="20"/>
      <w:szCs w:val="20"/>
    </w:rPr>
  </w:style>
  <w:style w:type="paragraph" w:customStyle="1" w:styleId="headertext">
    <w:name w:val="headertext"/>
    <w:basedOn w:val="a1"/>
    <w:rsid w:val="00B0495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23">
    <w:name w:val="Font Style23"/>
    <w:basedOn w:val="a2"/>
    <w:uiPriority w:val="99"/>
    <w:rsid w:val="00137D1A"/>
    <w:rPr>
      <w:rFonts w:ascii="Tahoma" w:hAnsi="Tahoma" w:cs="Tahoma"/>
      <w:sz w:val="20"/>
      <w:szCs w:val="20"/>
    </w:rPr>
  </w:style>
  <w:style w:type="paragraph" w:styleId="a0">
    <w:name w:val="List Number"/>
    <w:basedOn w:val="a1"/>
    <w:rsid w:val="00EB2414"/>
    <w:pPr>
      <w:numPr>
        <w:numId w:val="2"/>
      </w:num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</w:rPr>
  </w:style>
  <w:style w:type="character" w:customStyle="1" w:styleId="FontStyle14">
    <w:name w:val="Font Style14"/>
    <w:uiPriority w:val="99"/>
    <w:rsid w:val="00E331C6"/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2528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2">
    <w:name w:val="Revision"/>
    <w:hidden/>
    <w:uiPriority w:val="99"/>
    <w:semiHidden/>
    <w:rsid w:val="005629FF"/>
    <w:rPr>
      <w:rFonts w:ascii="Tahoma" w:hAnsi="Tahoma"/>
      <w:sz w:val="20"/>
      <w:szCs w:val="24"/>
    </w:rPr>
  </w:style>
  <w:style w:type="paragraph" w:styleId="aff3">
    <w:name w:val="Subtitle"/>
    <w:basedOn w:val="a1"/>
    <w:link w:val="aff4"/>
    <w:qFormat/>
    <w:locked/>
    <w:rsid w:val="00F61E89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4">
    <w:name w:val="Подзаголовок Знак"/>
    <w:basedOn w:val="a2"/>
    <w:link w:val="aff3"/>
    <w:rsid w:val="00F61E89"/>
    <w:rPr>
      <w:b/>
      <w:sz w:val="28"/>
      <w:szCs w:val="20"/>
      <w:lang w:val="x-none" w:eastAsia="x-none"/>
    </w:rPr>
  </w:style>
  <w:style w:type="paragraph" w:styleId="aff5">
    <w:name w:val="endnote text"/>
    <w:basedOn w:val="a1"/>
    <w:link w:val="aff6"/>
    <w:uiPriority w:val="99"/>
    <w:semiHidden/>
    <w:unhideWhenUsed/>
    <w:rsid w:val="00FD6B1B"/>
    <w:rPr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sid w:val="00FD6B1B"/>
    <w:rPr>
      <w:rFonts w:ascii="Tahoma" w:hAnsi="Tahoma"/>
      <w:sz w:val="20"/>
      <w:szCs w:val="20"/>
    </w:rPr>
  </w:style>
  <w:style w:type="character" w:styleId="aff7">
    <w:name w:val="endnote reference"/>
    <w:basedOn w:val="a2"/>
    <w:uiPriority w:val="99"/>
    <w:semiHidden/>
    <w:unhideWhenUsed/>
    <w:rsid w:val="00FD6B1B"/>
    <w:rPr>
      <w:vertAlign w:val="superscript"/>
    </w:rPr>
  </w:style>
  <w:style w:type="character" w:styleId="aff8">
    <w:name w:val="Intense Reference"/>
    <w:uiPriority w:val="99"/>
    <w:qFormat/>
    <w:rsid w:val="005F4C83"/>
    <w:rPr>
      <w:rFonts w:cs="Times New Roman"/>
      <w:b/>
      <w:smallCaps/>
      <w:color w:val="C0504D"/>
      <w:spacing w:val="5"/>
      <w:u w:val="single"/>
    </w:rPr>
  </w:style>
  <w:style w:type="character" w:customStyle="1" w:styleId="21">
    <w:name w:val="Основной текст (2)_"/>
    <w:link w:val="210"/>
    <w:locked/>
    <w:rsid w:val="005F4C83"/>
    <w:rPr>
      <w:shd w:val="clear" w:color="auto" w:fill="FFFFFF"/>
    </w:rPr>
  </w:style>
  <w:style w:type="paragraph" w:customStyle="1" w:styleId="210">
    <w:name w:val="Основной текст (2)1"/>
    <w:basedOn w:val="a1"/>
    <w:link w:val="21"/>
    <w:rsid w:val="005F4C83"/>
    <w:pPr>
      <w:widowControl w:val="0"/>
      <w:shd w:val="clear" w:color="auto" w:fill="FFFFFF"/>
      <w:spacing w:before="360" w:after="3300" w:line="240" w:lineRule="atLeast"/>
      <w:ind w:hanging="140"/>
      <w:jc w:val="right"/>
    </w:pPr>
    <w:rPr>
      <w:rFonts w:ascii="Times New Roman" w:hAnsi="Times New Roman"/>
      <w:sz w:val="22"/>
      <w:szCs w:val="22"/>
    </w:rPr>
  </w:style>
  <w:style w:type="paragraph" w:styleId="13">
    <w:name w:val="toc 1"/>
    <w:basedOn w:val="a1"/>
    <w:next w:val="a1"/>
    <w:autoRedefine/>
    <w:uiPriority w:val="39"/>
    <w:rsid w:val="005F4C83"/>
    <w:pPr>
      <w:tabs>
        <w:tab w:val="right" w:leader="dot" w:pos="9911"/>
      </w:tabs>
      <w:jc w:val="center"/>
    </w:pPr>
    <w:rPr>
      <w:rFonts w:eastAsia="Calibri" w:cs="Tahoma"/>
      <w:b/>
      <w:noProof/>
      <w:sz w:val="24"/>
      <w:lang w:eastAsia="en-US"/>
    </w:rPr>
  </w:style>
  <w:style w:type="character" w:customStyle="1" w:styleId="10">
    <w:name w:val="Заголовок 1 Знак"/>
    <w:basedOn w:val="a2"/>
    <w:link w:val="1"/>
    <w:rsid w:val="003E4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F1B4D23872694EB2EC3FE006EFF3A7" ma:contentTypeVersion="0" ma:contentTypeDescription="Создание документа." ma:contentTypeScope="" ma:versionID="620a5f5735bcde73b647dc79237af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bfdc7fffbc127981fe346cadfac7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6957-331E-44C7-B366-C805FDB57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B66BC-00A9-417E-B621-281EFDC59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C3489-4465-4B7E-9A65-8312C361F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CAA1E-F8E3-4F32-A570-C7A5DBF2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43985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creator>Елена Грязнова</dc:creator>
  <cp:lastModifiedBy>Крень Артём</cp:lastModifiedBy>
  <cp:revision>4</cp:revision>
  <cp:lastPrinted>2022-02-24T09:49:00Z</cp:lastPrinted>
  <dcterms:created xsi:type="dcterms:W3CDTF">2022-05-11T05:42:00Z</dcterms:created>
  <dcterms:modified xsi:type="dcterms:W3CDTF">2022-05-11T15:27:00Z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0x010100A1F1B4D23872694EB2EC3FE006EFF3A7</vt:lpwstr>
  </property>
</Properties>
</file>