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5103"/>
        <w:gridCol w:w="5235"/>
      </w:tblGrid>
      <w:tr w:rsidR="005C2A40" w14:paraId="7AE4A154" w14:textId="77777777" w:rsidTr="00CE09CC">
        <w:trPr>
          <w:trHeight w:val="1649"/>
        </w:trPr>
        <w:tc>
          <w:tcPr>
            <w:tcW w:w="5103" w:type="dxa"/>
          </w:tcPr>
          <w:p w14:paraId="2C90E0D5" w14:textId="128F9485" w:rsidR="005C2A40" w:rsidRDefault="005C2A40">
            <w:pPr>
              <w:pStyle w:val="TableParagraph"/>
              <w:spacing w:before="120"/>
              <w:ind w:left="1636"/>
              <w:rPr>
                <w:sz w:val="20"/>
              </w:rPr>
            </w:pPr>
          </w:p>
        </w:tc>
        <w:tc>
          <w:tcPr>
            <w:tcW w:w="5235" w:type="dxa"/>
          </w:tcPr>
          <w:p w14:paraId="2A96EBE6" w14:textId="671E5AD5" w:rsidR="005C2A40" w:rsidRDefault="005C2A40" w:rsidP="00CE09CC">
            <w:pPr>
              <w:pStyle w:val="TableParagraph"/>
              <w:spacing w:before="130" w:line="218" w:lineRule="exact"/>
              <w:ind w:left="1847" w:right="196"/>
              <w:jc w:val="center"/>
              <w:rPr>
                <w:sz w:val="20"/>
              </w:rPr>
            </w:pPr>
          </w:p>
        </w:tc>
      </w:tr>
    </w:tbl>
    <w:p w14:paraId="300E1E5C" w14:textId="77777777" w:rsidR="005C2A40" w:rsidRDefault="005C2A40">
      <w:pPr>
        <w:rPr>
          <w:sz w:val="20"/>
        </w:rPr>
      </w:pPr>
    </w:p>
    <w:p w14:paraId="691E44E0" w14:textId="77777777" w:rsidR="005C2A40" w:rsidRDefault="005C2A40">
      <w:pPr>
        <w:spacing w:before="8"/>
        <w:rPr>
          <w:sz w:val="21"/>
        </w:rPr>
      </w:pPr>
    </w:p>
    <w:p w14:paraId="49453697" w14:textId="121FFB53" w:rsidR="005C2A40" w:rsidRDefault="009A560E">
      <w:pPr>
        <w:pStyle w:val="a4"/>
      </w:pPr>
      <w:r>
        <w:rPr>
          <w:w w:val="105"/>
        </w:rPr>
        <w:t>ТЕХНИЧЕСКОЕ ЗАДАНИЕ</w:t>
      </w:r>
    </w:p>
    <w:p w14:paraId="7F4C2A4D" w14:textId="50444BD7" w:rsidR="005C2A40" w:rsidRDefault="009A560E" w:rsidP="009A560E">
      <w:pPr>
        <w:pStyle w:val="a3"/>
        <w:spacing w:before="2"/>
        <w:ind w:left="907" w:right="882"/>
        <w:jc w:val="center"/>
      </w:pPr>
      <w:r>
        <w:t xml:space="preserve">на </w:t>
      </w:r>
      <w:r w:rsidR="00C5141C">
        <w:t>разработку</w:t>
      </w:r>
      <w:r>
        <w:t xml:space="preserve"> проектной документации объекта </w:t>
      </w:r>
      <w:r w:rsidR="00C5141C">
        <w:t xml:space="preserve">«Реконструкция торгового центра по адресу: Московская область, Одинцовский городской округ, 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7531"/>
      </w:tblGrid>
      <w:tr w:rsidR="005C2A40" w14:paraId="7FBB4698" w14:textId="77777777" w:rsidTr="00A43F24">
        <w:trPr>
          <w:trHeight w:val="263"/>
        </w:trPr>
        <w:tc>
          <w:tcPr>
            <w:tcW w:w="2987" w:type="dxa"/>
          </w:tcPr>
          <w:p w14:paraId="27FFB7F2" w14:textId="77777777" w:rsidR="005C2A40" w:rsidRDefault="009A560E">
            <w:pPr>
              <w:pStyle w:val="TableParagraph"/>
              <w:spacing w:line="244" w:lineRule="exact"/>
              <w:rPr>
                <w:b/>
                <w:i/>
              </w:rPr>
            </w:pPr>
            <w:r>
              <w:rPr>
                <w:b/>
                <w:i/>
              </w:rPr>
              <w:t>1. Заказчик:</w:t>
            </w:r>
          </w:p>
        </w:tc>
        <w:tc>
          <w:tcPr>
            <w:tcW w:w="7531" w:type="dxa"/>
          </w:tcPr>
          <w:p w14:paraId="18408F04" w14:textId="29415E73" w:rsidR="005C2A40" w:rsidRDefault="005C2A40" w:rsidP="009A560E">
            <w:pPr>
              <w:pStyle w:val="TableParagraph"/>
              <w:ind w:left="108"/>
              <w:jc w:val="both"/>
              <w:rPr>
                <w:sz w:val="20"/>
              </w:rPr>
            </w:pPr>
            <w:bookmarkStart w:id="0" w:name="ООО_«Медицинский_центр»"/>
            <w:bookmarkEnd w:id="0"/>
          </w:p>
        </w:tc>
      </w:tr>
      <w:tr w:rsidR="005C2A40" w14:paraId="1D7C2D2B" w14:textId="77777777" w:rsidTr="00A43F24">
        <w:trPr>
          <w:trHeight w:val="96"/>
        </w:trPr>
        <w:tc>
          <w:tcPr>
            <w:tcW w:w="2987" w:type="dxa"/>
          </w:tcPr>
          <w:p w14:paraId="4E90339F" w14:textId="55C41D3C" w:rsidR="005C2A40" w:rsidRDefault="009A560E" w:rsidP="00A43F24">
            <w:pPr>
              <w:pStyle w:val="TableParagraph"/>
              <w:spacing w:before="4" w:line="252" w:lineRule="exact"/>
              <w:rPr>
                <w:b/>
                <w:i/>
              </w:rPr>
            </w:pPr>
            <w:bookmarkStart w:id="1" w:name="2._Генеральный_проектировщик"/>
            <w:bookmarkEnd w:id="1"/>
            <w:r>
              <w:rPr>
                <w:b/>
                <w:i/>
              </w:rPr>
              <w:t>2.</w:t>
            </w:r>
            <w:r w:rsidR="00A43F24">
              <w:rPr>
                <w:b/>
                <w:i/>
              </w:rPr>
              <w:t>П</w:t>
            </w:r>
            <w:r>
              <w:rPr>
                <w:b/>
                <w:i/>
              </w:rPr>
              <w:t>роектировщик</w:t>
            </w:r>
          </w:p>
        </w:tc>
        <w:tc>
          <w:tcPr>
            <w:tcW w:w="7531" w:type="dxa"/>
          </w:tcPr>
          <w:p w14:paraId="0D194517" w14:textId="4BD13B17" w:rsidR="005C2A40" w:rsidRDefault="005C2A40" w:rsidP="009A560E">
            <w:pPr>
              <w:pStyle w:val="TableParagraph"/>
              <w:spacing w:before="3"/>
              <w:ind w:left="108"/>
              <w:jc w:val="both"/>
            </w:pPr>
            <w:bookmarkStart w:id="2" w:name="ООО_«Роза_ветров»"/>
            <w:bookmarkEnd w:id="2"/>
          </w:p>
        </w:tc>
      </w:tr>
      <w:tr w:rsidR="005C2A40" w14:paraId="788B4B9A" w14:textId="77777777" w:rsidTr="00A43F24">
        <w:trPr>
          <w:trHeight w:val="295"/>
        </w:trPr>
        <w:tc>
          <w:tcPr>
            <w:tcW w:w="2987" w:type="dxa"/>
          </w:tcPr>
          <w:p w14:paraId="3FDD8BBC" w14:textId="77777777" w:rsidR="005C2A40" w:rsidRDefault="009A560E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</w:rPr>
              <w:t>3. Цель работы:</w:t>
            </w:r>
          </w:p>
        </w:tc>
        <w:tc>
          <w:tcPr>
            <w:tcW w:w="7531" w:type="dxa"/>
          </w:tcPr>
          <w:p w14:paraId="31467F38" w14:textId="5F336E2D" w:rsidR="005C2A40" w:rsidRDefault="00C5141C" w:rsidP="009A560E">
            <w:pPr>
              <w:pStyle w:val="TableParagraph"/>
              <w:spacing w:line="252" w:lineRule="exact"/>
              <w:ind w:left="108"/>
              <w:jc w:val="both"/>
            </w:pPr>
            <w:bookmarkStart w:id="3" w:name="Корректировка_раздел_5.5._проектной_доку"/>
            <w:bookmarkEnd w:id="3"/>
            <w:r>
              <w:t xml:space="preserve">Разработка </w:t>
            </w:r>
            <w:r w:rsidR="009A560E">
              <w:t>проектной документации</w:t>
            </w:r>
          </w:p>
        </w:tc>
      </w:tr>
      <w:tr w:rsidR="005C2A40" w14:paraId="2CBB5EDD" w14:textId="77777777" w:rsidTr="00A43F24">
        <w:trPr>
          <w:trHeight w:val="254"/>
        </w:trPr>
        <w:tc>
          <w:tcPr>
            <w:tcW w:w="2987" w:type="dxa"/>
          </w:tcPr>
          <w:p w14:paraId="12E03EFF" w14:textId="77777777" w:rsidR="005C2A40" w:rsidRDefault="009A560E">
            <w:pPr>
              <w:pStyle w:val="TableParagraph"/>
              <w:spacing w:line="234" w:lineRule="exact"/>
              <w:rPr>
                <w:b/>
                <w:i/>
              </w:rPr>
            </w:pPr>
            <w:bookmarkStart w:id="4" w:name="4._Стадия_проектирования:"/>
            <w:bookmarkStart w:id="5" w:name="5._Источник_финансирования_строительства"/>
            <w:bookmarkEnd w:id="4"/>
            <w:bookmarkEnd w:id="5"/>
            <w:r>
              <w:rPr>
                <w:b/>
                <w:i/>
              </w:rPr>
              <w:t>4. Стадия проектирования:</w:t>
            </w:r>
          </w:p>
        </w:tc>
        <w:tc>
          <w:tcPr>
            <w:tcW w:w="7531" w:type="dxa"/>
          </w:tcPr>
          <w:p w14:paraId="3FDD6D6A" w14:textId="77777777" w:rsidR="005C2A40" w:rsidRDefault="009A560E" w:rsidP="009A560E">
            <w:pPr>
              <w:pStyle w:val="TableParagraph"/>
              <w:spacing w:line="234" w:lineRule="exact"/>
              <w:ind w:left="141"/>
              <w:jc w:val="both"/>
            </w:pPr>
            <w:bookmarkStart w:id="6" w:name="Стадия_Проект"/>
            <w:bookmarkStart w:id="7" w:name="Собственные_средства"/>
            <w:bookmarkEnd w:id="6"/>
            <w:bookmarkEnd w:id="7"/>
            <w:r>
              <w:t>Стадия Проект</w:t>
            </w:r>
          </w:p>
        </w:tc>
      </w:tr>
      <w:tr w:rsidR="005C2A40" w14:paraId="7E06A338" w14:textId="77777777" w:rsidTr="00A43F24">
        <w:trPr>
          <w:trHeight w:val="757"/>
        </w:trPr>
        <w:tc>
          <w:tcPr>
            <w:tcW w:w="2987" w:type="dxa"/>
          </w:tcPr>
          <w:p w14:paraId="2B331895" w14:textId="77777777" w:rsidR="005C2A40" w:rsidRDefault="009A560E">
            <w:pPr>
              <w:pStyle w:val="TableParagraph"/>
              <w:ind w:right="1200"/>
              <w:rPr>
                <w:b/>
                <w:i/>
              </w:rPr>
            </w:pPr>
            <w:r>
              <w:rPr>
                <w:b/>
                <w:i/>
              </w:rPr>
              <w:t>5. Источник финансирования</w:t>
            </w:r>
          </w:p>
          <w:p w14:paraId="6242CCDD" w14:textId="77777777" w:rsidR="005C2A40" w:rsidRDefault="009A560E">
            <w:pPr>
              <w:pStyle w:val="TableParagraph"/>
              <w:spacing w:line="233" w:lineRule="exact"/>
              <w:rPr>
                <w:b/>
                <w:i/>
              </w:rPr>
            </w:pPr>
            <w:bookmarkStart w:id="8" w:name="6._Категория_сложности"/>
            <w:bookmarkEnd w:id="8"/>
            <w:r>
              <w:rPr>
                <w:b/>
                <w:i/>
              </w:rPr>
              <w:t>строительства</w:t>
            </w:r>
          </w:p>
        </w:tc>
        <w:tc>
          <w:tcPr>
            <w:tcW w:w="7531" w:type="dxa"/>
          </w:tcPr>
          <w:p w14:paraId="37BA3817" w14:textId="77777777" w:rsidR="005C2A40" w:rsidRDefault="009A560E" w:rsidP="009A560E">
            <w:pPr>
              <w:pStyle w:val="TableParagraph"/>
              <w:spacing w:line="251" w:lineRule="exact"/>
              <w:ind w:left="141"/>
              <w:jc w:val="both"/>
            </w:pPr>
            <w:r>
              <w:t>Собственные средства</w:t>
            </w:r>
          </w:p>
        </w:tc>
      </w:tr>
      <w:tr w:rsidR="005C2A40" w14:paraId="7EEE4DCF" w14:textId="77777777" w:rsidTr="00A43F24">
        <w:trPr>
          <w:trHeight w:val="254"/>
        </w:trPr>
        <w:tc>
          <w:tcPr>
            <w:tcW w:w="2987" w:type="dxa"/>
          </w:tcPr>
          <w:p w14:paraId="5FB08584" w14:textId="77777777" w:rsidR="005C2A40" w:rsidRDefault="009A560E">
            <w:pPr>
              <w:pStyle w:val="TableParagraph"/>
              <w:spacing w:line="234" w:lineRule="exact"/>
              <w:rPr>
                <w:b/>
                <w:i/>
              </w:rPr>
            </w:pPr>
            <w:bookmarkStart w:id="9" w:name="7._Исходные_данные_"/>
            <w:bookmarkEnd w:id="9"/>
            <w:r>
              <w:rPr>
                <w:b/>
                <w:i/>
              </w:rPr>
              <w:t>6. Категория сложности</w:t>
            </w:r>
          </w:p>
        </w:tc>
        <w:tc>
          <w:tcPr>
            <w:tcW w:w="7531" w:type="dxa"/>
          </w:tcPr>
          <w:p w14:paraId="11FF01A2" w14:textId="77777777" w:rsidR="005C2A40" w:rsidRDefault="009A560E" w:rsidP="009A560E">
            <w:pPr>
              <w:pStyle w:val="TableParagraph"/>
              <w:spacing w:line="234" w:lineRule="exact"/>
              <w:ind w:left="141"/>
              <w:jc w:val="both"/>
            </w:pPr>
            <w:bookmarkStart w:id="10" w:name="2_категория"/>
            <w:bookmarkStart w:id="11" w:name="-_Раздел_5.5_проектной_документации_объе"/>
            <w:bookmarkEnd w:id="10"/>
            <w:bookmarkEnd w:id="11"/>
            <w:r>
              <w:t>2 категория</w:t>
            </w:r>
          </w:p>
        </w:tc>
      </w:tr>
      <w:tr w:rsidR="005C2A40" w:rsidRPr="00776E3C" w14:paraId="3F07F84E" w14:textId="77777777" w:rsidTr="00A43F24">
        <w:trPr>
          <w:trHeight w:val="1012"/>
        </w:trPr>
        <w:tc>
          <w:tcPr>
            <w:tcW w:w="2987" w:type="dxa"/>
          </w:tcPr>
          <w:p w14:paraId="172BF39D" w14:textId="77777777" w:rsidR="005C2A40" w:rsidRDefault="009A560E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7. Исходные данные</w:t>
            </w:r>
          </w:p>
        </w:tc>
        <w:tc>
          <w:tcPr>
            <w:tcW w:w="7531" w:type="dxa"/>
          </w:tcPr>
          <w:p w14:paraId="58F32F42" w14:textId="75EA8A86" w:rsidR="005C2A40" w:rsidRDefault="009A560E" w:rsidP="009A560E">
            <w:pPr>
              <w:pStyle w:val="TableParagraph"/>
              <w:spacing w:line="235" w:lineRule="exact"/>
              <w:ind w:left="108"/>
              <w:jc w:val="both"/>
            </w:pPr>
            <w:r w:rsidRPr="00776E3C">
              <w:t>-</w:t>
            </w:r>
            <w:r w:rsidR="00B03769" w:rsidRPr="00776E3C">
              <w:t xml:space="preserve"> </w:t>
            </w:r>
            <w:r w:rsidR="00C5141C">
              <w:t>альбом Архитектурно-градостроительного облика;</w:t>
            </w:r>
          </w:p>
          <w:p w14:paraId="41D11A8F" w14:textId="04CF813D" w:rsidR="00C5141C" w:rsidRPr="00776E3C" w:rsidRDefault="00C5141C" w:rsidP="009A560E">
            <w:pPr>
              <w:pStyle w:val="TableParagraph"/>
              <w:spacing w:line="235" w:lineRule="exact"/>
              <w:ind w:left="108"/>
              <w:jc w:val="both"/>
            </w:pPr>
            <w:r>
              <w:t xml:space="preserve">- технический отчет </w:t>
            </w:r>
            <w:r w:rsidRPr="00C5141C">
              <w:t>по обследованию состояний конструкций № 1105 от 11.05.2021</w:t>
            </w:r>
          </w:p>
          <w:p w14:paraId="625F42F7" w14:textId="77777777" w:rsidR="00C5141C" w:rsidRDefault="00C5141C" w:rsidP="00C5141C">
            <w:pPr>
              <w:pStyle w:val="TableParagraph"/>
              <w:spacing w:line="235" w:lineRule="exact"/>
              <w:ind w:left="108"/>
              <w:jc w:val="both"/>
            </w:pPr>
            <w:r>
              <w:t>- технические условия на подключение к сетям инженерно-технического обеспечения;</w:t>
            </w:r>
          </w:p>
          <w:p w14:paraId="0E3979E9" w14:textId="77777777" w:rsidR="00C5141C" w:rsidRDefault="00C5141C" w:rsidP="00C5141C">
            <w:pPr>
              <w:pStyle w:val="TableParagraph"/>
              <w:spacing w:line="235" w:lineRule="exact"/>
              <w:ind w:left="108"/>
              <w:jc w:val="both"/>
            </w:pPr>
            <w:r>
              <w:t>- градостроительный план земельного участка;</w:t>
            </w:r>
          </w:p>
          <w:p w14:paraId="4C71A65C" w14:textId="2271D02B" w:rsidR="00C5141C" w:rsidRPr="00776E3C" w:rsidRDefault="00C5141C" w:rsidP="00C5141C">
            <w:pPr>
              <w:pStyle w:val="TableParagraph"/>
              <w:spacing w:line="235" w:lineRule="exact"/>
              <w:ind w:left="108"/>
              <w:jc w:val="both"/>
            </w:pPr>
            <w:r>
              <w:t>- правоустанавливающие документы</w:t>
            </w:r>
          </w:p>
        </w:tc>
      </w:tr>
      <w:tr w:rsidR="005C2A40" w:rsidRPr="00776E3C" w14:paraId="48D1503B" w14:textId="77777777" w:rsidTr="00A43F24">
        <w:trPr>
          <w:trHeight w:val="96"/>
        </w:trPr>
        <w:tc>
          <w:tcPr>
            <w:tcW w:w="2987" w:type="dxa"/>
          </w:tcPr>
          <w:p w14:paraId="2FCD9CDB" w14:textId="5B35CFDC" w:rsidR="005C2A40" w:rsidRDefault="009A560E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8. Описание </w:t>
            </w:r>
            <w:r w:rsidR="00C5141C">
              <w:rPr>
                <w:b/>
                <w:i/>
              </w:rPr>
              <w:t>реконструкции</w:t>
            </w:r>
          </w:p>
        </w:tc>
        <w:tc>
          <w:tcPr>
            <w:tcW w:w="7531" w:type="dxa"/>
          </w:tcPr>
          <w:p w14:paraId="2ABB46F1" w14:textId="77777777" w:rsidR="004B1D73" w:rsidRDefault="004B1D73" w:rsidP="004B1D73">
            <w:pPr>
              <w:pStyle w:val="TableParagraph"/>
              <w:spacing w:line="233" w:lineRule="exact"/>
              <w:ind w:right="146"/>
              <w:jc w:val="both"/>
            </w:pPr>
            <w:r>
              <w:t>Реконструкцией предусмотрено увеличение количества этажей с 2 до 3.</w:t>
            </w:r>
          </w:p>
          <w:p w14:paraId="2470A5EE" w14:textId="77777777" w:rsidR="004B1D73" w:rsidRDefault="004B1D73" w:rsidP="004B1D73">
            <w:pPr>
              <w:pStyle w:val="TableParagraph"/>
              <w:spacing w:line="233" w:lineRule="exact"/>
              <w:ind w:right="146"/>
              <w:jc w:val="both"/>
            </w:pPr>
            <w:r>
              <w:t>Площадь застройки 848,5 м2.</w:t>
            </w:r>
          </w:p>
          <w:p w14:paraId="3CD852DC" w14:textId="495BC99B" w:rsidR="004B1D73" w:rsidRDefault="004B1D73" w:rsidP="00C5141C">
            <w:pPr>
              <w:pStyle w:val="TableParagraph"/>
              <w:spacing w:line="233" w:lineRule="exact"/>
              <w:ind w:right="146"/>
              <w:jc w:val="both"/>
            </w:pPr>
            <w:r>
              <w:t>Площадь торгового центра до реконструкции – 570 м2</w:t>
            </w:r>
          </w:p>
          <w:p w14:paraId="392264F8" w14:textId="765A1BE9" w:rsidR="004B1D73" w:rsidRDefault="004B1D73" w:rsidP="004B1D73">
            <w:pPr>
              <w:pStyle w:val="TableParagraph"/>
              <w:spacing w:line="233" w:lineRule="exact"/>
              <w:ind w:right="146"/>
              <w:jc w:val="both"/>
            </w:pPr>
            <w:r>
              <w:t xml:space="preserve">Площадь торгового центра </w:t>
            </w:r>
            <w:r>
              <w:t>после</w:t>
            </w:r>
            <w:r>
              <w:t xml:space="preserve"> реконструкции – </w:t>
            </w:r>
            <w:r>
              <w:t>2 230</w:t>
            </w:r>
            <w:r>
              <w:t xml:space="preserve"> м2</w:t>
            </w:r>
          </w:p>
          <w:p w14:paraId="6C4A4D4E" w14:textId="4BA47B6E" w:rsidR="00501F69" w:rsidRDefault="004B1D73" w:rsidP="00C5141C">
            <w:pPr>
              <w:pStyle w:val="TableParagraph"/>
              <w:spacing w:line="233" w:lineRule="exact"/>
              <w:ind w:right="146"/>
              <w:jc w:val="both"/>
            </w:pPr>
            <w:r>
              <w:t>Габариты существующего здания 37,50х28,27</w:t>
            </w:r>
          </w:p>
          <w:p w14:paraId="00200987" w14:textId="4DD58D88" w:rsidR="00640281" w:rsidRDefault="00640281" w:rsidP="00C5141C">
            <w:pPr>
              <w:pStyle w:val="TableParagraph"/>
              <w:spacing w:line="233" w:lineRule="exact"/>
              <w:ind w:right="146"/>
              <w:jc w:val="both"/>
            </w:pPr>
            <w:r>
              <w:t xml:space="preserve">Степень огнестойкости – </w:t>
            </w:r>
            <w:r>
              <w:rPr>
                <w:lang w:val="en-US"/>
              </w:rPr>
              <w:t>II</w:t>
            </w:r>
            <w:r>
              <w:t xml:space="preserve">. </w:t>
            </w:r>
          </w:p>
          <w:p w14:paraId="14A36D34" w14:textId="295290E9" w:rsidR="00640281" w:rsidRPr="00640281" w:rsidRDefault="00640281" w:rsidP="00C5141C">
            <w:pPr>
              <w:pStyle w:val="TableParagraph"/>
              <w:spacing w:line="233" w:lineRule="exact"/>
              <w:ind w:right="146"/>
              <w:jc w:val="both"/>
            </w:pPr>
            <w:r>
              <w:t>Класс конструктивной пожарной опасности – С0.</w:t>
            </w:r>
          </w:p>
          <w:p w14:paraId="36B08181" w14:textId="6F6C195C" w:rsidR="003409EA" w:rsidRDefault="003409EA" w:rsidP="003409EA">
            <w:pPr>
              <w:pStyle w:val="TableParagraph"/>
              <w:spacing w:line="233" w:lineRule="exact"/>
              <w:ind w:right="146"/>
              <w:jc w:val="both"/>
            </w:pPr>
            <w:r>
              <w:t xml:space="preserve">Конструктивная схема зданий - монолитный железобетонный каркас с жёсткими углами сопряжения балок перекрытия, что обеспечивает устойчивость здания в продольном и поперечном направлениях. </w:t>
            </w:r>
          </w:p>
          <w:p w14:paraId="6E813F73" w14:textId="5A3C2939" w:rsidR="003409EA" w:rsidRDefault="003409EA" w:rsidP="003409EA">
            <w:pPr>
              <w:pStyle w:val="TableParagraph"/>
              <w:spacing w:line="233" w:lineRule="exact"/>
              <w:ind w:right="146"/>
              <w:jc w:val="both"/>
            </w:pPr>
            <w:r>
              <w:t xml:space="preserve">Фундаменты - столбчатые (свайные), монолитный железобетон (расчёт и схема уточняются по результатам гидрогеологических изысканий). </w:t>
            </w:r>
          </w:p>
          <w:p w14:paraId="663AEBE7" w14:textId="77777777" w:rsidR="003409EA" w:rsidRDefault="003409EA" w:rsidP="003409EA">
            <w:pPr>
              <w:pStyle w:val="TableParagraph"/>
              <w:spacing w:line="233" w:lineRule="exact"/>
              <w:ind w:right="146"/>
              <w:jc w:val="both"/>
            </w:pPr>
            <w:r>
              <w:t xml:space="preserve">Колонны - монолитные железобетонные. </w:t>
            </w:r>
          </w:p>
          <w:p w14:paraId="7D78DAF3" w14:textId="77777777" w:rsidR="003409EA" w:rsidRDefault="003409EA" w:rsidP="003409EA">
            <w:pPr>
              <w:pStyle w:val="TableParagraph"/>
              <w:spacing w:line="233" w:lineRule="exact"/>
              <w:ind w:right="146"/>
              <w:jc w:val="both"/>
            </w:pPr>
            <w:r>
              <w:t xml:space="preserve">Перекрытия - монолитные железобетонные. </w:t>
            </w:r>
          </w:p>
          <w:p w14:paraId="51064F2A" w14:textId="077072EC" w:rsidR="003409EA" w:rsidRDefault="003409EA" w:rsidP="003409EA">
            <w:pPr>
              <w:pStyle w:val="TableParagraph"/>
              <w:spacing w:line="233" w:lineRule="exact"/>
              <w:ind w:right="146"/>
              <w:jc w:val="both"/>
            </w:pPr>
            <w:r>
              <w:t xml:space="preserve">Наружные стены - фасадные тепло и энергоэффективные системы - </w:t>
            </w:r>
            <w:proofErr w:type="spellStart"/>
            <w:r>
              <w:t>пеногазобетонные</w:t>
            </w:r>
            <w:proofErr w:type="spellEnd"/>
            <w:r>
              <w:t xml:space="preserve"> </w:t>
            </w:r>
            <w:r w:rsidRPr="003409EA">
              <w:t>блоки толщиной 200 мм, утеплитель 100 мм, облицовка композитными панелями ALUCOBOND, габарит панели - 2150 мм. (высота) х 1200 мм. (ширина) и 500 мм. (высота) х 1200 мм. (ширина) с вертикальным и горизонтальным</w:t>
            </w:r>
            <w:r>
              <w:t xml:space="preserve"> расположением на подсистеме.</w:t>
            </w:r>
          </w:p>
          <w:p w14:paraId="0DDC314F" w14:textId="77777777" w:rsidR="003409EA" w:rsidRDefault="003409EA" w:rsidP="003409EA">
            <w:pPr>
              <w:pStyle w:val="TableParagraph"/>
              <w:spacing w:line="233" w:lineRule="exact"/>
              <w:ind w:right="146"/>
              <w:jc w:val="both"/>
            </w:pPr>
            <w:r>
              <w:t xml:space="preserve">Внутренние перегородки - кирпичные с последующей штукатуркой толщиной 150 мм. </w:t>
            </w:r>
          </w:p>
          <w:p w14:paraId="40CEA051" w14:textId="7FF57D74" w:rsidR="003409EA" w:rsidRDefault="003409EA" w:rsidP="003409EA">
            <w:pPr>
              <w:pStyle w:val="TableParagraph"/>
              <w:spacing w:line="233" w:lineRule="exact"/>
              <w:ind w:right="146"/>
              <w:jc w:val="both"/>
            </w:pPr>
            <w:r>
              <w:t>Остекление - структурное на подсистеме и стеклопакеты однокамерные в алюминиевых переплётах толщиной в поперечнике 60 мм, тип профиля - "тёплый". Двери - распашные, стеклянные.</w:t>
            </w:r>
          </w:p>
          <w:p w14:paraId="2E55CF01" w14:textId="0AD044EF" w:rsidR="003409EA" w:rsidRDefault="003409EA" w:rsidP="003409EA">
            <w:pPr>
              <w:pStyle w:val="TableParagraph"/>
              <w:spacing w:line="233" w:lineRule="exact"/>
              <w:ind w:right="146"/>
              <w:jc w:val="both"/>
            </w:pPr>
            <w:r w:rsidRPr="003409EA">
              <w:t>Наружная лестница - железобетонная и металлическая (наружная противопожарная лестница тип П1-1). Кровля - эксплуатируемая и неэксплуатируемая. Эксплуатируемая кровля - плоская, с внутренним водостоком</w:t>
            </w:r>
            <w:r>
              <w:t xml:space="preserve"> </w:t>
            </w:r>
            <w:r>
              <w:t>(</w:t>
            </w:r>
            <w:proofErr w:type="spellStart"/>
            <w:r>
              <w:t>керамогранитная</w:t>
            </w:r>
            <w:proofErr w:type="spellEnd"/>
            <w:r>
              <w:t xml:space="preserve"> плитка - 20 </w:t>
            </w:r>
            <w:r>
              <w:t>мм</w:t>
            </w:r>
            <w:r>
              <w:t xml:space="preserve">, полимерный водонепроницаемый клей для плитки, армированная цементно-песчаная стяжка - 50 мм, утеплитель жёсткий в матах ППЖ-200 (ГОСТ 9573-2012) - 150 мм., слой кровельного ковра </w:t>
            </w:r>
          </w:p>
          <w:p w14:paraId="75ED127C" w14:textId="4F4D6E0F" w:rsidR="003409EA" w:rsidRDefault="003409EA" w:rsidP="003409EA">
            <w:pPr>
              <w:pStyle w:val="TableParagraph"/>
              <w:spacing w:line="233" w:lineRule="exact"/>
              <w:ind w:right="146"/>
              <w:jc w:val="both"/>
            </w:pPr>
            <w:r>
              <w:t xml:space="preserve">"ТЕХНОЭЛАСТ БАРЬЕР", </w:t>
            </w:r>
            <w:proofErr w:type="spellStart"/>
            <w:r>
              <w:t>праймер</w:t>
            </w:r>
            <w:proofErr w:type="spellEnd"/>
            <w:r>
              <w:t xml:space="preserve"> битумный «ТЕХНОНИКОЛЬ № 01», армированная цементно-песчаная стяжка - 50 </w:t>
            </w:r>
            <w:r>
              <w:t>мм</w:t>
            </w:r>
            <w:r>
              <w:t>, керамзитобетон - 80 мм, пароизоляция - плёнка пароизоляционная для плоской кровли "</w:t>
            </w:r>
            <w:proofErr w:type="spellStart"/>
            <w:r>
              <w:t>ТехноНИКОЛЬ</w:t>
            </w:r>
            <w:proofErr w:type="spellEnd"/>
            <w:r>
              <w:t xml:space="preserve">" - 2 слоя, кровельное покрытие - монолитный железобетон - 200 </w:t>
            </w:r>
            <w:r>
              <w:t>мм</w:t>
            </w:r>
            <w:r>
              <w:t>). Неэксплуатируемая кровля - плоская, с внутренним водостоком (верхний слой кровельного ковра "ТЕХНОЭЛАСТ ЭКП" - 4 мм., нижний слой кровельного ковра "ТЕХНОЭЛАСТ ФИКС" - 3 мм., верхний слой теплоизоляции "ТЕХНОРУФ В 60" - 40 м</w:t>
            </w:r>
            <w:r>
              <w:t>м</w:t>
            </w:r>
            <w:r>
              <w:t xml:space="preserve"> нижний слой теплоизоляции </w:t>
            </w:r>
            <w:r>
              <w:lastRenderedPageBreak/>
              <w:t>"ТЕХНОРУФ Н 30" - 160 мм, пароизоляция - плёнка пароизоляционная для плоской кровли "</w:t>
            </w:r>
            <w:proofErr w:type="spellStart"/>
            <w:r>
              <w:t>ТехноНИКОЛЬ</w:t>
            </w:r>
            <w:proofErr w:type="spellEnd"/>
            <w:r>
              <w:t>" - 1 мм. кровельное покрытие - монолитный железобетон - 200 мм.). Предусмотрен незначительный уклон в сторону водосточных воронок. Выход на кровлю осуществляется по наружной противопожарной лестнице (тип П1-1).</w:t>
            </w:r>
          </w:p>
          <w:p w14:paraId="1ECC8ACF" w14:textId="3BACC7FE" w:rsidR="004B1D73" w:rsidRDefault="004B1D73" w:rsidP="003409EA">
            <w:pPr>
              <w:pStyle w:val="TableParagraph"/>
              <w:spacing w:line="233" w:lineRule="exact"/>
              <w:ind w:right="146"/>
              <w:jc w:val="both"/>
            </w:pPr>
            <w:r>
              <w:t xml:space="preserve">Подвал отсутствует. </w:t>
            </w:r>
          </w:p>
          <w:p w14:paraId="3CC85D5E" w14:textId="77777777" w:rsidR="003409EA" w:rsidRDefault="003409EA" w:rsidP="00C5141C">
            <w:pPr>
              <w:pStyle w:val="TableParagraph"/>
              <w:spacing w:line="233" w:lineRule="exact"/>
              <w:ind w:right="146"/>
              <w:jc w:val="both"/>
            </w:pPr>
            <w:r w:rsidRPr="003409EA">
              <w:t>Архитектурное решение фасадов принят</w:t>
            </w:r>
            <w:r>
              <w:t>ь</w:t>
            </w:r>
            <w:r w:rsidRPr="003409EA">
              <w:t xml:space="preserve"> с учётом требований по формированию современного фронта застройки и масштаба окружающих зданий</w:t>
            </w:r>
            <w:r>
              <w:t>.</w:t>
            </w:r>
          </w:p>
          <w:p w14:paraId="088D2769" w14:textId="77777777" w:rsidR="003409EA" w:rsidRDefault="003409EA" w:rsidP="00C5141C">
            <w:pPr>
              <w:pStyle w:val="TableParagraph"/>
              <w:spacing w:line="233" w:lineRule="exact"/>
              <w:ind w:right="146"/>
              <w:jc w:val="both"/>
            </w:pPr>
            <w:r w:rsidRPr="003409EA">
              <w:t>Предусмотре</w:t>
            </w:r>
            <w:r>
              <w:t>ть</w:t>
            </w:r>
            <w:r w:rsidRPr="003409EA">
              <w:t xml:space="preserve"> общественн</w:t>
            </w:r>
            <w:r>
              <w:t>ую</w:t>
            </w:r>
            <w:r w:rsidRPr="003409EA">
              <w:t xml:space="preserve"> площадк</w:t>
            </w:r>
            <w:r>
              <w:t>у</w:t>
            </w:r>
            <w:r w:rsidRPr="003409EA">
              <w:t xml:space="preserve"> перед главным входом (общественное пешеходное пространство - 40,0 </w:t>
            </w:r>
            <w:proofErr w:type="spellStart"/>
            <w:r w:rsidRPr="003409EA">
              <w:t>кв.м</w:t>
            </w:r>
            <w:proofErr w:type="spellEnd"/>
            <w:r w:rsidRPr="003409EA">
              <w:t>.), покрытие - тротуарная плитка из бетона, форма укладки - "голландский кирпич - хаотичная".</w:t>
            </w:r>
          </w:p>
          <w:p w14:paraId="2C85047B" w14:textId="65F1FB7D" w:rsidR="003409EA" w:rsidRDefault="003409EA" w:rsidP="00C5141C">
            <w:pPr>
              <w:pStyle w:val="TableParagraph"/>
              <w:spacing w:line="233" w:lineRule="exact"/>
              <w:ind w:right="146"/>
              <w:jc w:val="both"/>
            </w:pPr>
            <w:r>
              <w:t>Проектные решения принять в соответствие с материалами АГО.</w:t>
            </w:r>
          </w:p>
          <w:p w14:paraId="0F49D14A" w14:textId="66DD3FED" w:rsidR="003409EA" w:rsidRDefault="003409EA" w:rsidP="00C5141C">
            <w:pPr>
              <w:pStyle w:val="TableParagraph"/>
              <w:spacing w:line="233" w:lineRule="exact"/>
              <w:ind w:right="146"/>
              <w:jc w:val="both"/>
            </w:pPr>
            <w:r>
              <w:t>Предусмотреть мероприятия по благоустройству территории</w:t>
            </w:r>
            <w:r w:rsidR="00640281">
              <w:t>.</w:t>
            </w:r>
          </w:p>
          <w:p w14:paraId="50EA582A" w14:textId="2995EA49" w:rsidR="00640281" w:rsidRDefault="00640281" w:rsidP="00C5141C">
            <w:pPr>
              <w:pStyle w:val="TableParagraph"/>
              <w:spacing w:line="233" w:lineRule="exact"/>
              <w:ind w:right="146"/>
              <w:jc w:val="both"/>
            </w:pPr>
            <w:r>
              <w:t xml:space="preserve">Количество машиномест предусмотреть в соответствие с </w:t>
            </w:r>
            <w:r w:rsidRPr="00640281">
              <w:t>ППМО №713/30 «Об утверждении нормативов градостроительного проектирования Московской области»</w:t>
            </w:r>
            <w:r>
              <w:t>.</w:t>
            </w:r>
          </w:p>
          <w:p w14:paraId="3F98DA0D" w14:textId="77777777" w:rsidR="003409EA" w:rsidRDefault="003409EA" w:rsidP="00C5141C">
            <w:pPr>
              <w:pStyle w:val="TableParagraph"/>
              <w:spacing w:line="233" w:lineRule="exact"/>
              <w:ind w:right="146"/>
              <w:jc w:val="both"/>
            </w:pPr>
            <w:r>
              <w:t>Разработать в составе проекта раздел «Мероприятия по обеспечению доступа инвалидов»</w:t>
            </w:r>
          </w:p>
          <w:p w14:paraId="7A0FBCF7" w14:textId="5EC4D128" w:rsidR="003409EA" w:rsidRPr="00776E3C" w:rsidRDefault="003409EA" w:rsidP="00C5141C">
            <w:pPr>
              <w:pStyle w:val="TableParagraph"/>
              <w:spacing w:line="233" w:lineRule="exact"/>
              <w:ind w:right="146"/>
              <w:jc w:val="both"/>
            </w:pPr>
          </w:p>
        </w:tc>
      </w:tr>
      <w:tr w:rsidR="005C2A40" w14:paraId="29825C43" w14:textId="77777777" w:rsidTr="00A43F24">
        <w:trPr>
          <w:trHeight w:val="757"/>
        </w:trPr>
        <w:tc>
          <w:tcPr>
            <w:tcW w:w="2987" w:type="dxa"/>
          </w:tcPr>
          <w:p w14:paraId="20FFD50E" w14:textId="77777777" w:rsidR="005C2A40" w:rsidRDefault="009A560E">
            <w:pPr>
              <w:pStyle w:val="TableParagraph"/>
              <w:spacing w:line="251" w:lineRule="exact"/>
              <w:rPr>
                <w:b/>
                <w:i/>
              </w:rPr>
            </w:pPr>
            <w:bookmarkStart w:id="12" w:name="9._Законодательная,_нормативная_и_правов"/>
            <w:bookmarkEnd w:id="12"/>
            <w:r>
              <w:rPr>
                <w:b/>
                <w:i/>
              </w:rPr>
              <w:lastRenderedPageBreak/>
              <w:t>9. Законодательная,</w:t>
            </w:r>
          </w:p>
          <w:p w14:paraId="119D49F6" w14:textId="77777777" w:rsidR="005C2A40" w:rsidRDefault="009A560E">
            <w:pPr>
              <w:pStyle w:val="TableParagraph"/>
              <w:spacing w:before="5" w:line="252" w:lineRule="exact"/>
              <w:ind w:right="396"/>
              <w:rPr>
                <w:b/>
                <w:i/>
              </w:rPr>
            </w:pPr>
            <w:r>
              <w:rPr>
                <w:b/>
                <w:i/>
              </w:rPr>
              <w:t>нормативная и правовая</w:t>
            </w:r>
            <w:bookmarkStart w:id="13" w:name="10._Расчет_пожарных_рисков,_специальные_"/>
            <w:bookmarkEnd w:id="13"/>
            <w:r>
              <w:rPr>
                <w:b/>
                <w:i/>
              </w:rPr>
              <w:t xml:space="preserve"> база</w:t>
            </w:r>
          </w:p>
        </w:tc>
        <w:tc>
          <w:tcPr>
            <w:tcW w:w="7531" w:type="dxa"/>
          </w:tcPr>
          <w:p w14:paraId="5A2B2DF8" w14:textId="77777777" w:rsidR="005C2A40" w:rsidRDefault="009A560E" w:rsidP="009A560E">
            <w:pPr>
              <w:pStyle w:val="TableParagraph"/>
              <w:spacing w:line="251" w:lineRule="exact"/>
              <w:ind w:left="108"/>
              <w:jc w:val="both"/>
            </w:pPr>
            <w:bookmarkStart w:id="14" w:name="Постановление_Правительства_РФ_от_16.02."/>
            <w:bookmarkEnd w:id="14"/>
            <w:r>
              <w:t>Постановление Правительства РФ от 16.02.2008 N 87 (ред. от 06.07.2019) «О</w:t>
            </w:r>
          </w:p>
          <w:p w14:paraId="458F677F" w14:textId="77777777" w:rsidR="005C2A40" w:rsidRDefault="009A560E" w:rsidP="009A560E">
            <w:pPr>
              <w:pStyle w:val="TableParagraph"/>
              <w:spacing w:before="5" w:line="252" w:lineRule="exact"/>
              <w:ind w:left="108" w:right="196"/>
              <w:jc w:val="both"/>
            </w:pPr>
            <w:bookmarkStart w:id="15" w:name="Градостроительный_кодекс_РФ."/>
            <w:bookmarkEnd w:id="15"/>
            <w:r>
              <w:t>составе разделов проектной документации и требованиях к их содержанию»</w:t>
            </w:r>
            <w:bookmarkStart w:id="16" w:name="Разрабатывается_дополнительно_по_соглаше"/>
            <w:bookmarkEnd w:id="16"/>
            <w:r>
              <w:t xml:space="preserve"> Градостроительный кодекс РФ.</w:t>
            </w:r>
          </w:p>
        </w:tc>
      </w:tr>
      <w:tr w:rsidR="005C2A40" w14:paraId="4EDF704D" w14:textId="77777777" w:rsidTr="00A43F24">
        <w:trPr>
          <w:trHeight w:val="506"/>
        </w:trPr>
        <w:tc>
          <w:tcPr>
            <w:tcW w:w="2987" w:type="dxa"/>
          </w:tcPr>
          <w:p w14:paraId="78EE215C" w14:textId="61E3F8C5" w:rsidR="005C2A40" w:rsidRDefault="009A560E">
            <w:pPr>
              <w:pStyle w:val="TableParagraph"/>
              <w:spacing w:line="254" w:lineRule="exact"/>
              <w:ind w:right="261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5141C">
              <w:rPr>
                <w:b/>
                <w:i/>
              </w:rPr>
              <w:t>0</w:t>
            </w:r>
            <w:r>
              <w:rPr>
                <w:b/>
                <w:i/>
              </w:rPr>
              <w:t>. Согласования</w:t>
            </w:r>
            <w:bookmarkStart w:id="17" w:name="12._Оформление_проектно-сметной_документ"/>
            <w:bookmarkEnd w:id="17"/>
            <w:r>
              <w:rPr>
                <w:b/>
                <w:i/>
              </w:rPr>
              <w:t xml:space="preserve"> проектной документации</w:t>
            </w:r>
          </w:p>
        </w:tc>
        <w:tc>
          <w:tcPr>
            <w:tcW w:w="7531" w:type="dxa"/>
          </w:tcPr>
          <w:p w14:paraId="6282CC2B" w14:textId="77777777" w:rsidR="005C2A40" w:rsidRDefault="009A560E" w:rsidP="009A560E">
            <w:pPr>
              <w:pStyle w:val="TableParagraph"/>
              <w:spacing w:line="251" w:lineRule="exact"/>
              <w:ind w:left="108"/>
              <w:jc w:val="both"/>
            </w:pPr>
            <w:bookmarkStart w:id="18" w:name="Все_согласования_осуществляются_Заказчик"/>
            <w:bookmarkEnd w:id="18"/>
            <w:r>
              <w:t>Все согласования осуществляются Заказчиком.</w:t>
            </w:r>
          </w:p>
        </w:tc>
      </w:tr>
      <w:tr w:rsidR="005C2A40" w14:paraId="040BA062" w14:textId="77777777" w:rsidTr="00A43F24">
        <w:trPr>
          <w:trHeight w:val="1768"/>
        </w:trPr>
        <w:tc>
          <w:tcPr>
            <w:tcW w:w="2987" w:type="dxa"/>
          </w:tcPr>
          <w:p w14:paraId="6CE41C47" w14:textId="76EFB418" w:rsidR="005C2A40" w:rsidRDefault="009A560E">
            <w:pPr>
              <w:pStyle w:val="TableParagraph"/>
              <w:tabs>
                <w:tab w:val="left" w:pos="1667"/>
              </w:tabs>
              <w:ind w:right="94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5141C">
              <w:rPr>
                <w:b/>
                <w:i/>
              </w:rPr>
              <w:t>1</w:t>
            </w:r>
            <w:r>
              <w:rPr>
                <w:b/>
                <w:i/>
              </w:rPr>
              <w:t>. Оформление проектно- сметной документации и количество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 xml:space="preserve">экземпляров </w:t>
            </w:r>
            <w:r>
              <w:rPr>
                <w:b/>
                <w:i/>
              </w:rPr>
              <w:t>проектно-сметной документации, передаваемой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заказчику</w:t>
            </w:r>
          </w:p>
        </w:tc>
        <w:tc>
          <w:tcPr>
            <w:tcW w:w="7531" w:type="dxa"/>
          </w:tcPr>
          <w:p w14:paraId="061DB5A0" w14:textId="77777777" w:rsidR="005C2A40" w:rsidRDefault="009A560E" w:rsidP="009A560E">
            <w:pPr>
              <w:pStyle w:val="TableParagraph"/>
              <w:spacing w:line="249" w:lineRule="exact"/>
              <w:ind w:left="108"/>
              <w:jc w:val="both"/>
            </w:pPr>
            <w:bookmarkStart w:id="19" w:name="Проектную_документацию_оформить_в_соотве"/>
            <w:bookmarkEnd w:id="19"/>
            <w:r>
              <w:t>Проектную документацию оформить в соответствии с ГОСТ Р 21.1001-2013</w:t>
            </w:r>
          </w:p>
          <w:p w14:paraId="3CCD68E8" w14:textId="77777777" w:rsidR="005C2A40" w:rsidRDefault="009A560E" w:rsidP="009A560E">
            <w:pPr>
              <w:pStyle w:val="TableParagraph"/>
              <w:spacing w:before="1"/>
              <w:ind w:left="108" w:right="164"/>
              <w:jc w:val="both"/>
            </w:pPr>
            <w:r>
              <w:t>«Система проектной документации для строительства. Общие положения» и ГОСТ Р 21.1101-2013 «Основные требования к проектной и рабочей</w:t>
            </w:r>
            <w:bookmarkStart w:id="20" w:name="Для_передачи_Заказчику_(сдача_работ_по_д"/>
            <w:bookmarkEnd w:id="20"/>
            <w:r>
              <w:t xml:space="preserve"> документации».</w:t>
            </w:r>
          </w:p>
          <w:p w14:paraId="2F3E6573" w14:textId="77777777" w:rsidR="005C2A40" w:rsidRDefault="009A560E" w:rsidP="009A560E">
            <w:pPr>
              <w:pStyle w:val="TableParagraph"/>
              <w:spacing w:line="252" w:lineRule="exact"/>
              <w:ind w:left="108"/>
              <w:jc w:val="both"/>
            </w:pPr>
            <w:bookmarkStart w:id="21" w:name="-_на_бумажном_носителе_-_2_экз._"/>
            <w:bookmarkEnd w:id="21"/>
            <w:r>
              <w:t>Для передачи Заказчику (сдача работ по договору):</w:t>
            </w:r>
          </w:p>
          <w:p w14:paraId="07C6A61A" w14:textId="56637998" w:rsidR="005C2A40" w:rsidRDefault="009A560E" w:rsidP="009A560E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  <w:ind w:hanging="129"/>
              <w:jc w:val="both"/>
            </w:pPr>
            <w:bookmarkStart w:id="22" w:name="-_на_электронном_носителе_CD_или_Флэш_в_"/>
            <w:bookmarkEnd w:id="22"/>
            <w:r>
              <w:t xml:space="preserve">на бумажном носителе - </w:t>
            </w:r>
            <w:r w:rsidR="00151F4A">
              <w:t>1</w:t>
            </w:r>
            <w:r>
              <w:rPr>
                <w:spacing w:val="-5"/>
              </w:rPr>
              <w:t xml:space="preserve"> </w:t>
            </w:r>
            <w:r>
              <w:t>экз.</w:t>
            </w:r>
          </w:p>
          <w:p w14:paraId="6ADEE532" w14:textId="77777777" w:rsidR="005C2A40" w:rsidRDefault="009A560E" w:rsidP="009A560E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2" w:line="233" w:lineRule="exact"/>
              <w:jc w:val="both"/>
            </w:pPr>
            <w:r>
              <w:t>на электронном носителе CD или Флэш в формате PDF и</w:t>
            </w:r>
            <w:r>
              <w:rPr>
                <w:spacing w:val="-11"/>
              </w:rPr>
              <w:t xml:space="preserve"> </w:t>
            </w:r>
            <w:r>
              <w:t>DWG</w:t>
            </w:r>
          </w:p>
        </w:tc>
      </w:tr>
    </w:tbl>
    <w:p w14:paraId="4D1494C3" w14:textId="77777777" w:rsidR="009A560E" w:rsidRDefault="009A560E"/>
    <w:sectPr w:rsidR="009A560E">
      <w:type w:val="continuous"/>
      <w:pgSz w:w="11910" w:h="16840"/>
      <w:pgMar w:top="700" w:right="3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D7F27"/>
    <w:multiLevelType w:val="hybridMultilevel"/>
    <w:tmpl w:val="586801DC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57BA4032"/>
    <w:multiLevelType w:val="hybridMultilevel"/>
    <w:tmpl w:val="FE7EBFF8"/>
    <w:lvl w:ilvl="0" w:tplc="48BCC4D8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BC0A2A">
      <w:numFmt w:val="bullet"/>
      <w:lvlText w:val="•"/>
      <w:lvlJc w:val="left"/>
      <w:pPr>
        <w:ind w:left="969" w:hanging="128"/>
      </w:pPr>
      <w:rPr>
        <w:rFonts w:hint="default"/>
        <w:lang w:val="ru-RU" w:eastAsia="en-US" w:bidi="ar-SA"/>
      </w:rPr>
    </w:lvl>
    <w:lvl w:ilvl="2" w:tplc="643E12AA">
      <w:numFmt w:val="bullet"/>
      <w:lvlText w:val="•"/>
      <w:lvlJc w:val="left"/>
      <w:pPr>
        <w:ind w:left="1698" w:hanging="128"/>
      </w:pPr>
      <w:rPr>
        <w:rFonts w:hint="default"/>
        <w:lang w:val="ru-RU" w:eastAsia="en-US" w:bidi="ar-SA"/>
      </w:rPr>
    </w:lvl>
    <w:lvl w:ilvl="3" w:tplc="660E9F88">
      <w:numFmt w:val="bullet"/>
      <w:lvlText w:val="•"/>
      <w:lvlJc w:val="left"/>
      <w:pPr>
        <w:ind w:left="2427" w:hanging="128"/>
      </w:pPr>
      <w:rPr>
        <w:rFonts w:hint="default"/>
        <w:lang w:val="ru-RU" w:eastAsia="en-US" w:bidi="ar-SA"/>
      </w:rPr>
    </w:lvl>
    <w:lvl w:ilvl="4" w:tplc="8D8258AA">
      <w:numFmt w:val="bullet"/>
      <w:lvlText w:val="•"/>
      <w:lvlJc w:val="left"/>
      <w:pPr>
        <w:ind w:left="3156" w:hanging="128"/>
      </w:pPr>
      <w:rPr>
        <w:rFonts w:hint="default"/>
        <w:lang w:val="ru-RU" w:eastAsia="en-US" w:bidi="ar-SA"/>
      </w:rPr>
    </w:lvl>
    <w:lvl w:ilvl="5" w:tplc="FAF64FD6">
      <w:numFmt w:val="bullet"/>
      <w:lvlText w:val="•"/>
      <w:lvlJc w:val="left"/>
      <w:pPr>
        <w:ind w:left="3885" w:hanging="128"/>
      </w:pPr>
      <w:rPr>
        <w:rFonts w:hint="default"/>
        <w:lang w:val="ru-RU" w:eastAsia="en-US" w:bidi="ar-SA"/>
      </w:rPr>
    </w:lvl>
    <w:lvl w:ilvl="6" w:tplc="38D22674">
      <w:numFmt w:val="bullet"/>
      <w:lvlText w:val="•"/>
      <w:lvlJc w:val="left"/>
      <w:pPr>
        <w:ind w:left="4614" w:hanging="128"/>
      </w:pPr>
      <w:rPr>
        <w:rFonts w:hint="default"/>
        <w:lang w:val="ru-RU" w:eastAsia="en-US" w:bidi="ar-SA"/>
      </w:rPr>
    </w:lvl>
    <w:lvl w:ilvl="7" w:tplc="B860DCCA">
      <w:numFmt w:val="bullet"/>
      <w:lvlText w:val="•"/>
      <w:lvlJc w:val="left"/>
      <w:pPr>
        <w:ind w:left="5343" w:hanging="128"/>
      </w:pPr>
      <w:rPr>
        <w:rFonts w:hint="default"/>
        <w:lang w:val="ru-RU" w:eastAsia="en-US" w:bidi="ar-SA"/>
      </w:rPr>
    </w:lvl>
    <w:lvl w:ilvl="8" w:tplc="B7F0F098">
      <w:numFmt w:val="bullet"/>
      <w:lvlText w:val="•"/>
      <w:lvlJc w:val="left"/>
      <w:pPr>
        <w:ind w:left="6072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5BF92C80"/>
    <w:multiLevelType w:val="hybridMultilevel"/>
    <w:tmpl w:val="8324679E"/>
    <w:lvl w:ilvl="0" w:tplc="FFFFFFFF">
      <w:start w:val="1"/>
      <w:numFmt w:val="decimal"/>
      <w:lvlText w:val="%1."/>
      <w:lvlJc w:val="left"/>
      <w:pPr>
        <w:ind w:left="828" w:hanging="360"/>
      </w:p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77B53EA8"/>
    <w:multiLevelType w:val="hybridMultilevel"/>
    <w:tmpl w:val="5F0E16DC"/>
    <w:lvl w:ilvl="0" w:tplc="390AB5F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1277374204">
    <w:abstractNumId w:val="1"/>
  </w:num>
  <w:num w:numId="2" w16cid:durableId="632323074">
    <w:abstractNumId w:val="0"/>
  </w:num>
  <w:num w:numId="3" w16cid:durableId="604924802">
    <w:abstractNumId w:val="3"/>
  </w:num>
  <w:num w:numId="4" w16cid:durableId="131212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40"/>
    <w:rsid w:val="00151F4A"/>
    <w:rsid w:val="001A2215"/>
    <w:rsid w:val="001E47C8"/>
    <w:rsid w:val="00285B26"/>
    <w:rsid w:val="002A74CB"/>
    <w:rsid w:val="003409EA"/>
    <w:rsid w:val="004B1D73"/>
    <w:rsid w:val="00501F69"/>
    <w:rsid w:val="005C2A40"/>
    <w:rsid w:val="00640281"/>
    <w:rsid w:val="00651777"/>
    <w:rsid w:val="006D75FC"/>
    <w:rsid w:val="00776E3C"/>
    <w:rsid w:val="00801376"/>
    <w:rsid w:val="00820149"/>
    <w:rsid w:val="009A560E"/>
    <w:rsid w:val="00A43F24"/>
    <w:rsid w:val="00B03769"/>
    <w:rsid w:val="00B1529C"/>
    <w:rsid w:val="00B36A69"/>
    <w:rsid w:val="00B60877"/>
    <w:rsid w:val="00C5141C"/>
    <w:rsid w:val="00CE09CC"/>
    <w:rsid w:val="00E204A2"/>
    <w:rsid w:val="00F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B5B6"/>
  <w15:docId w15:val="{B9E7130F-A5FF-4CE3-B75F-E062C5B4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0"/>
      <w:szCs w:val="20"/>
    </w:rPr>
  </w:style>
  <w:style w:type="paragraph" w:styleId="a4">
    <w:name w:val="Title"/>
    <w:basedOn w:val="a"/>
    <w:uiPriority w:val="10"/>
    <w:qFormat/>
    <w:pPr>
      <w:spacing w:before="90"/>
      <w:ind w:left="905" w:right="882"/>
      <w:jc w:val="center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Серебрякова Лика</cp:lastModifiedBy>
  <cp:revision>3</cp:revision>
  <dcterms:created xsi:type="dcterms:W3CDTF">2022-04-15T11:22:00Z</dcterms:created>
  <dcterms:modified xsi:type="dcterms:W3CDTF">2022-04-15T11:22:00Z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2020-10-23T00:00:00Z</vt:filetime>
  </property>
</Properties>
</file>