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9B" w:rsidRPr="00B37B9B" w:rsidRDefault="00B37B9B" w:rsidP="00B37B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37B9B">
        <w:rPr>
          <w:rFonts w:ascii="Times New Roman" w:eastAsia="Calibri" w:hAnsi="Times New Roman" w:cs="Times New Roman"/>
        </w:rPr>
        <w:t>Приложение № 1</w:t>
      </w:r>
    </w:p>
    <w:p w:rsidR="00B37B9B" w:rsidRPr="00B37B9B" w:rsidRDefault="00B37B9B" w:rsidP="00B37B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37B9B">
        <w:rPr>
          <w:rFonts w:ascii="Times New Roman" w:eastAsia="Calibri" w:hAnsi="Times New Roman" w:cs="Times New Roman"/>
        </w:rPr>
        <w:t>к муниципальному контракту № ___</w:t>
      </w:r>
    </w:p>
    <w:p w:rsidR="00B37B9B" w:rsidRPr="00B37B9B" w:rsidRDefault="00B37B9B" w:rsidP="00B37B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37B9B">
        <w:rPr>
          <w:rFonts w:ascii="Times New Roman" w:eastAsia="Calibri" w:hAnsi="Times New Roman" w:cs="Times New Roman"/>
        </w:rPr>
        <w:t>на выполнение проектных работ</w:t>
      </w:r>
    </w:p>
    <w:p w:rsidR="00B37B9B" w:rsidRPr="00B37B9B" w:rsidRDefault="00B37B9B" w:rsidP="00B37B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37B9B">
        <w:rPr>
          <w:rFonts w:ascii="Times New Roman" w:eastAsia="Calibri" w:hAnsi="Times New Roman" w:cs="Times New Roman"/>
        </w:rPr>
        <w:t xml:space="preserve">от «___» _______ </w:t>
      </w:r>
      <w:smartTag w:uri="urn:schemas-microsoft-com:office:smarttags" w:element="metricconverter">
        <w:smartTagPr>
          <w:attr w:name="ProductID" w:val="2022 г"/>
        </w:smartTagPr>
        <w:r w:rsidRPr="00B37B9B">
          <w:rPr>
            <w:rFonts w:ascii="Times New Roman" w:eastAsia="Calibri" w:hAnsi="Times New Roman" w:cs="Times New Roman"/>
          </w:rPr>
          <w:t>2022 г</w:t>
        </w:r>
      </w:smartTag>
      <w:r w:rsidRPr="00B37B9B">
        <w:rPr>
          <w:rFonts w:ascii="Times New Roman" w:eastAsia="Calibri" w:hAnsi="Times New Roman" w:cs="Times New Roman"/>
        </w:rPr>
        <w:t>.</w:t>
      </w:r>
    </w:p>
    <w:p w:rsidR="00B37B9B" w:rsidRPr="00B37B9B" w:rsidRDefault="00B37B9B" w:rsidP="00B37B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B37B9B" w:rsidRPr="00B37B9B" w:rsidRDefault="00B37B9B" w:rsidP="00B37B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B9B" w:rsidRPr="00B37B9B" w:rsidRDefault="00B37B9B" w:rsidP="00B37B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B9B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ТЕХНИЧЕСКОЕ ЗАДАНИЕ </w:t>
      </w:r>
    </w:p>
    <w:p w:rsidR="00B37B9B" w:rsidRPr="00B37B9B" w:rsidRDefault="00B37B9B" w:rsidP="00B37B9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37B9B" w:rsidRPr="00B37B9B" w:rsidRDefault="00B37B9B" w:rsidP="00B37B9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B9B">
        <w:rPr>
          <w:rFonts w:ascii="Times New Roman" w:eastAsia="Calibri" w:hAnsi="Times New Roman" w:cs="Times New Roman"/>
          <w:sz w:val="24"/>
          <w:szCs w:val="24"/>
        </w:rPr>
        <w:t>на выполнение проектных работ</w:t>
      </w:r>
    </w:p>
    <w:p w:rsidR="00B37B9B" w:rsidRPr="00B37B9B" w:rsidRDefault="00B37B9B" w:rsidP="00B37B9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B9B" w:rsidRPr="00B37B9B" w:rsidRDefault="00B37B9B" w:rsidP="00B37B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B9B">
        <w:rPr>
          <w:rFonts w:ascii="Times New Roman" w:eastAsia="Calibri" w:hAnsi="Times New Roman" w:cs="Times New Roman"/>
          <w:b/>
          <w:sz w:val="24"/>
          <w:szCs w:val="24"/>
        </w:rPr>
        <w:t>Проект внесения изменений в Генеральный план и Правила землепользования и застройки Колотиловского сельского поселения Краснояружского района Белгородской области</w:t>
      </w:r>
    </w:p>
    <w:p w:rsidR="00B37B9B" w:rsidRPr="00B37B9B" w:rsidRDefault="00B37B9B" w:rsidP="00B37B9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8080"/>
        <w:gridCol w:w="10"/>
      </w:tblGrid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bottom w:val="double" w:sz="4" w:space="0" w:color="auto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основных данных </w:t>
            </w:r>
          </w:p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требований</w:t>
            </w:r>
          </w:p>
        </w:tc>
        <w:tc>
          <w:tcPr>
            <w:tcW w:w="8090" w:type="dxa"/>
            <w:gridSpan w:val="2"/>
            <w:tcBorders>
              <w:bottom w:val="double" w:sz="4" w:space="0" w:color="auto"/>
            </w:tcBorders>
            <w:vAlign w:val="center"/>
          </w:tcPr>
          <w:p w:rsidR="00B37B9B" w:rsidRPr="00B37B9B" w:rsidRDefault="00B37B9B" w:rsidP="00B37B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37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данные и требования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top w:val="double" w:sz="4" w:space="0" w:color="auto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0" w:type="dxa"/>
            <w:gridSpan w:val="2"/>
            <w:tcBorders>
              <w:top w:val="double" w:sz="4" w:space="0" w:color="auto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Градостроительный кодекс Российской Федерации.</w:t>
            </w:r>
          </w:p>
          <w:p w:rsidR="00B37B9B" w:rsidRPr="00B37B9B" w:rsidRDefault="00B37B9B" w:rsidP="00B37B9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Администрации Колотиловского сельского поселения Краснояружского района Белгородской области «О подготовке проекта внесения изменений в Генеральный план» № ____ от ______.2022 г.</w:t>
            </w:r>
          </w:p>
          <w:p w:rsidR="00B37B9B" w:rsidRPr="00B37B9B" w:rsidRDefault="00B37B9B" w:rsidP="00B37B9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Администрации Колотиловского сельского поселения Краснояружского района Белгородской области «О подготовке проекта внесений изменений в Правила землепользования и застройки Колотиловского сельского поселения Краснояружского района Белгородской области № ___ от ______.2022 г.; </w:t>
            </w:r>
          </w:p>
          <w:p w:rsidR="00B37B9B" w:rsidRPr="00B37B9B" w:rsidRDefault="00B37B9B" w:rsidP="00B37B9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комиссии по Правилам землепользования и застройки Колотиловского сельского поселения Краснояружского района;</w:t>
            </w:r>
          </w:p>
          <w:p w:rsidR="00B37B9B" w:rsidRPr="00B37B9B" w:rsidRDefault="00B37B9B" w:rsidP="00B37B9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комиссии по подготовке документов территориального планирования Колотиловского сельского поселения муниципального района «Краснояружский район» Белгородской области</w:t>
            </w:r>
          </w:p>
          <w:p w:rsidR="00B37B9B" w:rsidRPr="00B37B9B" w:rsidRDefault="00B37B9B" w:rsidP="00B37B9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комплексного социально-экономического развития муниципального района (при наличии) и муниципального образования (поселения) в составе муниципального района (при наличии).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Колотиловского сельского поселения Краснояружского района Белгородской области.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Цель работы – обосновывающих предлагаемые градостроительные решения, направленные на трансформацию пространственной организации территории и инфраструктуры для достижения целевых показателей, обеспечивающих комплексное, устойчивое и сбалансированное социально-экономическое развитие поселения, на основе анализа современного использования территории, предполагаемых направлений развития и прогнозируемых ограничений.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Целью внесения изменений в ГП является: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сельского поселения, развития инженерной, транспортной и социальной инфраструктур, позволяющего обеспечить комплексное устойчивое развитие данной территории с благоприятными условиями жизнедеятельности;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необходимости резервирования и изъятия земельных участков для размещения объектов местного значения поселения.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Сбор и систематизация исходных данных о территории.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научно-обоснованного анализа существующего состояния пространственной структуры территории и основных систем инфраструктур поселения с учетом прогнозов социально-экономического и демографического развития в части возможности достижения целевых эффектов и показателей, установленных местными и региональными нормативами градостроительного проектирования, документами стратегического планирования муниципального образования, субъекта РФ.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границ населенных пунктов, входящих в состав поселения. Подготовка сведений о границах населенных пунктов, входящих в состав поселения, для внесения данных сведений в Единый государственный реестр недвижимости (далее-ЕГРН).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назначения территорий исходя из совокупности социальных, экономических, экологических и иных факторов, выполнение функционального зонирования территории на основе проведенного анализа с учетом специфики территории (при необходимости указать особенности территории поселения).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перечня планируемых объектов капитального строительства местного значения для размещения на территории поселения, с отображением их местоположения и основных характеристик. 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Учет в генеральном плане поселения сведений о планируемом размещении: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федерального значения, предусмотренных утверждёнными документами территориального планирования РФ;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регионального значения, предусмотренных схемой территориального планирования (далее - СТП) Красноярского края;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местного значения муниципального района, предусмотренных СТП муниципального района.</w:t>
            </w:r>
          </w:p>
          <w:p w:rsidR="00B37B9B" w:rsidRPr="00B37B9B" w:rsidRDefault="00B37B9B" w:rsidP="00B37B9B">
            <w:pPr>
              <w:numPr>
                <w:ilvl w:val="0"/>
                <w:numId w:val="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проекта генерального плана поселения в соответствии с требованиями действующего приказа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Целью внесения изменений в ПЗЗ является:</w:t>
            </w:r>
          </w:p>
          <w:p w:rsidR="00B37B9B" w:rsidRPr="00B37B9B" w:rsidRDefault="00B37B9B" w:rsidP="00B37B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      </w:r>
          </w:p>
          <w:p w:rsidR="00B37B9B" w:rsidRPr="00B37B9B" w:rsidRDefault="00B37B9B" w:rsidP="00B37B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планировки территорий муниципального образования;</w:t>
            </w:r>
          </w:p>
          <w:p w:rsidR="00B37B9B" w:rsidRPr="00B37B9B" w:rsidRDefault="00B37B9B" w:rsidP="00B37B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B37B9B" w:rsidRPr="00B37B9B" w:rsidRDefault="00B37B9B" w:rsidP="00B37B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B37B9B" w:rsidRPr="00B37B9B" w:rsidRDefault="00B37B9B" w:rsidP="00B37B9B">
            <w:pPr>
              <w:tabs>
                <w:tab w:val="left" w:pos="459"/>
              </w:tabs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территориального зонирования территории (при необходимости), с целью приведения в соответствие границам земельных участков, сведения о которых внесены в ЕГРН, с учетом произошедших территориальных изменений и специфики территории (при необходимости указать особенности территории поселения).</w:t>
            </w:r>
          </w:p>
          <w:p w:rsidR="00B37B9B" w:rsidRPr="00B37B9B" w:rsidRDefault="00B37B9B" w:rsidP="00B37B9B">
            <w:pPr>
              <w:tabs>
                <w:tab w:val="left" w:pos="459"/>
              </w:tabs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территориальных зон в соответствие функциональным зонам.</w:t>
            </w:r>
          </w:p>
          <w:p w:rsidR="00B37B9B" w:rsidRPr="00B37B9B" w:rsidRDefault="00B37B9B" w:rsidP="00B37B9B">
            <w:pPr>
              <w:tabs>
                <w:tab w:val="left" w:pos="459"/>
              </w:tabs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сведений о границах территориальных зон для внесения данных сведений в Единый государственный реестр недвижимости (далее-ЕГРН).</w:t>
            </w:r>
          </w:p>
          <w:p w:rsidR="00B37B9B" w:rsidRPr="00B37B9B" w:rsidRDefault="00B37B9B" w:rsidP="00B37B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Приведение текстовых материалов правил землепользования и застройки в соответствие с требованиями Приказа Федеральной службы государственной регистрации, кадастра и 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7B9B">
                <w:rPr>
                  <w:rFonts w:ascii="Times New Roman" w:eastAsia="Calibri" w:hAnsi="Times New Roman" w:cs="Times New Roman"/>
                  <w:sz w:val="20"/>
                  <w:szCs w:val="20"/>
                </w:rPr>
                <w:t>2020 г</w:t>
              </w:r>
            </w:smartTag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. N П/0412 «Об утверждении классификатора видов разрешенного использования земельных участков» (с изменениями на 16 сентября 2021 года).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tabs>
                <w:tab w:val="left" w:pos="17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Задачи проекта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tabs>
                <w:tab w:val="left" w:pos="17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Корректировка графической части Генерального плана:</w:t>
            </w:r>
          </w:p>
          <w:p w:rsidR="00B37B9B" w:rsidRPr="00B37B9B" w:rsidRDefault="00B37B9B" w:rsidP="00B37B9B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приведение существующего Генерального плана приказу министерства экономического развития Российской Федерации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Минэконоразвития России от 7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37B9B">
                <w:rPr>
                  <w:rFonts w:ascii="Times New Roman" w:eastAsia="Calibri" w:hAnsi="Times New Roman" w:cs="Times New Roman"/>
                  <w:sz w:val="20"/>
                  <w:szCs w:val="20"/>
                </w:rPr>
                <w:t>2016 г</w:t>
              </w:r>
            </w:smartTag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. №793» от 9.01.2018 №10;</w:t>
            </w:r>
          </w:p>
          <w:p w:rsidR="00B37B9B" w:rsidRPr="00B37B9B" w:rsidRDefault="00B37B9B" w:rsidP="00B37B9B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исключения пересечения зон лесов с границами населенных пунктов в с. Колотиловка, х. Архипов, х. Вязовской Колотиловского сельского поселения;</w:t>
            </w:r>
          </w:p>
          <w:p w:rsidR="00B37B9B" w:rsidRPr="00B37B9B" w:rsidRDefault="00B37B9B" w:rsidP="00B37B9B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отображения функциональной зоны лесов в отношении земельного участка в кадастровом квартале 31:12:0401001, площадью 140 459 кв.м.;</w:t>
            </w:r>
          </w:p>
          <w:p w:rsidR="00B37B9B" w:rsidRPr="00B37B9B" w:rsidRDefault="00B37B9B" w:rsidP="00B37B9B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функциональной зоны в отношении земельного участка в кадастровом квартале 31:12:0403003, площадью 217 700 кв.м. на зону лесов;</w:t>
            </w:r>
          </w:p>
          <w:p w:rsidR="00B37B9B" w:rsidRPr="00B37B9B" w:rsidRDefault="00B37B9B" w:rsidP="00B37B9B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отображение функциональной зоны специального назначения в отношении земельных участков, расположенных в кадастровом квартале 31:12:0401001, площадью 1 443 кв.м. и 1 089 кв.м. в соответствии с предоставленной схемой;</w:t>
            </w:r>
          </w:p>
          <w:p w:rsidR="00B37B9B" w:rsidRPr="00B37B9B" w:rsidRDefault="00B37B9B" w:rsidP="00B37B9B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отображение 15 -метровой зоны обозначения государственной границы Российской Федерации в рамках проведения работ по оформлению земель для размещения на них инженерных заграждений и иных объектов для обеспечения безопасности государственной границы согласно координатному описанию.</w:t>
            </w:r>
          </w:p>
          <w:p w:rsidR="00B37B9B" w:rsidRPr="00B37B9B" w:rsidRDefault="00B37B9B" w:rsidP="00B37B9B">
            <w:pPr>
              <w:tabs>
                <w:tab w:val="left" w:pos="175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Корректировка графической части Правил землепользования и застройки: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исключить пересечения зон лесов с границами населенных пунктов в с. Колотиловка, х. Архипов, х. Вязовской Колотиловского сельского поселения;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изменение территориальной зоны Р-3 «Зона природного ландшафта» и СХ-1 «Зона сельскохозяйственных угодий» в отношении земельного участка в кадастровом квартале 31:12:0401001, площадью </w:t>
            </w:r>
            <w:smartTag w:uri="urn:schemas-microsoft-com:office:smarttags" w:element="metricconverter">
              <w:smartTagPr>
                <w:attr w:name="ProductID" w:val="140 459 кв. м"/>
              </w:smartTagPr>
              <w:r w:rsidRPr="00B37B9B">
                <w:rPr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140 459 кв. м</w:t>
              </w:r>
            </w:smartTag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 на зону ЗЛФ «Зона лесного фонда» согласно схеме;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изменение территориальной зоны в отношении земельного участка в кадастровом квартале 31:12:0403003, площадью 217 700 кв.м. на зону ЗЛФ «Зона лесного фонда»;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отображение территориальной зоны специального назначения в отношении земельных участков, расположенных в кадастровом квартале 31:12:0401001, площадью 1 443 кв.м. и 1 089 кв.м. в соответствии с предоставленной схемой;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отображение 15 -метровой зоны обозначения государственной границы Российской Федерации в рамках проведения работ по оформлению земель для размещения на них инженерных заграждений и иных объектов для обеспечения безопасности государственной границы согласно координатному описанию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устранить факты расположения одного земельного участка в двух и более территориальных зонах;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границы территориальных зон в соответствие с границами функциональных зон генерального плана Колотиловского сельского поселения Краснояружского района Белгородской области;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актуализировать зоны с особыми условиями использования территорий согласно требований нормативных документов и сведений ЕГРН;</w:t>
            </w:r>
          </w:p>
          <w:p w:rsidR="00B37B9B" w:rsidRPr="00B37B9B" w:rsidRDefault="00B37B9B" w:rsidP="00B37B9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актуализировать границы территорий объектов культурного наследия.</w:t>
            </w:r>
          </w:p>
          <w:p w:rsidR="00B37B9B" w:rsidRPr="00B37B9B" w:rsidRDefault="00B37B9B" w:rsidP="00B37B9B">
            <w:pPr>
              <w:tabs>
                <w:tab w:val="left" w:pos="1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Корректировка текстовой части Правил землепользования и застройки:</w:t>
            </w:r>
          </w:p>
          <w:p w:rsidR="00B37B9B" w:rsidRPr="00B37B9B" w:rsidRDefault="00B37B9B" w:rsidP="00B37B9B">
            <w:pPr>
              <w:tabs>
                <w:tab w:val="left" w:pos="1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зоны Ж-1 и Ж-2 основной вид разрешенного использования земельных  участков – гостиничное обслуживание, согласно классификатору видов разрешенного использования земельных участков, утвержденного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7B9B">
                <w:rPr>
                  <w:rFonts w:ascii="Times New Roman" w:eastAsia="Calibri" w:hAnsi="Times New Roman" w:cs="Times New Roman"/>
                  <w:sz w:val="20"/>
                  <w:szCs w:val="20"/>
                </w:rPr>
                <w:t>2020 г</w:t>
              </w:r>
            </w:smartTag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. N П/0412 (код 4.7).</w:t>
            </w:r>
          </w:p>
          <w:p w:rsidR="00B37B9B" w:rsidRPr="00B37B9B" w:rsidRDefault="00B37B9B" w:rsidP="00B37B9B">
            <w:pPr>
              <w:tabs>
                <w:tab w:val="left" w:pos="1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Сроки начала и окончания проектирования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Сроки (периоды) выполнения Работ: в соответствии с пунктом 3.1 Муниципального контракта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Нормативная и правовая база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Градостроительный кодекс Российской Федерации от 29.12.2004 №190-ФЗ (ред. от 31.12.2017);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Земельный кодекс Российской Федерации;</w:t>
            </w:r>
          </w:p>
          <w:p w:rsidR="00B37B9B" w:rsidRPr="00B37B9B" w:rsidRDefault="00B37B9B" w:rsidP="00B37B9B">
            <w:pPr>
              <w:suppressAutoHyphens/>
              <w:spacing w:after="200" w:line="276" w:lineRule="auto"/>
              <w:ind w:firstLine="33"/>
              <w:contextualSpacing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37B9B">
                <w:rPr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2007 г</w:t>
              </w:r>
            </w:smartTag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 № 257-ФЗ «Об автомобильных дорогах и дорожной деятельности в РФ и о внесении изменений в отдельные законодательные акты Российской Федерации»;</w:t>
            </w:r>
          </w:p>
          <w:p w:rsidR="00B37B9B" w:rsidRPr="00B37B9B" w:rsidRDefault="00B37B9B" w:rsidP="00B37B9B">
            <w:pPr>
              <w:spacing w:after="200" w:line="276" w:lineRule="auto"/>
              <w:ind w:firstLine="3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 Федеральный закон от 30.03.1999 № 52-ФЗ «О санитарно-эпидемиологическом благополучии населения»;</w:t>
            </w:r>
          </w:p>
          <w:p w:rsidR="00B37B9B" w:rsidRPr="00B37B9B" w:rsidRDefault="00B37B9B" w:rsidP="00B37B9B">
            <w:pPr>
              <w:spacing w:after="200" w:line="276" w:lineRule="auto"/>
              <w:ind w:firstLine="3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 Федеральный закон от 10.01.2002 № 7-ФЗ «Об охране окружающей среды»;</w:t>
            </w:r>
          </w:p>
          <w:p w:rsidR="00B37B9B" w:rsidRPr="00B37B9B" w:rsidRDefault="00B37B9B" w:rsidP="00B37B9B">
            <w:pPr>
              <w:spacing w:after="200" w:line="276" w:lineRule="auto"/>
              <w:ind w:firstLine="3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 Федеральный закон от 24.07.2007 № 221-ФЗ «О государственном кадастре недвижимости»;</w:t>
            </w:r>
          </w:p>
          <w:p w:rsidR="00B37B9B" w:rsidRPr="00B37B9B" w:rsidRDefault="00B37B9B" w:rsidP="00B37B9B">
            <w:pPr>
              <w:suppressAutoHyphens/>
              <w:spacing w:after="200" w:line="276" w:lineRule="auto"/>
              <w:ind w:firstLine="33"/>
              <w:contextualSpacing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Федеральный закон от 25.06.2002 г. № 73-ФЗ «Об объектах культурного наследия (памятниках истории и культуры) народов Российской Федерации»;</w:t>
            </w:r>
          </w:p>
          <w:p w:rsidR="00B37B9B" w:rsidRPr="00B37B9B" w:rsidRDefault="00B37B9B" w:rsidP="00B37B9B">
            <w:pPr>
              <w:spacing w:after="200" w:line="276" w:lineRule="auto"/>
              <w:ind w:firstLine="33"/>
              <w:contextualSpacing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СП 42.13330.2011. Свод правил.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Приказ министерства экономического развития Российской Федерации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Минэконоразвития России от 7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37B9B">
                <w:rPr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2016 г</w:t>
              </w:r>
            </w:smartTag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 №793» от 9.01.2018 №10;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Региональные и муниципальные нормативы градостроительного проектирования (при наличии);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Действующие технические регламенты, санитарные нормы и правила, строительные нормы и правила, иные нормативные документы.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Базовая градостроительная документация, документация по планировке территории и нормативы градостроительного проектирования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Генеральный план Колотиловского сельского поселения, утвержденный распоряжением департамента строительства и транспорта Белгородской области № 23 от 21.02.2020 г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землепользования и застройки Колотиловского сельского поселения, утвержденные распоряжением управления архитектуры и градостроительства Белгородской области № 83от 05.08.2020 г;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Местные нормативы градостроительного проектирования Колотиловского сельского поселения Краснояружского района Белгородской области;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Действующие технические регламенты, санитарные нормы и правила, строительные нормы и правила, иные нормативные документы.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905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проектирования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Колотиловского сельского поселения Краснояружского района Белгородской области располагается в западной части Краснояружского района.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Всего населенных пунктов - 6.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Колотиловского сельского поселения Краснояружского района Белгородской области – </w:t>
            </w:r>
            <w:smartTag w:uri="urn:schemas-microsoft-com:office:smarttags" w:element="metricconverter">
              <w:smartTagPr>
                <w:attr w:name="ProductID" w:val="6717,96 Га"/>
              </w:smartTagPr>
              <w:r w:rsidRPr="00B37B9B">
                <w:rPr>
                  <w:rFonts w:ascii="Times New Roman" w:eastAsia="Calibri" w:hAnsi="Times New Roman" w:cs="Times New Roman"/>
                  <w:sz w:val="20"/>
                  <w:szCs w:val="20"/>
                </w:rPr>
                <w:t>6717,96 Га</w:t>
              </w:r>
            </w:smartTag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 – 1162 чел.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262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Исходные материалы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Исходные данные, предоставляемые заказчиком: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материалы базовой градостроительной документации;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общие данные по землепользованию, использованию территории;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общие данные по природно-климатическим условиям, инженерному благоустройству территории; </w:t>
            </w:r>
          </w:p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иная информация.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262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содержание работы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план Колотиловского сельского поселения Краснояружского района Белгородской области разработать в следующем составе: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Материалы по обоснованию ГП</w:t>
            </w:r>
          </w:p>
          <w:p w:rsidR="00B37B9B" w:rsidRPr="00B37B9B" w:rsidRDefault="00B37B9B" w:rsidP="00B37B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по обоснованию генерального плана в текстовой форме (в соответствии с ч.7 ст. 23 ГрК РФ);</w:t>
            </w:r>
          </w:p>
          <w:p w:rsidR="00B37B9B" w:rsidRPr="00B37B9B" w:rsidRDefault="00B37B9B" w:rsidP="00B37B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Карта существующих и строящихся объектов местного значения поселения (М 1:10 000);</w:t>
            </w:r>
          </w:p>
          <w:p w:rsidR="00B37B9B" w:rsidRPr="00B37B9B" w:rsidRDefault="00B37B9B" w:rsidP="00B37B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Карта зон с особыми условиями использования территорий поселения (возможно совместить с картой существующих и строящихся объектов местного значения поселения) (М 1:10 000);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план</w:t>
            </w:r>
          </w:p>
          <w:p w:rsidR="00B37B9B" w:rsidRPr="00B37B9B" w:rsidRDefault="00B37B9B" w:rsidP="00B37B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Карта планируемого размещения объектов местного значения городского округа (М 1:10 000);</w:t>
            </w:r>
          </w:p>
          <w:p w:rsidR="00B37B9B" w:rsidRPr="00B37B9B" w:rsidRDefault="00B37B9B" w:rsidP="00B37B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Карта границ населенных пунктов, входящих в состав городского округа  (М 1:10 000);</w:t>
            </w:r>
          </w:p>
          <w:p w:rsidR="00B37B9B" w:rsidRPr="00B37B9B" w:rsidRDefault="00B37B9B" w:rsidP="00B37B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Карта функциональных зон городского округа (М 1:10 000);</w:t>
            </w:r>
          </w:p>
          <w:p w:rsidR="00B37B9B" w:rsidRPr="00B37B9B" w:rsidRDefault="00B37B9B" w:rsidP="00B37B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территориальном планировании (в соответствии с ч.4 ст. 23 ГрК РФ).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землепользования и застройки Колотиловского сельского поселения Краснояружского района Белгородской области разработать в следующем составе: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1) Порядок применения и внесения изменений в Правила землепользования и застройки;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2) Карта градостроительного зонирования: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Карта градостроительного зонирования (М 1:10000);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Карта зон с особыми условиями использования территории и границ объектов культурного наследия (М 1:10000);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3) Градостроительные регламенты.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262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материалы, передаваемые заказчику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Проектные материалы по проекту Генерального плана и Правил землепользования и застройки передаются заказчику комплектами, состоящими по каждому виду документации из 2-х экземпляров проектов на бумажной основе и 1 экземпляра в электронном виде.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Электронная версия проекта должна обеспечивать работу с приложениями 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MapInfo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, текстовые материалы в формате Microsoft Word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 Электронная версия проекта передается заказчику по факту выдачи проекта;</w:t>
            </w:r>
          </w:p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- Экземпляр проектов на бумажной основе передается заказчику после утверждения проектов.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262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документации на соответствие документам территориального планирования, градостроительного зонирования, требованиям регламентов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ind w:left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заказчик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262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Подрядчик передаёт Заказчику 1 экземпляр разработанной документации (в том числе электронную версию в 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JPG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</w:t>
            </w: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), обеспечивает подготовку демонстрационных материалов по проекту для обсуждения на публичных слушаниях.</w:t>
            </w:r>
          </w:p>
        </w:tc>
      </w:tr>
      <w:tr w:rsidR="00B37B9B" w:rsidRPr="00B37B9B" w:rsidTr="00930D47">
        <w:tblPrEx>
          <w:tblCellMar>
            <w:top w:w="0" w:type="dxa"/>
            <w:bottom w:w="0" w:type="dxa"/>
          </w:tblCellMar>
        </w:tblPrEx>
        <w:trPr>
          <w:trHeight w:val="262"/>
          <w:tblHeader/>
        </w:trPr>
        <w:tc>
          <w:tcPr>
            <w:tcW w:w="568" w:type="dxa"/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37B9B" w:rsidRPr="00B37B9B" w:rsidRDefault="00B37B9B" w:rsidP="00B37B9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документации</w:t>
            </w:r>
          </w:p>
        </w:tc>
        <w:tc>
          <w:tcPr>
            <w:tcW w:w="8090" w:type="dxa"/>
            <w:gridSpan w:val="2"/>
          </w:tcPr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Закону Белгородской области от 21.12.2017 №223 "О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области" (принят Белгородской областной Думой 14.12.2017) утверждение Правил землепользования и застройки осуществляет департамент строительства и транспорта Белгородской области.</w:t>
            </w:r>
          </w:p>
        </w:tc>
      </w:tr>
      <w:tr w:rsidR="00B37B9B" w:rsidRPr="00B37B9B" w:rsidTr="00930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B" w:rsidRPr="00B37B9B" w:rsidRDefault="00B37B9B" w:rsidP="00B37B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работ, процедура согласования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Результатом работ считается проект генерального плана и проект внесения изменений в правила землепользования и застройки, подготовленные в соответствии с действующим законодательством Российской Федерации и содержащая сведения о границах населенных пунктов (в т.ч. границах образуемых населенных пунктов) и о границах территориальных зон.</w:t>
            </w:r>
          </w:p>
          <w:p w:rsidR="00B37B9B" w:rsidRPr="00B37B9B" w:rsidRDefault="00B37B9B" w:rsidP="00B3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Сроки согласования проекта генерального плана суправлением архитектуры и строительством Белгородской области, Правительством Белгородской области, Министерством экономического развития РФ, утверждение генерального плана, внесение сведений о границах населенных пунктов (в том числе границах образуемых населенных пунктов), а также утверждение проекта внесения в правила землепользования и застройки и внесение сведений о границах территориальных зон не входят в общие сроки разработки документации.</w:t>
            </w:r>
          </w:p>
          <w:p w:rsidR="00B37B9B" w:rsidRPr="00B37B9B" w:rsidRDefault="00B37B9B" w:rsidP="00B3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Срок гарантии на результат выполненных работ составляет 5 лет.</w:t>
            </w:r>
          </w:p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В объем гарантийных обязательств входит исправление обнаруженных ошибок в текстовых и графических материалах.</w:t>
            </w:r>
          </w:p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Гарантийные обязательства в части исправления обнаруженных ошибок в текстовых и графических материалах не действуют при изменении нормативно-методической и правовой базы.</w:t>
            </w:r>
          </w:p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Подрядчику в течение всего гарантийного срока (5 лет) обязан хранить на своих серверных ресурсах результаты работ.</w:t>
            </w:r>
          </w:p>
          <w:p w:rsidR="00B37B9B" w:rsidRPr="00B37B9B" w:rsidRDefault="00B37B9B" w:rsidP="00B37B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9B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гарантийного срока Подрядчик обеспечивает сопровождение проекта: выполняет подготовку презентационных материалов для участия в публичных слушаниях и совещаниях, готовит ответы на замечания и предложения, а также аргументированные обоснования учета или отклонения поступивших замечаний и предложений, полученные в ходе рассмотрения и согласования проекта.</w:t>
            </w:r>
          </w:p>
        </w:tc>
      </w:tr>
    </w:tbl>
    <w:p w:rsidR="00B37B9B" w:rsidRPr="00B37B9B" w:rsidRDefault="00B37B9B" w:rsidP="00B37B9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7B9B" w:rsidRPr="00B37B9B" w:rsidRDefault="00B37B9B" w:rsidP="00B37B9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B9B" w:rsidRPr="00B37B9B" w:rsidRDefault="00B37B9B" w:rsidP="00B37B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B9B" w:rsidRPr="00B37B9B" w:rsidRDefault="00B37B9B" w:rsidP="00B37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7B9B" w:rsidRPr="00B37B9B" w:rsidSect="00B37B9B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EB3"/>
    <w:multiLevelType w:val="hybridMultilevel"/>
    <w:tmpl w:val="FE2209B2"/>
    <w:lvl w:ilvl="0" w:tplc="71ECD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A2F"/>
    <w:multiLevelType w:val="hybridMultilevel"/>
    <w:tmpl w:val="366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0977"/>
    <w:multiLevelType w:val="hybridMultilevel"/>
    <w:tmpl w:val="8294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781E"/>
    <w:multiLevelType w:val="hybridMultilevel"/>
    <w:tmpl w:val="CAA829FE"/>
    <w:lvl w:ilvl="0" w:tplc="9784393A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60490F54"/>
    <w:multiLevelType w:val="hybridMultilevel"/>
    <w:tmpl w:val="319A5D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029"/>
    <w:multiLevelType w:val="hybridMultilevel"/>
    <w:tmpl w:val="E0526E98"/>
    <w:lvl w:ilvl="0" w:tplc="1BF61AB4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6CF65ACE"/>
    <w:multiLevelType w:val="hybridMultilevel"/>
    <w:tmpl w:val="FF865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B"/>
    <w:rsid w:val="00B37B9B"/>
    <w:rsid w:val="00E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5D466"/>
  <w15:chartTrackingRefBased/>
  <w15:docId w15:val="{3D2C9B66-AC81-48AE-A135-1414584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Марчук</dc:creator>
  <cp:keywords/>
  <dc:description/>
  <cp:lastModifiedBy>Андрей Марчук</cp:lastModifiedBy>
  <cp:revision>1</cp:revision>
  <dcterms:created xsi:type="dcterms:W3CDTF">2022-02-10T11:46:00Z</dcterms:created>
  <dcterms:modified xsi:type="dcterms:W3CDTF">2022-02-10T11:49:00Z</dcterms:modified>
</cp:coreProperties>
</file>