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68" w:rsidRPr="00515CB5" w:rsidRDefault="00977A68" w:rsidP="009576CD">
      <w:pPr>
        <w:jc w:val="both"/>
        <w:rPr>
          <w:spacing w:val="-11"/>
          <w:szCs w:val="24"/>
        </w:rPr>
      </w:pPr>
      <w:bookmarkStart w:id="0" w:name="_GoBack"/>
      <w:bookmarkEnd w:id="0"/>
    </w:p>
    <w:tbl>
      <w:tblPr>
        <w:tblStyle w:val="af1"/>
        <w:tblpPr w:leftFromText="180" w:rightFromText="180" w:vertAnchor="page" w:horzAnchor="margin" w:tblpX="115" w:tblpY="1"/>
        <w:tblW w:w="10348" w:type="dxa"/>
        <w:tblLook w:val="04A0" w:firstRow="1" w:lastRow="0" w:firstColumn="1" w:lastColumn="0" w:noHBand="0" w:noVBand="1"/>
      </w:tblPr>
      <w:tblGrid>
        <w:gridCol w:w="709"/>
        <w:gridCol w:w="2268"/>
        <w:gridCol w:w="7371"/>
      </w:tblGrid>
      <w:tr w:rsidR="00BF3926" w:rsidRPr="009A39D0" w:rsidTr="004B6A16">
        <w:tc>
          <w:tcPr>
            <w:tcW w:w="10348" w:type="dxa"/>
            <w:gridSpan w:val="3"/>
            <w:tcBorders>
              <w:top w:val="nil"/>
              <w:left w:val="nil"/>
              <w:right w:val="nil"/>
            </w:tcBorders>
          </w:tcPr>
          <w:p w:rsidR="00BF3926" w:rsidRDefault="00BF3926" w:rsidP="004B6A16">
            <w:pPr>
              <w:shd w:val="clear" w:color="auto" w:fill="FFFFFF"/>
              <w:spacing w:line="230" w:lineRule="exact"/>
              <w:ind w:firstLine="993"/>
              <w:jc w:val="right"/>
              <w:rPr>
                <w:spacing w:val="-11"/>
                <w:szCs w:val="24"/>
              </w:rPr>
            </w:pPr>
          </w:p>
          <w:p w:rsidR="00BF3926" w:rsidRDefault="00BF3926" w:rsidP="004B6A16">
            <w:pPr>
              <w:shd w:val="clear" w:color="auto" w:fill="FFFFFF"/>
              <w:spacing w:line="230" w:lineRule="exact"/>
              <w:ind w:firstLine="993"/>
              <w:jc w:val="right"/>
              <w:rPr>
                <w:spacing w:val="-11"/>
                <w:szCs w:val="24"/>
              </w:rPr>
            </w:pPr>
          </w:p>
          <w:p w:rsidR="00BF3926" w:rsidRDefault="00BF3926" w:rsidP="004B6A16">
            <w:pPr>
              <w:pStyle w:val="3"/>
              <w:jc w:val="center"/>
              <w:rPr>
                <w:rStyle w:val="af5"/>
                <w:rFonts w:ascii="Times New Roman" w:hAnsi="Times New Roman" w:cs="Times New Roman"/>
                <w:b/>
                <w:color w:val="000000" w:themeColor="text1"/>
                <w:sz w:val="18"/>
                <w:szCs w:val="18"/>
              </w:rPr>
            </w:pPr>
          </w:p>
          <w:p w:rsidR="00BF3926" w:rsidRPr="006C5E81" w:rsidRDefault="00BF3926" w:rsidP="004B6A16">
            <w:pPr>
              <w:pStyle w:val="3"/>
              <w:spacing w:before="0"/>
              <w:jc w:val="center"/>
              <w:rPr>
                <w:rStyle w:val="af5"/>
                <w:rFonts w:ascii="Times New Roman" w:hAnsi="Times New Roman" w:cs="Times New Roman"/>
                <w:b/>
                <w:color w:val="000000" w:themeColor="text1"/>
              </w:rPr>
            </w:pPr>
            <w:r w:rsidRPr="006C5E81">
              <w:rPr>
                <w:rStyle w:val="af5"/>
                <w:rFonts w:ascii="Times New Roman" w:hAnsi="Times New Roman" w:cs="Times New Roman"/>
                <w:b/>
                <w:color w:val="000000" w:themeColor="text1"/>
              </w:rPr>
              <w:t>ТЕХНИЧЕСКОЕ ЗАДАНИЕ</w:t>
            </w:r>
          </w:p>
          <w:p w:rsidR="00BF3926" w:rsidRPr="00CA2BC1" w:rsidRDefault="00BF3926" w:rsidP="004B6A16">
            <w:pPr>
              <w:pStyle w:val="3"/>
              <w:spacing w:before="0"/>
              <w:jc w:val="center"/>
              <w:rPr>
                <w:rStyle w:val="af5"/>
                <w:rFonts w:ascii="Times New Roman" w:hAnsi="Times New Roman" w:cs="Times New Roman"/>
                <w:b/>
                <w:color w:val="000000" w:themeColor="text1"/>
              </w:rPr>
            </w:pPr>
            <w:r w:rsidRPr="00CA2BC1">
              <w:rPr>
                <w:rStyle w:val="af5"/>
                <w:rFonts w:ascii="Times New Roman" w:hAnsi="Times New Roman" w:cs="Times New Roman"/>
                <w:b/>
                <w:color w:val="000000" w:themeColor="text1"/>
              </w:rPr>
              <w:lastRenderedPageBreak/>
              <w:t>на выполнение проектных  работ  по объекту:</w:t>
            </w:r>
          </w:p>
          <w:p w:rsidR="00BF3926" w:rsidRDefault="00BF3926" w:rsidP="004B6A16">
            <w:pPr>
              <w:pStyle w:val="3"/>
              <w:spacing w:before="0"/>
              <w:jc w:val="center"/>
              <w:rPr>
                <w:rStyle w:val="af5"/>
                <w:rFonts w:ascii="Times New Roman" w:hAnsi="Times New Roman" w:cs="Times New Roman"/>
                <w:b/>
                <w:color w:val="000000" w:themeColor="text1"/>
              </w:rPr>
            </w:pPr>
            <w:r w:rsidRPr="00CA2BC1">
              <w:rPr>
                <w:rStyle w:val="af5"/>
                <w:rFonts w:ascii="Times New Roman" w:hAnsi="Times New Roman" w:cs="Times New Roman"/>
                <w:b/>
                <w:color w:val="000000" w:themeColor="text1"/>
              </w:rPr>
              <w:t>«Капитальный ремонт МБОУ СОШ №</w:t>
            </w:r>
            <w:r>
              <w:rPr>
                <w:rStyle w:val="af5"/>
                <w:rFonts w:ascii="Times New Roman" w:hAnsi="Times New Roman" w:cs="Times New Roman"/>
                <w:b/>
                <w:color w:val="000000" w:themeColor="text1"/>
              </w:rPr>
              <w:t xml:space="preserve"> </w:t>
            </w:r>
            <w:r w:rsidRPr="00CA2BC1">
              <w:rPr>
                <w:rStyle w:val="af5"/>
                <w:rFonts w:ascii="Times New Roman" w:hAnsi="Times New Roman" w:cs="Times New Roman"/>
                <w:b/>
                <w:color w:val="000000" w:themeColor="text1"/>
              </w:rPr>
              <w:t>3</w:t>
            </w:r>
            <w:r>
              <w:rPr>
                <w:rStyle w:val="af5"/>
                <w:rFonts w:ascii="Times New Roman" w:hAnsi="Times New Roman" w:cs="Times New Roman"/>
                <w:b/>
                <w:color w:val="000000" w:themeColor="text1"/>
              </w:rPr>
              <w:t xml:space="preserve"> им. А. С. Пушкина,</w:t>
            </w:r>
          </w:p>
          <w:p w:rsidR="00BF3926" w:rsidRPr="00CA2BC1" w:rsidRDefault="00BF3926" w:rsidP="004B6A16">
            <w:pPr>
              <w:pStyle w:val="3"/>
              <w:spacing w:before="0"/>
              <w:jc w:val="center"/>
              <w:rPr>
                <w:rStyle w:val="af5"/>
                <w:rFonts w:ascii="Times New Roman" w:hAnsi="Times New Roman" w:cs="Times New Roman"/>
                <w:b/>
                <w:color w:val="000000" w:themeColor="text1"/>
              </w:rPr>
            </w:pPr>
            <w:r w:rsidRPr="00CA2BC1">
              <w:rPr>
                <w:rStyle w:val="af5"/>
                <w:rFonts w:ascii="Times New Roman" w:hAnsi="Times New Roman" w:cs="Times New Roman"/>
                <w:b/>
                <w:color w:val="000000" w:themeColor="text1"/>
              </w:rPr>
              <w:t>расположенн</w:t>
            </w:r>
            <w:r>
              <w:rPr>
                <w:rStyle w:val="af5"/>
                <w:rFonts w:ascii="Times New Roman" w:hAnsi="Times New Roman" w:cs="Times New Roman"/>
                <w:b/>
                <w:color w:val="000000" w:themeColor="text1"/>
              </w:rPr>
              <w:t>ый</w:t>
            </w:r>
            <w:r w:rsidRPr="00CA2BC1">
              <w:rPr>
                <w:rStyle w:val="af5"/>
                <w:rFonts w:ascii="Times New Roman" w:hAnsi="Times New Roman" w:cs="Times New Roman"/>
                <w:b/>
                <w:color w:val="000000" w:themeColor="text1"/>
              </w:rPr>
              <w:t xml:space="preserve"> по адресу: город-курорт Пятигорск,</w:t>
            </w:r>
            <w:r>
              <w:rPr>
                <w:rStyle w:val="af5"/>
                <w:rFonts w:ascii="Times New Roman" w:hAnsi="Times New Roman" w:cs="Times New Roman"/>
                <w:b/>
                <w:color w:val="000000" w:themeColor="text1"/>
              </w:rPr>
              <w:t xml:space="preserve"> ул</w:t>
            </w:r>
            <w:r w:rsidRPr="00CA2BC1">
              <w:rPr>
                <w:rStyle w:val="af5"/>
                <w:rFonts w:ascii="Times New Roman" w:hAnsi="Times New Roman" w:cs="Times New Roman"/>
                <w:b/>
                <w:color w:val="000000" w:themeColor="text1"/>
              </w:rPr>
              <w:t>.</w:t>
            </w:r>
            <w:r>
              <w:rPr>
                <w:rStyle w:val="af5"/>
                <w:rFonts w:ascii="Times New Roman" w:hAnsi="Times New Roman" w:cs="Times New Roman"/>
                <w:b/>
                <w:color w:val="000000" w:themeColor="text1"/>
              </w:rPr>
              <w:t xml:space="preserve"> </w:t>
            </w:r>
            <w:r w:rsidRPr="00CA2BC1">
              <w:rPr>
                <w:rStyle w:val="af5"/>
                <w:rFonts w:ascii="Times New Roman" w:hAnsi="Times New Roman" w:cs="Times New Roman"/>
                <w:b/>
                <w:color w:val="000000" w:themeColor="text1"/>
              </w:rPr>
              <w:t>Февральская, 283»</w:t>
            </w:r>
          </w:p>
          <w:p w:rsidR="00BF3926" w:rsidRPr="009A39D0" w:rsidRDefault="00BF3926" w:rsidP="004B6A16">
            <w:pPr>
              <w:pStyle w:val="3"/>
              <w:jc w:val="center"/>
              <w:rPr>
                <w:rStyle w:val="af5"/>
                <w:rFonts w:ascii="Times New Roman" w:hAnsi="Times New Roman" w:cs="Times New Roman"/>
                <w:b/>
                <w:color w:val="000000" w:themeColor="text1"/>
                <w:sz w:val="18"/>
                <w:szCs w:val="18"/>
              </w:rPr>
            </w:pPr>
          </w:p>
        </w:tc>
      </w:tr>
      <w:tr w:rsidR="00BF3926" w:rsidRPr="00BF3926" w:rsidTr="004B6A16">
        <w:tc>
          <w:tcPr>
            <w:tcW w:w="709" w:type="dxa"/>
          </w:tcPr>
          <w:p w:rsidR="00BF3926" w:rsidRPr="00BF3926" w:rsidRDefault="00BF3926" w:rsidP="004B6A16">
            <w:pPr>
              <w:pStyle w:val="3"/>
              <w:spacing w:before="0"/>
              <w:jc w:val="center"/>
              <w:rPr>
                <w:rStyle w:val="af5"/>
                <w:rFonts w:ascii="Times New Roman" w:hAnsi="Times New Roman" w:cs="Times New Roman"/>
                <w:b/>
                <w:color w:val="000000" w:themeColor="text1"/>
                <w:sz w:val="22"/>
                <w:szCs w:val="22"/>
              </w:rPr>
            </w:pPr>
            <w:r w:rsidRPr="00BF3926">
              <w:rPr>
                <w:rStyle w:val="af5"/>
                <w:rFonts w:ascii="Times New Roman" w:hAnsi="Times New Roman" w:cs="Times New Roman"/>
                <w:b/>
                <w:color w:val="000000" w:themeColor="text1"/>
                <w:sz w:val="22"/>
                <w:szCs w:val="22"/>
              </w:rPr>
              <w:lastRenderedPageBreak/>
              <w:t>№</w:t>
            </w:r>
          </w:p>
          <w:p w:rsidR="00BF3926" w:rsidRPr="00BF3926" w:rsidRDefault="00BF3926" w:rsidP="004B6A16">
            <w:pPr>
              <w:pStyle w:val="3"/>
              <w:spacing w:before="0"/>
              <w:jc w:val="center"/>
              <w:rPr>
                <w:rStyle w:val="af5"/>
                <w:rFonts w:ascii="Times New Roman" w:hAnsi="Times New Roman" w:cs="Times New Roman"/>
                <w:b/>
                <w:color w:val="000000" w:themeColor="text1"/>
                <w:sz w:val="22"/>
                <w:szCs w:val="22"/>
              </w:rPr>
            </w:pPr>
            <w:r w:rsidRPr="00BF3926">
              <w:rPr>
                <w:rStyle w:val="af5"/>
                <w:rFonts w:ascii="Times New Roman" w:hAnsi="Times New Roman" w:cs="Times New Roman"/>
                <w:b/>
                <w:color w:val="000000" w:themeColor="text1"/>
                <w:sz w:val="22"/>
                <w:szCs w:val="22"/>
              </w:rPr>
              <w:t>п/п</w:t>
            </w:r>
          </w:p>
        </w:tc>
        <w:tc>
          <w:tcPr>
            <w:tcW w:w="2268" w:type="dxa"/>
          </w:tcPr>
          <w:p w:rsidR="00BF3926" w:rsidRPr="00BF3926" w:rsidRDefault="00BF3926" w:rsidP="004B6A16">
            <w:pPr>
              <w:pStyle w:val="3"/>
              <w:spacing w:before="0"/>
              <w:jc w:val="center"/>
              <w:rPr>
                <w:rStyle w:val="af5"/>
                <w:rFonts w:ascii="Times New Roman" w:hAnsi="Times New Roman" w:cs="Times New Roman"/>
                <w:b/>
                <w:color w:val="000000" w:themeColor="text1"/>
                <w:sz w:val="22"/>
                <w:szCs w:val="22"/>
              </w:rPr>
            </w:pPr>
            <w:r w:rsidRPr="00BF3926">
              <w:rPr>
                <w:rStyle w:val="af5"/>
                <w:rFonts w:ascii="Times New Roman" w:hAnsi="Times New Roman" w:cs="Times New Roman"/>
                <w:b/>
                <w:color w:val="000000" w:themeColor="text1"/>
                <w:sz w:val="22"/>
                <w:szCs w:val="22"/>
              </w:rPr>
              <w:t>Перечень основных требований</w:t>
            </w:r>
          </w:p>
        </w:tc>
        <w:tc>
          <w:tcPr>
            <w:tcW w:w="7371" w:type="dxa"/>
          </w:tcPr>
          <w:p w:rsidR="00BF3926" w:rsidRPr="00BF3926" w:rsidRDefault="00BF3926" w:rsidP="004B6A16">
            <w:pPr>
              <w:pStyle w:val="3"/>
              <w:spacing w:before="0"/>
              <w:jc w:val="center"/>
              <w:rPr>
                <w:rStyle w:val="af5"/>
                <w:rFonts w:ascii="Times New Roman" w:hAnsi="Times New Roman" w:cs="Times New Roman"/>
                <w:b/>
                <w:color w:val="000000" w:themeColor="text1"/>
                <w:sz w:val="22"/>
                <w:szCs w:val="22"/>
              </w:rPr>
            </w:pPr>
            <w:r w:rsidRPr="00BF3926">
              <w:rPr>
                <w:rStyle w:val="af5"/>
                <w:rFonts w:ascii="Times New Roman" w:hAnsi="Times New Roman" w:cs="Times New Roman"/>
                <w:b/>
                <w:color w:val="000000" w:themeColor="text1"/>
                <w:sz w:val="22"/>
                <w:szCs w:val="22"/>
              </w:rPr>
              <w:t>Содержание требований</w:t>
            </w:r>
          </w:p>
        </w:tc>
      </w:tr>
      <w:tr w:rsidR="00BF3926" w:rsidRPr="00BF3926" w:rsidTr="004B6A16">
        <w:tc>
          <w:tcPr>
            <w:tcW w:w="10348" w:type="dxa"/>
            <w:gridSpan w:val="3"/>
          </w:tcPr>
          <w:p w:rsidR="00BF3926" w:rsidRPr="00BF3926" w:rsidRDefault="00BF3926" w:rsidP="004B6A16">
            <w:pPr>
              <w:pStyle w:val="3"/>
              <w:spacing w:before="0"/>
              <w:jc w:val="center"/>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Общие данные</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1.3</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Вид строительства и назна</w:t>
            </w:r>
            <w:r w:rsidRPr="00BF3926">
              <w:rPr>
                <w:rStyle w:val="af5"/>
                <w:rFonts w:ascii="Times New Roman" w:hAnsi="Times New Roman" w:cs="Times New Roman"/>
                <w:color w:val="000000" w:themeColor="text1"/>
                <w:sz w:val="22"/>
                <w:szCs w:val="22"/>
              </w:rPr>
              <w:softHyphen/>
              <w:t>чение объекта</w:t>
            </w:r>
          </w:p>
        </w:tc>
        <w:tc>
          <w:tcPr>
            <w:tcW w:w="7371" w:type="dxa"/>
          </w:tcPr>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Капитальный ремонт</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1.4</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Заказчик</w:t>
            </w:r>
          </w:p>
        </w:tc>
        <w:tc>
          <w:tcPr>
            <w:tcW w:w="7371" w:type="dxa"/>
          </w:tcPr>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rPr>
              <w:t xml:space="preserve">МБОУ СОШ № 3 им. А. С. Пушкина </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1.5</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Источник финансирования проекта</w:t>
            </w:r>
          </w:p>
        </w:tc>
        <w:tc>
          <w:tcPr>
            <w:tcW w:w="7371" w:type="dxa"/>
            <w:vAlign w:val="center"/>
          </w:tcPr>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 xml:space="preserve">Средства бюджетных учреждений </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1.6</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 xml:space="preserve">  Назначение объекта.</w:t>
            </w:r>
          </w:p>
        </w:tc>
        <w:tc>
          <w:tcPr>
            <w:tcW w:w="7371" w:type="dxa"/>
          </w:tcPr>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Общеобразовательное учреждение. Типы зданий и сооружений, размещаемые на земельном участке, при проектировании остаются неизменными</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1.7</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 xml:space="preserve">Исходные данные об особых условиях строительства </w:t>
            </w:r>
          </w:p>
        </w:tc>
        <w:tc>
          <w:tcPr>
            <w:tcW w:w="7371" w:type="dxa"/>
          </w:tcPr>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 xml:space="preserve">  Сейсмичность района строительства 8 баллов. Оценку сейсмичности площадки строительства произвести и уточнить в соответствии с картой ОСР-2015.</w:t>
            </w:r>
          </w:p>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Здание школы не является объектом культурного наследия.</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1.8</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Основные технико-экономические показатели</w:t>
            </w:r>
          </w:p>
        </w:tc>
        <w:tc>
          <w:tcPr>
            <w:tcW w:w="7371" w:type="dxa"/>
          </w:tcPr>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Общая площадь застройки – 2 302,9 м2</w:t>
            </w:r>
          </w:p>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Общая площадь зданий – 3 341,7 м2</w:t>
            </w:r>
          </w:p>
          <w:p w:rsidR="00BF3926" w:rsidRPr="00BF3926" w:rsidRDefault="00BF3926" w:rsidP="004B6A16">
            <w:r w:rsidRPr="00BF3926">
              <w:t>Уточнить проектом</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1.9</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Исходно-разрешительная</w:t>
            </w:r>
          </w:p>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документация</w:t>
            </w:r>
          </w:p>
        </w:tc>
        <w:tc>
          <w:tcPr>
            <w:tcW w:w="7371" w:type="dxa"/>
          </w:tcPr>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Заказчик передает исполнителю:</w:t>
            </w:r>
          </w:p>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 Правоустанавливающие документы</w:t>
            </w:r>
          </w:p>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 xml:space="preserve"> -Технический паспорт БТИ.</w:t>
            </w:r>
          </w:p>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Сбор иных исходных данных, технических условий, необходимых для проектирования поручается Заказчику.</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1.10</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Состав проектной докумен</w:t>
            </w:r>
            <w:r w:rsidRPr="00BF3926">
              <w:rPr>
                <w:rStyle w:val="af5"/>
                <w:rFonts w:ascii="Times New Roman" w:hAnsi="Times New Roman" w:cs="Times New Roman"/>
                <w:color w:val="000000" w:themeColor="text1"/>
                <w:sz w:val="22"/>
                <w:szCs w:val="22"/>
              </w:rPr>
              <w:softHyphen/>
              <w:t>тации, подлежащей переда</w:t>
            </w:r>
            <w:r w:rsidRPr="00BF3926">
              <w:rPr>
                <w:rStyle w:val="af5"/>
                <w:rFonts w:ascii="Times New Roman" w:hAnsi="Times New Roman" w:cs="Times New Roman"/>
                <w:color w:val="000000" w:themeColor="text1"/>
                <w:sz w:val="22"/>
                <w:szCs w:val="22"/>
              </w:rPr>
              <w:softHyphen/>
              <w:t>че заказчику</w:t>
            </w:r>
          </w:p>
        </w:tc>
        <w:tc>
          <w:tcPr>
            <w:tcW w:w="7371" w:type="dxa"/>
          </w:tcPr>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Проектную документацию выполнить в соответствии с требованиями Постановления Правительства РФ от 16.02.2008 № 87 «О составе разделов проектной документации и требованиях к их содержанию» и в объёме доста</w:t>
            </w:r>
            <w:r w:rsidRPr="00BF3926">
              <w:rPr>
                <w:rStyle w:val="af5"/>
                <w:rFonts w:ascii="Times New Roman" w:hAnsi="Times New Roman" w:cs="Times New Roman"/>
                <w:color w:val="000000" w:themeColor="text1"/>
                <w:sz w:val="22"/>
                <w:szCs w:val="22"/>
              </w:rPr>
              <w:softHyphen/>
              <w:t>точном для согласования в экспертизе и дальнейшего утверждения.</w:t>
            </w:r>
          </w:p>
          <w:p w:rsidR="00BF3926" w:rsidRPr="00BF3926" w:rsidRDefault="00BF3926" w:rsidP="004B6A16">
            <w:r w:rsidRPr="00BF3926">
              <w:t>Провести техническое обследование зданий и выдать техническое заключение.</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1.11</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Стадийность проектирова</w:t>
            </w:r>
            <w:r w:rsidRPr="00BF3926">
              <w:rPr>
                <w:rStyle w:val="af5"/>
                <w:rFonts w:ascii="Times New Roman" w:hAnsi="Times New Roman" w:cs="Times New Roman"/>
                <w:color w:val="000000" w:themeColor="text1"/>
                <w:sz w:val="22"/>
                <w:szCs w:val="22"/>
              </w:rPr>
              <w:softHyphen/>
              <w:t>ния.</w:t>
            </w:r>
          </w:p>
        </w:tc>
        <w:tc>
          <w:tcPr>
            <w:tcW w:w="7371" w:type="dxa"/>
          </w:tcPr>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Проектная документация стадия «ПД», в т.ч.</w:t>
            </w:r>
          </w:p>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сметная документация</w:t>
            </w:r>
          </w:p>
        </w:tc>
      </w:tr>
      <w:tr w:rsidR="00BF3926" w:rsidRPr="00BF3926" w:rsidTr="004B6A16">
        <w:tc>
          <w:tcPr>
            <w:tcW w:w="10348" w:type="dxa"/>
            <w:gridSpan w:val="3"/>
          </w:tcPr>
          <w:p w:rsidR="00BF3926" w:rsidRPr="00BF3926" w:rsidRDefault="00BF3926" w:rsidP="004B6A16">
            <w:pPr>
              <w:pStyle w:val="3"/>
              <w:spacing w:before="0"/>
              <w:jc w:val="center"/>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Основные требования к проектным решениям</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2.1</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Архитектурно-планировоч</w:t>
            </w:r>
            <w:r w:rsidRPr="00BF3926">
              <w:rPr>
                <w:rStyle w:val="af5"/>
                <w:rFonts w:ascii="Times New Roman" w:hAnsi="Times New Roman" w:cs="Times New Roman"/>
                <w:color w:val="000000" w:themeColor="text1"/>
                <w:sz w:val="22"/>
                <w:szCs w:val="22"/>
              </w:rPr>
              <w:softHyphen/>
              <w:t>ные решения</w:t>
            </w:r>
          </w:p>
        </w:tc>
        <w:tc>
          <w:tcPr>
            <w:tcW w:w="7371" w:type="dxa"/>
          </w:tcPr>
          <w:p w:rsidR="00BF3926" w:rsidRPr="00BF3926" w:rsidRDefault="00BF3926" w:rsidP="004B6A16">
            <w:pPr>
              <w:contextualSpacing/>
              <w:jc w:val="both"/>
              <w:rPr>
                <w:color w:val="000000" w:themeColor="text1"/>
              </w:rPr>
            </w:pPr>
            <w:r w:rsidRPr="00BF3926">
              <w:rPr>
                <w:color w:val="000000" w:themeColor="text1"/>
              </w:rPr>
              <w:t>Архитектурные и конструктивные решения выполнить в соответствии с заключением по обследованию существующих строений (литер А, А1,а)</w:t>
            </w:r>
          </w:p>
          <w:p w:rsidR="00BF3926" w:rsidRPr="00BF3926" w:rsidRDefault="00BF3926" w:rsidP="004B6A16">
            <w:pPr>
              <w:contextualSpacing/>
              <w:jc w:val="both"/>
            </w:pPr>
            <w:r w:rsidRPr="00BF3926">
              <w:t xml:space="preserve">Проектом капремонта предусмотреть: </w:t>
            </w:r>
          </w:p>
          <w:p w:rsidR="00BF3926" w:rsidRPr="00BF3926" w:rsidRDefault="00BF3926" w:rsidP="004B6A16">
            <w:pPr>
              <w:contextualSpacing/>
              <w:jc w:val="both"/>
            </w:pPr>
            <w:r w:rsidRPr="00BF3926">
              <w:t>Демонтажные работы:</w:t>
            </w:r>
          </w:p>
          <w:p w:rsidR="00BF3926" w:rsidRPr="00BF3926" w:rsidRDefault="00BF3926" w:rsidP="004B6A16">
            <w:pPr>
              <w:contextualSpacing/>
              <w:jc w:val="both"/>
            </w:pPr>
            <w:r w:rsidRPr="00BF3926">
              <w:t>-Разборка при необходимости существующих полов до основания, дверных блоков, инженерных внутренних сетей и систем,</w:t>
            </w:r>
            <w:r w:rsidR="00EE6B2D">
              <w:t xml:space="preserve"> </w:t>
            </w:r>
            <w:r w:rsidRPr="00BF3926">
              <w:t>отслоившейся штукатурки и прочих отделочных покрытий, с учетом затрат на вывоз строительного мусора.</w:t>
            </w:r>
          </w:p>
          <w:p w:rsidR="00BF3926" w:rsidRPr="00BF3926" w:rsidRDefault="00BF3926" w:rsidP="004B6A16">
            <w:pPr>
              <w:contextualSpacing/>
              <w:jc w:val="both"/>
            </w:pPr>
            <w:r w:rsidRPr="00BF3926">
              <w:t>- произвести капитальный ремонт кровли с заменой покрытия,  заменой стропильной системы, обрешетки, перекрытий, организовать наружный водосток, устройство снегозадержателей,  противопожарное ограждение</w:t>
            </w:r>
          </w:p>
          <w:p w:rsidR="00BF3926" w:rsidRPr="00BF3926" w:rsidRDefault="00BF3926" w:rsidP="004B6A16">
            <w:pPr>
              <w:contextualSpacing/>
              <w:jc w:val="both"/>
            </w:pPr>
            <w:r w:rsidRPr="00BF3926">
              <w:t>-   предусмотреть во всех помещениях замену</w:t>
            </w:r>
            <w:r w:rsidR="00EE6B2D">
              <w:t xml:space="preserve"> </w:t>
            </w:r>
            <w:r w:rsidRPr="00BF3926">
              <w:t>дверей; установку распашных</w:t>
            </w:r>
            <w:r w:rsidR="00EE6B2D">
              <w:t xml:space="preserve"> </w:t>
            </w:r>
            <w:r w:rsidRPr="00BF3926">
              <w:t>решеток на окна</w:t>
            </w:r>
            <w:r w:rsidR="00EE6B2D">
              <w:t xml:space="preserve"> </w:t>
            </w:r>
            <w:r w:rsidRPr="00BF3926">
              <w:t>1-го этажа.</w:t>
            </w:r>
          </w:p>
          <w:p w:rsidR="00BF3926" w:rsidRPr="00BF3926" w:rsidRDefault="00BF3926" w:rsidP="004B6A16">
            <w:pPr>
              <w:contextualSpacing/>
              <w:jc w:val="both"/>
            </w:pPr>
            <w:r w:rsidRPr="00BF3926">
              <w:t>- предусмотреть внутреннюю отделку всех помещений; материал отделки стен, потолков, полов определить проектом согласно действующих на момент проектирования норм</w:t>
            </w:r>
            <w:r w:rsidR="00EE6B2D">
              <w:t xml:space="preserve"> </w:t>
            </w:r>
            <w:r w:rsidRPr="00BF3926">
              <w:t>и</w:t>
            </w:r>
            <w:r w:rsidR="00EE6B2D">
              <w:t xml:space="preserve"> </w:t>
            </w:r>
            <w:r w:rsidRPr="00BF3926">
              <w:t>согласовать с Заказчиком</w:t>
            </w:r>
          </w:p>
          <w:p w:rsidR="00BF3926" w:rsidRPr="00BF3926" w:rsidRDefault="00BF3926" w:rsidP="004B6A16">
            <w:pPr>
              <w:contextualSpacing/>
              <w:jc w:val="both"/>
            </w:pPr>
          </w:p>
          <w:p w:rsidR="00BF3926" w:rsidRPr="00BF3926" w:rsidRDefault="00BF3926" w:rsidP="004B6A16">
            <w:pPr>
              <w:contextualSpacing/>
              <w:jc w:val="both"/>
            </w:pPr>
            <w:r w:rsidRPr="00BF3926">
              <w:t>-Предусмотреть ремонт фасадов здания с утеплением и облицовкой. Класс энергоэффективности А+.  Предусмотреть ремонт</w:t>
            </w:r>
            <w:r w:rsidR="00EE6B2D">
              <w:t xml:space="preserve"> </w:t>
            </w:r>
            <w:r w:rsidRPr="00BF3926">
              <w:t>отмостки, входных групп, ступеней, крылец.</w:t>
            </w:r>
          </w:p>
          <w:p w:rsidR="00BF3926" w:rsidRPr="00BF3926" w:rsidRDefault="00BF3926" w:rsidP="004B6A16">
            <w:pPr>
              <w:contextualSpacing/>
              <w:jc w:val="both"/>
              <w:rPr>
                <w:rStyle w:val="af5"/>
                <w:b w:val="0"/>
                <w:bCs w:val="0"/>
              </w:rPr>
            </w:pP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lastRenderedPageBreak/>
              <w:t>2.2</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Инженерные системы зданий и сооружений</w:t>
            </w:r>
          </w:p>
        </w:tc>
        <w:tc>
          <w:tcPr>
            <w:tcW w:w="7371" w:type="dxa"/>
          </w:tcPr>
          <w:p w:rsidR="00BF3926" w:rsidRPr="00BF3926" w:rsidRDefault="00BF3926" w:rsidP="004B6A16">
            <w:pPr>
              <w:pStyle w:val="3"/>
              <w:spacing w:before="0"/>
              <w:jc w:val="both"/>
              <w:rPr>
                <w:rFonts w:ascii="Times New Roman" w:hAnsi="Times New Roman" w:cs="Times New Roman"/>
                <w:b w:val="0"/>
                <w:color w:val="000000" w:themeColor="text1"/>
                <w:sz w:val="22"/>
                <w:szCs w:val="22"/>
              </w:rPr>
            </w:pPr>
            <w:r w:rsidRPr="00BF3926">
              <w:rPr>
                <w:rFonts w:ascii="Times New Roman" w:hAnsi="Times New Roman" w:cs="Times New Roman"/>
                <w:b w:val="0"/>
                <w:color w:val="000000" w:themeColor="text1"/>
                <w:sz w:val="22"/>
                <w:szCs w:val="22"/>
              </w:rPr>
              <w:t xml:space="preserve">Проектные решения всех инженерных систем здания выполнить заново согласно архитектурно-планировочным, технологическим решениям, в соответствии с ТУ и в соответствии требований норм. </w:t>
            </w:r>
          </w:p>
          <w:p w:rsidR="00BF3926" w:rsidRPr="00BF3926" w:rsidRDefault="00BF3926" w:rsidP="004B6A16">
            <w:pPr>
              <w:jc w:val="both"/>
            </w:pPr>
          </w:p>
          <w:p w:rsidR="00BF3926" w:rsidRPr="00BF3926" w:rsidRDefault="00BF3926" w:rsidP="004B6A16">
            <w:pPr>
              <w:pStyle w:val="3"/>
              <w:spacing w:before="0"/>
              <w:jc w:val="both"/>
              <w:rPr>
                <w:rFonts w:ascii="Times New Roman" w:hAnsi="Times New Roman" w:cs="Times New Roman"/>
                <w:b w:val="0"/>
                <w:bCs w:val="0"/>
                <w:color w:val="000000" w:themeColor="text1"/>
                <w:sz w:val="22"/>
                <w:szCs w:val="22"/>
              </w:rPr>
            </w:pPr>
            <w:r w:rsidRPr="00BF3926">
              <w:rPr>
                <w:rFonts w:ascii="Times New Roman" w:hAnsi="Times New Roman" w:cs="Times New Roman"/>
                <w:b w:val="0"/>
                <w:color w:val="000000" w:themeColor="text1"/>
                <w:sz w:val="22"/>
              </w:rPr>
              <w:t>Предусмотреть замену всех инженерных систем: отопления, теплоснабжения, водоснабжения (в т.ч. горячего), канализации, вентиляции, кондиционирования, электроснабжения, слаботочных систем, пожарной системы, противодымной, автоматической пожарной сигнализации,</w:t>
            </w:r>
            <w:r w:rsidR="00EE6B2D">
              <w:rPr>
                <w:rFonts w:ascii="Times New Roman" w:hAnsi="Times New Roman" w:cs="Times New Roman"/>
                <w:b w:val="0"/>
                <w:color w:val="000000" w:themeColor="text1"/>
                <w:sz w:val="22"/>
              </w:rPr>
              <w:t xml:space="preserve"> </w:t>
            </w:r>
            <w:r w:rsidRPr="00BF3926">
              <w:rPr>
                <w:rStyle w:val="af5"/>
                <w:rFonts w:ascii="Times New Roman" w:hAnsi="Times New Roman" w:cs="Times New Roman"/>
                <w:color w:val="000000" w:themeColor="text1"/>
                <w:sz w:val="22"/>
                <w:szCs w:val="22"/>
              </w:rPr>
              <w:t>система оповещения и управления эвакуацией при пожаре; автоматизация систем противопожарной защиты; Автоматическая пожарная сигнализация; система оповещения, интернет, охранная сигнализация, видеонаблюдение, система контроля и управления доступом;</w:t>
            </w:r>
            <w:r w:rsidR="00EE6B2D">
              <w:rPr>
                <w:rStyle w:val="af5"/>
                <w:rFonts w:ascii="Times New Roman" w:hAnsi="Times New Roman" w:cs="Times New Roman"/>
                <w:color w:val="000000" w:themeColor="text1"/>
                <w:sz w:val="22"/>
                <w:szCs w:val="22"/>
              </w:rPr>
              <w:t xml:space="preserve"> </w:t>
            </w:r>
            <w:r w:rsidRPr="00BF3926">
              <w:rPr>
                <w:rStyle w:val="af5"/>
                <w:rFonts w:ascii="Times New Roman" w:hAnsi="Times New Roman" w:cs="Times New Roman"/>
                <w:color w:val="000000" w:themeColor="text1"/>
                <w:sz w:val="22"/>
                <w:szCs w:val="22"/>
              </w:rPr>
              <w:t>молниезащиту, заземление, погодный регулятор.</w:t>
            </w:r>
          </w:p>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p>
          <w:p w:rsidR="00BF3926" w:rsidRPr="00BF3926" w:rsidRDefault="00BF3926" w:rsidP="004B6A16">
            <w:pPr>
              <w:contextualSpacing/>
              <w:jc w:val="both"/>
              <w:rPr>
                <w:rStyle w:val="af5"/>
                <w:b w:val="0"/>
                <w:bCs w:val="0"/>
              </w:rPr>
            </w:pPr>
            <w:r w:rsidRPr="00BF3926">
              <w:t>Предусмотреть приборы учета потребления энергоресурсов.</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2.3</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Наружные сети</w:t>
            </w:r>
          </w:p>
        </w:tc>
        <w:tc>
          <w:tcPr>
            <w:tcW w:w="7371" w:type="dxa"/>
          </w:tcPr>
          <w:p w:rsidR="00BF3926" w:rsidRPr="00BF3926" w:rsidRDefault="00BF3926" w:rsidP="004B6A16">
            <w:pPr>
              <w:pStyle w:val="3"/>
              <w:spacing w:before="0"/>
              <w:jc w:val="both"/>
              <w:rPr>
                <w:rFonts w:ascii="Times New Roman" w:hAnsi="Times New Roman" w:cs="Times New Roman"/>
                <w:b w:val="0"/>
                <w:color w:val="000000" w:themeColor="text1"/>
                <w:sz w:val="22"/>
                <w:szCs w:val="22"/>
              </w:rPr>
            </w:pPr>
            <w:r w:rsidRPr="00BF3926">
              <w:rPr>
                <w:rFonts w:ascii="Times New Roman" w:hAnsi="Times New Roman" w:cs="Times New Roman"/>
                <w:b w:val="0"/>
                <w:color w:val="000000" w:themeColor="text1"/>
                <w:sz w:val="22"/>
                <w:szCs w:val="22"/>
              </w:rPr>
              <w:t>Выполнить замену инженерных сетей: водоснабжения, канализации, теплосетей.</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2.4</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Сметная документация</w:t>
            </w:r>
          </w:p>
        </w:tc>
        <w:tc>
          <w:tcPr>
            <w:tcW w:w="7371" w:type="dxa"/>
          </w:tcPr>
          <w:p w:rsidR="00BF3926" w:rsidRPr="00BF3926" w:rsidRDefault="00BF3926" w:rsidP="004B6A16">
            <w:pPr>
              <w:pStyle w:val="1"/>
              <w:jc w:val="both"/>
              <w:rPr>
                <w:rFonts w:ascii="Times New Roman" w:hAnsi="Times New Roman"/>
                <w:b w:val="0"/>
                <w:sz w:val="22"/>
                <w:szCs w:val="22"/>
              </w:rPr>
            </w:pPr>
            <w:r w:rsidRPr="00BF3926">
              <w:rPr>
                <w:rFonts w:ascii="Times New Roman" w:hAnsi="Times New Roman"/>
                <w:b w:val="0"/>
                <w:sz w:val="22"/>
                <w:szCs w:val="22"/>
              </w:rPr>
              <w:t xml:space="preserve">Сметную документацию выполнить по утвержденным сметным нормативам, включенным в территориальный реестр сметных нормативов в программном комплексе «Гранд-смета».    </w:t>
            </w:r>
          </w:p>
          <w:p w:rsidR="00BF3926" w:rsidRPr="00BF3926" w:rsidRDefault="00BF3926" w:rsidP="004B6A16">
            <w:pPr>
              <w:pStyle w:val="1"/>
              <w:jc w:val="both"/>
              <w:rPr>
                <w:rFonts w:ascii="Times New Roman" w:hAnsi="Times New Roman"/>
                <w:b w:val="0"/>
                <w:sz w:val="22"/>
                <w:szCs w:val="22"/>
              </w:rPr>
            </w:pPr>
            <w:r w:rsidRPr="00BF3926">
              <w:rPr>
                <w:rFonts w:ascii="Times New Roman" w:hAnsi="Times New Roman"/>
                <w:b w:val="0"/>
                <w:sz w:val="22"/>
                <w:szCs w:val="22"/>
              </w:rPr>
              <w:t>Сводный сметный расчет:</w:t>
            </w:r>
          </w:p>
          <w:p w:rsidR="00BF3926" w:rsidRPr="00BF3926" w:rsidRDefault="00BF3926" w:rsidP="004B6A16">
            <w:pPr>
              <w:pStyle w:val="1"/>
              <w:jc w:val="both"/>
              <w:rPr>
                <w:rFonts w:ascii="Times New Roman" w:hAnsi="Times New Roman"/>
                <w:b w:val="0"/>
                <w:sz w:val="22"/>
                <w:szCs w:val="22"/>
              </w:rPr>
            </w:pPr>
            <w:r w:rsidRPr="00BF3926">
              <w:rPr>
                <w:rFonts w:ascii="Times New Roman" w:hAnsi="Times New Roman"/>
                <w:b w:val="0"/>
                <w:sz w:val="22"/>
                <w:szCs w:val="22"/>
              </w:rPr>
              <w:t>- в базисном уровне цен 2000 года,</w:t>
            </w:r>
          </w:p>
          <w:p w:rsidR="00BF3926" w:rsidRPr="00BF3926" w:rsidRDefault="00BF3926" w:rsidP="004B6A16">
            <w:pPr>
              <w:pStyle w:val="1"/>
              <w:jc w:val="both"/>
              <w:rPr>
                <w:rFonts w:ascii="Times New Roman" w:hAnsi="Times New Roman"/>
                <w:b w:val="0"/>
                <w:sz w:val="22"/>
                <w:szCs w:val="22"/>
              </w:rPr>
            </w:pPr>
            <w:r w:rsidRPr="00BF3926">
              <w:rPr>
                <w:rFonts w:ascii="Times New Roman" w:hAnsi="Times New Roman"/>
                <w:b w:val="0"/>
                <w:sz w:val="22"/>
                <w:szCs w:val="22"/>
              </w:rPr>
              <w:t>- в текущем уровне на момент выдачи документации.</w:t>
            </w:r>
          </w:p>
          <w:p w:rsidR="00BF3926" w:rsidRPr="00BF3926" w:rsidRDefault="00BF3926" w:rsidP="004B6A16">
            <w:pPr>
              <w:pStyle w:val="1"/>
              <w:jc w:val="both"/>
              <w:rPr>
                <w:rFonts w:ascii="Times New Roman" w:hAnsi="Times New Roman"/>
                <w:b w:val="0"/>
                <w:sz w:val="22"/>
                <w:szCs w:val="22"/>
              </w:rPr>
            </w:pPr>
          </w:p>
          <w:p w:rsidR="00BF3926" w:rsidRPr="00BF3926" w:rsidRDefault="00BF3926" w:rsidP="004B6A16">
            <w:pPr>
              <w:pStyle w:val="1"/>
              <w:jc w:val="both"/>
              <w:rPr>
                <w:rFonts w:ascii="Times New Roman" w:hAnsi="Times New Roman"/>
                <w:b w:val="0"/>
                <w:sz w:val="22"/>
                <w:szCs w:val="22"/>
              </w:rPr>
            </w:pPr>
            <w:r w:rsidRPr="00BF3926">
              <w:rPr>
                <w:rFonts w:ascii="Times New Roman" w:hAnsi="Times New Roman"/>
                <w:b w:val="0"/>
                <w:sz w:val="22"/>
                <w:szCs w:val="22"/>
              </w:rPr>
              <w:t xml:space="preserve">К сметной документации отдельным сшивом приложить конъюнктурный анализ и прайс-листы, согласованные с заказчиком прайс-листы на оборудование и материалы, не предусмотренные утвержденными сметными нормативами. </w:t>
            </w:r>
          </w:p>
          <w:p w:rsidR="00BF3926" w:rsidRPr="00BF3926" w:rsidRDefault="00BF3926" w:rsidP="004B6A16">
            <w:pPr>
              <w:jc w:val="both"/>
            </w:pPr>
            <w:r w:rsidRPr="00BF3926">
              <w:t>При разработке проектной и сметной документации предусматривать материалы, конструкции и оборудование наименьшей ценовой категории при соблюдении качества.</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2.5</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Государственная экспертиза</w:t>
            </w:r>
          </w:p>
        </w:tc>
        <w:tc>
          <w:tcPr>
            <w:tcW w:w="7371" w:type="dxa"/>
          </w:tcPr>
          <w:p w:rsidR="00BF3926" w:rsidRPr="00BF3926" w:rsidRDefault="00BF3926" w:rsidP="004B6A16">
            <w:pPr>
              <w:pStyle w:val="1"/>
              <w:jc w:val="both"/>
              <w:rPr>
                <w:rStyle w:val="af5"/>
                <w:rFonts w:ascii="Times New Roman" w:hAnsi="Times New Roman"/>
                <w:bCs w:val="0"/>
                <w:sz w:val="22"/>
                <w:szCs w:val="22"/>
              </w:rPr>
            </w:pPr>
            <w:r w:rsidRPr="00BF3926">
              <w:rPr>
                <w:rFonts w:ascii="Times New Roman" w:hAnsi="Times New Roman"/>
                <w:b w:val="0"/>
                <w:sz w:val="22"/>
                <w:szCs w:val="22"/>
              </w:rPr>
              <w:t>Исполнитель передает проектную документацию в соответствии с постановлением Правительства Российской Федерации от 05.03.2007 г. № 145 «О порядке организации и проведения государственной экспертизы проектной документации и результатов инженерных изысканий «на проведение государственной экспертизы Заказчику, и сопровождает ее до получения положительного заключения по определению достоверности сметной стоимости документации.</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2.6</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Fonts w:ascii="Times New Roman" w:hAnsi="Times New Roman" w:cs="Times New Roman"/>
                <w:b w:val="0"/>
                <w:color w:val="000000" w:themeColor="text1"/>
                <w:sz w:val="22"/>
                <w:szCs w:val="22"/>
              </w:rPr>
              <w:t>Требования к представляемой Заказчику проектной и рабочей документации  </w:t>
            </w:r>
          </w:p>
        </w:tc>
        <w:tc>
          <w:tcPr>
            <w:tcW w:w="7371" w:type="dxa"/>
          </w:tcPr>
          <w:p w:rsidR="00BF3926" w:rsidRPr="00BF3926" w:rsidRDefault="00BF3926" w:rsidP="004B6A16">
            <w:pPr>
              <w:pStyle w:val="1"/>
              <w:jc w:val="both"/>
              <w:rPr>
                <w:rFonts w:ascii="Times New Roman" w:hAnsi="Times New Roman"/>
                <w:b w:val="0"/>
                <w:sz w:val="22"/>
                <w:szCs w:val="22"/>
              </w:rPr>
            </w:pPr>
            <w:r w:rsidRPr="00BF3926">
              <w:rPr>
                <w:rFonts w:ascii="Times New Roman" w:hAnsi="Times New Roman"/>
                <w:b w:val="0"/>
                <w:sz w:val="22"/>
                <w:szCs w:val="22"/>
              </w:rPr>
              <w:t xml:space="preserve">Проектная документация в электронной форме направляется Заказчику для ознакомления, выдачи замечаний и предварительного утверждения, после чего направляется в экспертные учреждения для проверки достоверности определения сметной стоимости объекта. </w:t>
            </w:r>
          </w:p>
          <w:p w:rsidR="00BF3926" w:rsidRPr="00BF3926" w:rsidRDefault="00BF3926" w:rsidP="004B6A16">
            <w:pPr>
              <w:pStyle w:val="1"/>
              <w:jc w:val="both"/>
              <w:rPr>
                <w:rFonts w:ascii="Times New Roman" w:hAnsi="Times New Roman"/>
                <w:b w:val="0"/>
                <w:sz w:val="22"/>
                <w:szCs w:val="22"/>
              </w:rPr>
            </w:pPr>
            <w:r w:rsidRPr="00BF3926">
              <w:rPr>
                <w:rFonts w:ascii="Times New Roman" w:hAnsi="Times New Roman"/>
                <w:b w:val="0"/>
                <w:sz w:val="22"/>
                <w:szCs w:val="22"/>
              </w:rPr>
              <w:t>После получения положительного заключения от экспертного учреждения Заказчику по накладной передается 4 экземпляра проектной документации (стадия «ПД) в бумажном виде и 1 экземпляр в электронном виде. Состав и информационное содержание электронной версии проектной документации должны соответствовать оригиналу документации в бумажном виде. </w:t>
            </w:r>
          </w:p>
          <w:p w:rsidR="00BF3926" w:rsidRPr="00BF3926" w:rsidRDefault="00BF3926" w:rsidP="004B6A16">
            <w:pPr>
              <w:pStyle w:val="1"/>
              <w:jc w:val="both"/>
              <w:rPr>
                <w:rFonts w:ascii="Times New Roman" w:hAnsi="Times New Roman"/>
                <w:b w:val="0"/>
                <w:sz w:val="22"/>
                <w:szCs w:val="22"/>
              </w:rPr>
            </w:pPr>
            <w:r w:rsidRPr="00BF3926">
              <w:rPr>
                <w:rFonts w:ascii="Times New Roman" w:hAnsi="Times New Roman"/>
                <w:b w:val="0"/>
                <w:sz w:val="22"/>
                <w:szCs w:val="22"/>
              </w:rPr>
              <w:t> Электронная версия проектной документации передается Заказчику   в формате использованной компьютерной программы (в форматах MS-</w:t>
            </w:r>
            <w:r w:rsidRPr="00BF3926">
              <w:rPr>
                <w:rFonts w:ascii="Times New Roman" w:hAnsi="Times New Roman"/>
                <w:b w:val="0"/>
                <w:sz w:val="22"/>
                <w:szCs w:val="22"/>
                <w:lang w:val="en-US"/>
              </w:rPr>
              <w:t>Word</w:t>
            </w:r>
            <w:r w:rsidRPr="00BF3926">
              <w:rPr>
                <w:rFonts w:ascii="Times New Roman" w:hAnsi="Times New Roman"/>
                <w:b w:val="0"/>
                <w:sz w:val="22"/>
                <w:szCs w:val="22"/>
              </w:rPr>
              <w:t xml:space="preserve">, </w:t>
            </w:r>
            <w:r w:rsidRPr="00BF3926">
              <w:rPr>
                <w:rFonts w:ascii="Times New Roman" w:hAnsi="Times New Roman"/>
                <w:b w:val="0"/>
                <w:sz w:val="22"/>
                <w:szCs w:val="22"/>
                <w:lang w:val="en-US"/>
              </w:rPr>
              <w:t>Excel</w:t>
            </w:r>
            <w:r w:rsidRPr="00BF3926">
              <w:rPr>
                <w:rFonts w:ascii="Times New Roman" w:hAnsi="Times New Roman"/>
                <w:b w:val="0"/>
                <w:sz w:val="22"/>
                <w:szCs w:val="22"/>
              </w:rPr>
              <w:t>, DWG, отчеты и материалы согласований в формате PDF). </w:t>
            </w:r>
          </w:p>
          <w:p w:rsidR="00BF3926" w:rsidRPr="00BF3926" w:rsidRDefault="00BF3926" w:rsidP="004B6A16">
            <w:pPr>
              <w:pStyle w:val="1"/>
              <w:jc w:val="both"/>
              <w:rPr>
                <w:rFonts w:ascii="Times New Roman" w:hAnsi="Times New Roman"/>
                <w:b w:val="0"/>
                <w:sz w:val="22"/>
                <w:szCs w:val="22"/>
              </w:rPr>
            </w:pPr>
            <w:r w:rsidRPr="00BF3926">
              <w:rPr>
                <w:rFonts w:ascii="Times New Roman" w:hAnsi="Times New Roman"/>
                <w:b w:val="0"/>
                <w:sz w:val="22"/>
                <w:szCs w:val="22"/>
              </w:rPr>
              <w:t xml:space="preserve"> Сметная документация передается в формате программы «Гранд-смета» и xls. </w:t>
            </w:r>
          </w:p>
        </w:tc>
      </w:tr>
      <w:tr w:rsidR="00BF3926" w:rsidRPr="00BF3926" w:rsidTr="004B6A16">
        <w:tc>
          <w:tcPr>
            <w:tcW w:w="10348" w:type="dxa"/>
            <w:gridSpan w:val="3"/>
          </w:tcPr>
          <w:p w:rsidR="00BF3926" w:rsidRPr="00BF3926" w:rsidRDefault="00BF3926" w:rsidP="004B6A16">
            <w:pPr>
              <w:pStyle w:val="3"/>
              <w:spacing w:before="0"/>
              <w:jc w:val="center"/>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3. Особые требования</w:t>
            </w:r>
          </w:p>
        </w:tc>
      </w:tr>
      <w:tr w:rsidR="00BF3926" w:rsidRPr="00BF3926" w:rsidTr="004B6A16">
        <w:tc>
          <w:tcPr>
            <w:tcW w:w="709"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lastRenderedPageBreak/>
              <w:t>3.1</w:t>
            </w:r>
          </w:p>
        </w:tc>
        <w:tc>
          <w:tcPr>
            <w:tcW w:w="2268" w:type="dxa"/>
          </w:tcPr>
          <w:p w:rsidR="00BF3926" w:rsidRPr="00BF3926" w:rsidRDefault="00BF3926" w:rsidP="004B6A16">
            <w:pPr>
              <w:pStyle w:val="3"/>
              <w:spacing w:before="0"/>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Порядок согласования и утверждения проектной документации</w:t>
            </w:r>
          </w:p>
        </w:tc>
        <w:tc>
          <w:tcPr>
            <w:tcW w:w="7371" w:type="dxa"/>
          </w:tcPr>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1. Исполнитель самостоятельно согласовывает документацию со всеми заинтересованными организациями и лицами в соответствии с действующим законодательством РФ;</w:t>
            </w:r>
          </w:p>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2. Срок устранения замечаний по результатам рассмотрения Заказчиком – не более 10 рабочих дней. </w:t>
            </w:r>
          </w:p>
          <w:p w:rsidR="00BF3926" w:rsidRPr="00BF3926" w:rsidRDefault="00BF3926" w:rsidP="004B6A16">
            <w:pPr>
              <w:pStyle w:val="3"/>
              <w:spacing w:before="0"/>
              <w:jc w:val="both"/>
              <w:rPr>
                <w:rStyle w:val="af5"/>
                <w:rFonts w:ascii="Times New Roman" w:hAnsi="Times New Roman" w:cs="Times New Roman"/>
                <w:color w:val="000000" w:themeColor="text1"/>
                <w:sz w:val="22"/>
                <w:szCs w:val="22"/>
              </w:rPr>
            </w:pPr>
            <w:r w:rsidRPr="00BF3926">
              <w:rPr>
                <w:rStyle w:val="af5"/>
                <w:rFonts w:ascii="Times New Roman" w:hAnsi="Times New Roman" w:cs="Times New Roman"/>
                <w:color w:val="000000" w:themeColor="text1"/>
                <w:sz w:val="22"/>
                <w:szCs w:val="22"/>
              </w:rPr>
              <w:t>3. Отделку фасадов согласовать с главным архитектором города.</w:t>
            </w:r>
          </w:p>
        </w:tc>
      </w:tr>
    </w:tbl>
    <w:p w:rsidR="00977A68" w:rsidRDefault="00977A68" w:rsidP="00515CB5">
      <w:pPr>
        <w:pStyle w:val="a3"/>
        <w:ind w:firstLine="993"/>
        <w:jc w:val="both"/>
        <w:rPr>
          <w:rFonts w:ascii="Times New Roman" w:hAnsi="Times New Roman"/>
        </w:rPr>
      </w:pPr>
    </w:p>
    <w:p w:rsidR="00BF3926" w:rsidRDefault="00BF3926" w:rsidP="00515CB5">
      <w:pPr>
        <w:pStyle w:val="a3"/>
        <w:ind w:firstLine="993"/>
        <w:jc w:val="both"/>
        <w:rPr>
          <w:rFonts w:ascii="Times New Roman" w:hAnsi="Times New Roman"/>
        </w:rPr>
      </w:pPr>
    </w:p>
    <w:p w:rsidR="00FF3A1A" w:rsidRPr="00515CB5" w:rsidRDefault="00FF3A1A" w:rsidP="009576CD">
      <w:pPr>
        <w:jc w:val="both"/>
        <w:rPr>
          <w:szCs w:val="24"/>
        </w:rPr>
      </w:pPr>
    </w:p>
    <w:sectPr w:rsidR="00FF3A1A" w:rsidRPr="00515CB5" w:rsidSect="00955EA9">
      <w:headerReference w:type="default" r:id="rId8"/>
      <w:pgSz w:w="11906" w:h="16838"/>
      <w:pgMar w:top="680"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8ED" w:rsidRDefault="00CC68ED" w:rsidP="009F2681">
      <w:r>
        <w:separator/>
      </w:r>
    </w:p>
  </w:endnote>
  <w:endnote w:type="continuationSeparator" w:id="0">
    <w:p w:rsidR="00CC68ED" w:rsidRDefault="00CC68ED" w:rsidP="009F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8ED" w:rsidRDefault="00CC68ED" w:rsidP="009F2681">
      <w:r>
        <w:separator/>
      </w:r>
    </w:p>
  </w:footnote>
  <w:footnote w:type="continuationSeparator" w:id="0">
    <w:p w:rsidR="00CC68ED" w:rsidRDefault="00CC68ED" w:rsidP="009F2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199" w:rsidRPr="00030766" w:rsidRDefault="00A51199" w:rsidP="00FF48E3">
    <w:pPr>
      <w:pStyle w:val="af3"/>
      <w:jc w:val="right"/>
      <w:rPr>
        <w:sz w:val="28"/>
        <w:szCs w:val="28"/>
      </w:rPr>
    </w:pPr>
    <w:r w:rsidRPr="008C57ED">
      <w:rPr>
        <w:sz w:val="28"/>
        <w:szCs w:val="28"/>
      </w:rPr>
      <w:fldChar w:fldCharType="begin"/>
    </w:r>
    <w:r w:rsidRPr="008C57ED">
      <w:rPr>
        <w:sz w:val="28"/>
        <w:szCs w:val="28"/>
      </w:rPr>
      <w:instrText xml:space="preserve"> PAGE   \* MERGEFORMAT </w:instrText>
    </w:r>
    <w:r w:rsidRPr="008C57ED">
      <w:rPr>
        <w:sz w:val="28"/>
        <w:szCs w:val="28"/>
      </w:rPr>
      <w:fldChar w:fldCharType="separate"/>
    </w:r>
    <w:r w:rsidR="00EE6B2D">
      <w:rPr>
        <w:noProof/>
        <w:sz w:val="28"/>
        <w:szCs w:val="28"/>
      </w:rPr>
      <w:t>2</w:t>
    </w:r>
    <w:r w:rsidRPr="008C57ED">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11A62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75"/>
        </w:tabs>
        <w:ind w:left="375" w:hanging="375"/>
      </w:pPr>
    </w:lvl>
    <w:lvl w:ilvl="1">
      <w:start w:val="1"/>
      <w:numFmt w:val="decimal"/>
      <w:lvlText w:val="%1.%2"/>
      <w:lvlJc w:val="left"/>
      <w:pPr>
        <w:tabs>
          <w:tab w:val="num" w:pos="435"/>
        </w:tabs>
        <w:ind w:left="435" w:hanging="37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1920"/>
        </w:tabs>
        <w:ind w:left="1920" w:hanging="1440"/>
      </w:pPr>
    </w:lvl>
  </w:abstractNum>
  <w:abstractNum w:abstractNumId="2" w15:restartNumberingAfterBreak="0">
    <w:nsid w:val="02564295"/>
    <w:multiLevelType w:val="hybridMultilevel"/>
    <w:tmpl w:val="91669F9C"/>
    <w:lvl w:ilvl="0" w:tplc="EF925828">
      <w:start w:val="1"/>
      <w:numFmt w:val="decimal"/>
      <w:lvlText w:val="9.%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6E4DB0"/>
    <w:multiLevelType w:val="multilevel"/>
    <w:tmpl w:val="17020106"/>
    <w:lvl w:ilvl="0">
      <w:start w:val="16"/>
      <w:numFmt w:val="decimal"/>
      <w:lvlText w:val="%1."/>
      <w:lvlJc w:val="left"/>
      <w:pPr>
        <w:ind w:left="480" w:hanging="480"/>
      </w:pPr>
      <w:rPr>
        <w:rFonts w:hint="default"/>
      </w:rPr>
    </w:lvl>
    <w:lvl w:ilvl="1">
      <w:start w:val="1"/>
      <w:numFmt w:val="decimal"/>
      <w:lvlText w:val="%1.%2."/>
      <w:lvlJc w:val="left"/>
      <w:pPr>
        <w:ind w:left="548" w:hanging="48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4" w15:restartNumberingAfterBreak="0">
    <w:nsid w:val="0999605B"/>
    <w:multiLevelType w:val="multilevel"/>
    <w:tmpl w:val="67D4C4F0"/>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22671E"/>
    <w:multiLevelType w:val="multilevel"/>
    <w:tmpl w:val="67D4C4F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B27B74"/>
    <w:multiLevelType w:val="multilevel"/>
    <w:tmpl w:val="8712613A"/>
    <w:lvl w:ilvl="0">
      <w:start w:val="1"/>
      <w:numFmt w:val="decimal"/>
      <w:lvlText w:val="%1."/>
      <w:lvlJc w:val="left"/>
      <w:pPr>
        <w:ind w:left="1069" w:hanging="360"/>
      </w:pPr>
      <w:rPr>
        <w:rFonts w:hint="default"/>
      </w:rPr>
    </w:lvl>
    <w:lvl w:ilvl="1">
      <w:start w:val="1"/>
      <w:numFmt w:val="decimal"/>
      <w:isLgl/>
      <w:suff w:val="space"/>
      <w:lvlText w:val="%1.%2."/>
      <w:lvlJc w:val="left"/>
      <w:pPr>
        <w:ind w:left="1925" w:hanging="1215"/>
      </w:pPr>
      <w:rPr>
        <w:rFonts w:hint="default"/>
      </w:rPr>
    </w:lvl>
    <w:lvl w:ilvl="2">
      <w:start w:val="1"/>
      <w:numFmt w:val="decimal"/>
      <w:isLgl/>
      <w:lvlText w:val="%1.%2.%3."/>
      <w:lvlJc w:val="left"/>
      <w:pPr>
        <w:ind w:left="1946" w:hanging="1215"/>
      </w:pPr>
      <w:rPr>
        <w:rFonts w:hint="default"/>
      </w:rPr>
    </w:lvl>
    <w:lvl w:ilvl="3">
      <w:start w:val="1"/>
      <w:numFmt w:val="decimal"/>
      <w:isLgl/>
      <w:lvlText w:val="%1.%2.%3.%4."/>
      <w:lvlJc w:val="left"/>
      <w:pPr>
        <w:ind w:left="1957" w:hanging="1215"/>
      </w:pPr>
      <w:rPr>
        <w:rFonts w:hint="default"/>
      </w:rPr>
    </w:lvl>
    <w:lvl w:ilvl="4">
      <w:start w:val="1"/>
      <w:numFmt w:val="decimal"/>
      <w:isLgl/>
      <w:lvlText w:val="%1.%2.%3.%4.%5."/>
      <w:lvlJc w:val="left"/>
      <w:pPr>
        <w:ind w:left="1968" w:hanging="1215"/>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7" w15:restartNumberingAfterBreak="0">
    <w:nsid w:val="129B0766"/>
    <w:multiLevelType w:val="multilevel"/>
    <w:tmpl w:val="08ECA7F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19104C"/>
    <w:multiLevelType w:val="hybridMultilevel"/>
    <w:tmpl w:val="D83035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950F3"/>
    <w:multiLevelType w:val="hybridMultilevel"/>
    <w:tmpl w:val="6DD887F2"/>
    <w:lvl w:ilvl="0" w:tplc="0419000F">
      <w:start w:val="1"/>
      <w:numFmt w:val="decimal"/>
      <w:lvlText w:val="%1."/>
      <w:lvlJc w:val="left"/>
      <w:pPr>
        <w:ind w:left="61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A43BC1"/>
    <w:multiLevelType w:val="hybridMultilevel"/>
    <w:tmpl w:val="0E169EDA"/>
    <w:lvl w:ilvl="0" w:tplc="E8A81CFA">
      <w:start w:val="13"/>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1" w15:restartNumberingAfterBreak="0">
    <w:nsid w:val="256A1B22"/>
    <w:multiLevelType w:val="singleLevel"/>
    <w:tmpl w:val="35788A84"/>
    <w:lvl w:ilvl="0">
      <w:start w:val="1"/>
      <w:numFmt w:val="decimal"/>
      <w:lvlText w:val="%1"/>
      <w:legacy w:legacy="1" w:legacySpace="0" w:legacyIndent="283"/>
      <w:lvlJc w:val="left"/>
      <w:pPr>
        <w:ind w:left="283" w:hanging="283"/>
      </w:pPr>
    </w:lvl>
  </w:abstractNum>
  <w:abstractNum w:abstractNumId="12" w15:restartNumberingAfterBreak="0">
    <w:nsid w:val="289B0AAD"/>
    <w:multiLevelType w:val="hybridMultilevel"/>
    <w:tmpl w:val="414A09FA"/>
    <w:lvl w:ilvl="0" w:tplc="0419000F">
      <w:start w:val="12"/>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3" w15:restartNumberingAfterBreak="0">
    <w:nsid w:val="29C10319"/>
    <w:multiLevelType w:val="multilevel"/>
    <w:tmpl w:val="FD78AEE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506EE5"/>
    <w:multiLevelType w:val="multilevel"/>
    <w:tmpl w:val="4C40A13C"/>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C4219A3"/>
    <w:multiLevelType w:val="hybridMultilevel"/>
    <w:tmpl w:val="FD765F7A"/>
    <w:lvl w:ilvl="0" w:tplc="DE7823AC">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26AA5"/>
    <w:multiLevelType w:val="multilevel"/>
    <w:tmpl w:val="3C90BD74"/>
    <w:lvl w:ilvl="0">
      <w:start w:val="14"/>
      <w:numFmt w:val="decimal"/>
      <w:lvlText w:val="%1."/>
      <w:lvlJc w:val="left"/>
      <w:pPr>
        <w:ind w:left="480" w:hanging="480"/>
      </w:pPr>
      <w:rPr>
        <w:rFonts w:hint="default"/>
      </w:rPr>
    </w:lvl>
    <w:lvl w:ilvl="1">
      <w:start w:val="1"/>
      <w:numFmt w:val="decimal"/>
      <w:lvlText w:val="%1.%2."/>
      <w:lvlJc w:val="left"/>
      <w:pPr>
        <w:ind w:left="548" w:hanging="480"/>
      </w:pPr>
      <w:rPr>
        <w:rFonts w:hint="default"/>
        <w:sz w:val="20"/>
        <w:szCs w:val="20"/>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17" w15:restartNumberingAfterBreak="0">
    <w:nsid w:val="33783458"/>
    <w:multiLevelType w:val="multilevel"/>
    <w:tmpl w:val="0DFE1636"/>
    <w:lvl w:ilvl="0">
      <w:start w:val="8"/>
      <w:numFmt w:val="decimal"/>
      <w:lvlText w:val="%1."/>
      <w:lvlJc w:val="left"/>
      <w:pPr>
        <w:ind w:left="360" w:hanging="360"/>
      </w:pPr>
      <w:rPr>
        <w:rFonts w:hint="default"/>
      </w:rPr>
    </w:lvl>
    <w:lvl w:ilvl="1">
      <w:start w:val="1"/>
      <w:numFmt w:val="decimal"/>
      <w:isLgl/>
      <w:lvlText w:val="%1.%2."/>
      <w:lvlJc w:val="left"/>
      <w:pPr>
        <w:ind w:left="5889"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E47771"/>
    <w:multiLevelType w:val="hybridMultilevel"/>
    <w:tmpl w:val="8C18EED2"/>
    <w:lvl w:ilvl="0" w:tplc="1A8A5E64">
      <w:start w:val="1"/>
      <w:numFmt w:val="decimal"/>
      <w:lvlText w:val="7.%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8720FA"/>
    <w:multiLevelType w:val="hybridMultilevel"/>
    <w:tmpl w:val="A50AE0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20" w15:restartNumberingAfterBreak="0">
    <w:nsid w:val="3B1020D0"/>
    <w:multiLevelType w:val="multilevel"/>
    <w:tmpl w:val="01CAF3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2D5F1F"/>
    <w:multiLevelType w:val="hybridMultilevel"/>
    <w:tmpl w:val="991A0FC8"/>
    <w:lvl w:ilvl="0" w:tplc="BC0CBF76">
      <w:start w:val="1"/>
      <w:numFmt w:val="decimal"/>
      <w:lvlText w:val="8.%1."/>
      <w:lvlJc w:val="left"/>
      <w:pPr>
        <w:ind w:left="78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5D05F8"/>
    <w:multiLevelType w:val="multilevel"/>
    <w:tmpl w:val="67D4C4F0"/>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4220B1C"/>
    <w:multiLevelType w:val="hybridMultilevel"/>
    <w:tmpl w:val="DE18DC36"/>
    <w:lvl w:ilvl="0" w:tplc="6CD0F76E">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AE2DD8"/>
    <w:multiLevelType w:val="hybridMultilevel"/>
    <w:tmpl w:val="C444FFB2"/>
    <w:lvl w:ilvl="0" w:tplc="6CD0F76E">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220A06"/>
    <w:multiLevelType w:val="hybridMultilevel"/>
    <w:tmpl w:val="715AE9BA"/>
    <w:lvl w:ilvl="0" w:tplc="0A361BB4">
      <w:start w:val="1"/>
      <w:numFmt w:val="decimal"/>
      <w:lvlText w:val="1.%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0284E8D"/>
    <w:multiLevelType w:val="hybridMultilevel"/>
    <w:tmpl w:val="68E456D8"/>
    <w:lvl w:ilvl="0" w:tplc="0608D866">
      <w:start w:val="10"/>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BA2EDD"/>
    <w:multiLevelType w:val="hybridMultilevel"/>
    <w:tmpl w:val="FFA2A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B44D78"/>
    <w:multiLevelType w:val="multilevel"/>
    <w:tmpl w:val="7FC8C110"/>
    <w:lvl w:ilvl="0">
      <w:start w:val="17"/>
      <w:numFmt w:val="decimal"/>
      <w:lvlText w:val="%1."/>
      <w:lvlJc w:val="left"/>
      <w:pPr>
        <w:ind w:left="480" w:hanging="480"/>
      </w:pPr>
      <w:rPr>
        <w:rFonts w:hint="default"/>
      </w:rPr>
    </w:lvl>
    <w:lvl w:ilvl="1">
      <w:start w:val="1"/>
      <w:numFmt w:val="decimal"/>
      <w:lvlText w:val="%1.%2."/>
      <w:lvlJc w:val="left"/>
      <w:pPr>
        <w:ind w:left="548" w:hanging="48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29" w15:restartNumberingAfterBreak="0">
    <w:nsid w:val="683F086C"/>
    <w:multiLevelType w:val="multilevel"/>
    <w:tmpl w:val="B73C18A4"/>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510"/>
        </w:tabs>
        <w:ind w:left="510" w:hanging="51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9AE0457"/>
    <w:multiLevelType w:val="multilevel"/>
    <w:tmpl w:val="79D6A294"/>
    <w:lvl w:ilvl="0">
      <w:start w:val="1"/>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31" w15:restartNumberingAfterBreak="0">
    <w:nsid w:val="6E4D5C5B"/>
    <w:multiLevelType w:val="hybridMultilevel"/>
    <w:tmpl w:val="BA2A5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7442ED"/>
    <w:multiLevelType w:val="hybridMultilevel"/>
    <w:tmpl w:val="CA9698E0"/>
    <w:lvl w:ilvl="0" w:tplc="B96A9BB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608B4"/>
    <w:multiLevelType w:val="hybridMultilevel"/>
    <w:tmpl w:val="1D104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5A31F0"/>
    <w:multiLevelType w:val="hybridMultilevel"/>
    <w:tmpl w:val="B96272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831359B"/>
    <w:multiLevelType w:val="hybridMultilevel"/>
    <w:tmpl w:val="8CA413E2"/>
    <w:lvl w:ilvl="0" w:tplc="6CD0F76E">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5F679F"/>
    <w:multiLevelType w:val="hybridMultilevel"/>
    <w:tmpl w:val="F9062424"/>
    <w:lvl w:ilvl="0" w:tplc="6CD0F76E">
      <w:start w:val="1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C17415F"/>
    <w:multiLevelType w:val="multilevel"/>
    <w:tmpl w:val="30D6EED0"/>
    <w:lvl w:ilvl="0">
      <w:start w:val="1"/>
      <w:numFmt w:val="decimal"/>
      <w:lvlText w:val="%1."/>
      <w:lvlJc w:val="left"/>
      <w:pPr>
        <w:ind w:left="555" w:hanging="555"/>
      </w:pPr>
      <w:rPr>
        <w:rFonts w:eastAsia="Times New Roman" w:hint="default"/>
        <w:b w:val="0"/>
        <w:color w:val="000000"/>
      </w:rPr>
    </w:lvl>
    <w:lvl w:ilvl="1">
      <w:start w:val="1"/>
      <w:numFmt w:val="decimal"/>
      <w:lvlText w:val="%1.%2."/>
      <w:lvlJc w:val="left"/>
      <w:pPr>
        <w:ind w:left="855" w:hanging="555"/>
      </w:pPr>
      <w:rPr>
        <w:rFonts w:eastAsia="Times New Roman" w:hint="default"/>
        <w:b w:val="0"/>
        <w:color w:val="000000"/>
      </w:rPr>
    </w:lvl>
    <w:lvl w:ilvl="2">
      <w:start w:val="1"/>
      <w:numFmt w:val="decimal"/>
      <w:lvlText w:val="%1.%2.%3."/>
      <w:lvlJc w:val="left"/>
      <w:pPr>
        <w:ind w:left="1320" w:hanging="720"/>
      </w:pPr>
      <w:rPr>
        <w:rFonts w:eastAsia="Times New Roman" w:hint="default"/>
        <w:b w:val="0"/>
        <w:color w:val="000000"/>
      </w:rPr>
    </w:lvl>
    <w:lvl w:ilvl="3">
      <w:start w:val="1"/>
      <w:numFmt w:val="decimal"/>
      <w:lvlText w:val="%1.%2.%3.%4."/>
      <w:lvlJc w:val="left"/>
      <w:pPr>
        <w:ind w:left="1620" w:hanging="720"/>
      </w:pPr>
      <w:rPr>
        <w:rFonts w:eastAsia="Times New Roman" w:hint="default"/>
        <w:b w:val="0"/>
        <w:color w:val="000000"/>
      </w:rPr>
    </w:lvl>
    <w:lvl w:ilvl="4">
      <w:start w:val="1"/>
      <w:numFmt w:val="decimal"/>
      <w:lvlText w:val="%1.%2.%3.%4.%5."/>
      <w:lvlJc w:val="left"/>
      <w:pPr>
        <w:ind w:left="2280" w:hanging="1080"/>
      </w:pPr>
      <w:rPr>
        <w:rFonts w:eastAsia="Times New Roman" w:hint="default"/>
        <w:b w:val="0"/>
        <w:color w:val="000000"/>
      </w:rPr>
    </w:lvl>
    <w:lvl w:ilvl="5">
      <w:start w:val="1"/>
      <w:numFmt w:val="decimal"/>
      <w:lvlText w:val="%1.%2.%3.%4.%5.%6."/>
      <w:lvlJc w:val="left"/>
      <w:pPr>
        <w:ind w:left="2580" w:hanging="1080"/>
      </w:pPr>
      <w:rPr>
        <w:rFonts w:eastAsia="Times New Roman" w:hint="default"/>
        <w:b w:val="0"/>
        <w:color w:val="000000"/>
      </w:rPr>
    </w:lvl>
    <w:lvl w:ilvl="6">
      <w:start w:val="1"/>
      <w:numFmt w:val="decimal"/>
      <w:lvlText w:val="%1.%2.%3.%4.%5.%6.%7."/>
      <w:lvlJc w:val="left"/>
      <w:pPr>
        <w:ind w:left="3240" w:hanging="1440"/>
      </w:pPr>
      <w:rPr>
        <w:rFonts w:eastAsia="Times New Roman" w:hint="default"/>
        <w:b w:val="0"/>
        <w:color w:val="000000"/>
      </w:rPr>
    </w:lvl>
    <w:lvl w:ilvl="7">
      <w:start w:val="1"/>
      <w:numFmt w:val="decimal"/>
      <w:lvlText w:val="%1.%2.%3.%4.%5.%6.%7.%8."/>
      <w:lvlJc w:val="left"/>
      <w:pPr>
        <w:ind w:left="3540" w:hanging="1440"/>
      </w:pPr>
      <w:rPr>
        <w:rFonts w:eastAsia="Times New Roman" w:hint="default"/>
        <w:b w:val="0"/>
        <w:color w:val="000000"/>
      </w:rPr>
    </w:lvl>
    <w:lvl w:ilvl="8">
      <w:start w:val="1"/>
      <w:numFmt w:val="decimal"/>
      <w:lvlText w:val="%1.%2.%3.%4.%5.%6.%7.%8.%9."/>
      <w:lvlJc w:val="left"/>
      <w:pPr>
        <w:ind w:left="4200" w:hanging="1800"/>
      </w:pPr>
      <w:rPr>
        <w:rFonts w:eastAsia="Times New Roman" w:hint="default"/>
        <w:b w:val="0"/>
        <w:color w:val="000000"/>
      </w:rPr>
    </w:lvl>
  </w:abstractNum>
  <w:abstractNum w:abstractNumId="38" w15:restartNumberingAfterBreak="0">
    <w:nsid w:val="7C4C5090"/>
    <w:multiLevelType w:val="hybridMultilevel"/>
    <w:tmpl w:val="C05E7B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1"/>
  </w:num>
  <w:num w:numId="4">
    <w:abstractNumId w:val="9"/>
  </w:num>
  <w:num w:numId="5">
    <w:abstractNumId w:val="32"/>
  </w:num>
  <w:num w:numId="6">
    <w:abstractNumId w:val="8"/>
  </w:num>
  <w:num w:numId="7">
    <w:abstractNumId w:val="38"/>
  </w:num>
  <w:num w:numId="8">
    <w:abstractNumId w:val="19"/>
  </w:num>
  <w:num w:numId="9">
    <w:abstractNumId w:val="27"/>
  </w:num>
  <w:num w:numId="10">
    <w:abstractNumId w:val="31"/>
  </w:num>
  <w:num w:numId="11">
    <w:abstractNumId w:val="33"/>
  </w:num>
  <w:num w:numId="12">
    <w:abstractNumId w:val="23"/>
  </w:num>
  <w:num w:numId="13">
    <w:abstractNumId w:val="25"/>
  </w:num>
  <w:num w:numId="14">
    <w:abstractNumId w:val="15"/>
  </w:num>
  <w:num w:numId="15">
    <w:abstractNumId w:val="18"/>
  </w:num>
  <w:num w:numId="16">
    <w:abstractNumId w:val="21"/>
  </w:num>
  <w:num w:numId="17">
    <w:abstractNumId w:val="2"/>
  </w:num>
  <w:num w:numId="18">
    <w:abstractNumId w:val="24"/>
  </w:num>
  <w:num w:numId="19">
    <w:abstractNumId w:val="35"/>
  </w:num>
  <w:num w:numId="20">
    <w:abstractNumId w:val="36"/>
  </w:num>
  <w:num w:numId="21">
    <w:abstractNumId w:val="5"/>
  </w:num>
  <w:num w:numId="22">
    <w:abstractNumId w:val="4"/>
  </w:num>
  <w:num w:numId="23">
    <w:abstractNumId w:val="22"/>
  </w:num>
  <w:num w:numId="24">
    <w:abstractNumId w:val="16"/>
  </w:num>
  <w:num w:numId="25">
    <w:abstractNumId w:val="7"/>
  </w:num>
  <w:num w:numId="26">
    <w:abstractNumId w:val="3"/>
  </w:num>
  <w:num w:numId="27">
    <w:abstractNumId w:val="28"/>
  </w:num>
  <w:num w:numId="28">
    <w:abstractNumId w:val="14"/>
  </w:num>
  <w:num w:numId="29">
    <w:abstractNumId w:val="11"/>
  </w:num>
  <w:num w:numId="30">
    <w:abstractNumId w:val="37"/>
  </w:num>
  <w:num w:numId="31">
    <w:abstractNumId w:val="30"/>
  </w:num>
  <w:num w:numId="32">
    <w:abstractNumId w:val="17"/>
  </w:num>
  <w:num w:numId="33">
    <w:abstractNumId w:val="12"/>
  </w:num>
  <w:num w:numId="34">
    <w:abstractNumId w:val="34"/>
  </w:num>
  <w:num w:numId="35">
    <w:abstractNumId w:val="6"/>
  </w:num>
  <w:num w:numId="36">
    <w:abstractNumId w:val="20"/>
  </w:num>
  <w:num w:numId="37">
    <w:abstractNumId w:val="26"/>
  </w:num>
  <w:num w:numId="38">
    <w:abstractNumId w:val="1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09"/>
    <w:rsid w:val="00002688"/>
    <w:rsid w:val="00003130"/>
    <w:rsid w:val="00012304"/>
    <w:rsid w:val="000131D4"/>
    <w:rsid w:val="000145DE"/>
    <w:rsid w:val="000205A8"/>
    <w:rsid w:val="00022B8B"/>
    <w:rsid w:val="00025720"/>
    <w:rsid w:val="000277A8"/>
    <w:rsid w:val="00031CE0"/>
    <w:rsid w:val="00033C94"/>
    <w:rsid w:val="00045974"/>
    <w:rsid w:val="00053557"/>
    <w:rsid w:val="00061013"/>
    <w:rsid w:val="00062867"/>
    <w:rsid w:val="00064B7C"/>
    <w:rsid w:val="00074280"/>
    <w:rsid w:val="0007477D"/>
    <w:rsid w:val="00082374"/>
    <w:rsid w:val="00085BAB"/>
    <w:rsid w:val="00087FB4"/>
    <w:rsid w:val="00090C96"/>
    <w:rsid w:val="00095576"/>
    <w:rsid w:val="000A5913"/>
    <w:rsid w:val="000B0E2A"/>
    <w:rsid w:val="000C0F1D"/>
    <w:rsid w:val="000C4AC7"/>
    <w:rsid w:val="000C5B96"/>
    <w:rsid w:val="000C7EAC"/>
    <w:rsid w:val="000D6A7E"/>
    <w:rsid w:val="000E2879"/>
    <w:rsid w:val="000E4164"/>
    <w:rsid w:val="000F69B4"/>
    <w:rsid w:val="000F6D89"/>
    <w:rsid w:val="00103EDC"/>
    <w:rsid w:val="00106CB1"/>
    <w:rsid w:val="00114F9B"/>
    <w:rsid w:val="001150D4"/>
    <w:rsid w:val="00123D1F"/>
    <w:rsid w:val="001262CD"/>
    <w:rsid w:val="00127969"/>
    <w:rsid w:val="001314C7"/>
    <w:rsid w:val="00133AEA"/>
    <w:rsid w:val="00137409"/>
    <w:rsid w:val="00137A8F"/>
    <w:rsid w:val="00143043"/>
    <w:rsid w:val="00151B51"/>
    <w:rsid w:val="0015463C"/>
    <w:rsid w:val="00161C92"/>
    <w:rsid w:val="00165812"/>
    <w:rsid w:val="00166842"/>
    <w:rsid w:val="001720AD"/>
    <w:rsid w:val="00173FE8"/>
    <w:rsid w:val="00183945"/>
    <w:rsid w:val="00184496"/>
    <w:rsid w:val="001876CE"/>
    <w:rsid w:val="00187CEA"/>
    <w:rsid w:val="0019081D"/>
    <w:rsid w:val="00190B94"/>
    <w:rsid w:val="00193606"/>
    <w:rsid w:val="00196CA4"/>
    <w:rsid w:val="001A1E2A"/>
    <w:rsid w:val="001A5255"/>
    <w:rsid w:val="001A541F"/>
    <w:rsid w:val="001B2DAB"/>
    <w:rsid w:val="001B3DBA"/>
    <w:rsid w:val="001D54EE"/>
    <w:rsid w:val="001E4198"/>
    <w:rsid w:val="001F5B94"/>
    <w:rsid w:val="00202569"/>
    <w:rsid w:val="0020364C"/>
    <w:rsid w:val="0020579C"/>
    <w:rsid w:val="00205F8C"/>
    <w:rsid w:val="00210F8A"/>
    <w:rsid w:val="00211CDC"/>
    <w:rsid w:val="0021232D"/>
    <w:rsid w:val="00212BFA"/>
    <w:rsid w:val="00214239"/>
    <w:rsid w:val="0022215C"/>
    <w:rsid w:val="00230377"/>
    <w:rsid w:val="00234D3F"/>
    <w:rsid w:val="002356C3"/>
    <w:rsid w:val="00242E11"/>
    <w:rsid w:val="0024418D"/>
    <w:rsid w:val="00244930"/>
    <w:rsid w:val="00245773"/>
    <w:rsid w:val="00246EF4"/>
    <w:rsid w:val="002530BA"/>
    <w:rsid w:val="00254B70"/>
    <w:rsid w:val="00264548"/>
    <w:rsid w:val="002661CD"/>
    <w:rsid w:val="002720AB"/>
    <w:rsid w:val="00273B66"/>
    <w:rsid w:val="00281E97"/>
    <w:rsid w:val="00283A5C"/>
    <w:rsid w:val="00294B5D"/>
    <w:rsid w:val="00295EF4"/>
    <w:rsid w:val="002A72A9"/>
    <w:rsid w:val="002B0C88"/>
    <w:rsid w:val="002B1ED8"/>
    <w:rsid w:val="002B2437"/>
    <w:rsid w:val="002B486D"/>
    <w:rsid w:val="002B7FD5"/>
    <w:rsid w:val="002C16AD"/>
    <w:rsid w:val="002D1A03"/>
    <w:rsid w:val="002D6C8A"/>
    <w:rsid w:val="002E396F"/>
    <w:rsid w:val="002E55AA"/>
    <w:rsid w:val="002E594A"/>
    <w:rsid w:val="002E7411"/>
    <w:rsid w:val="002F7184"/>
    <w:rsid w:val="00307C0C"/>
    <w:rsid w:val="003101C1"/>
    <w:rsid w:val="00310EC1"/>
    <w:rsid w:val="00311B6E"/>
    <w:rsid w:val="00312066"/>
    <w:rsid w:val="00317205"/>
    <w:rsid w:val="00324161"/>
    <w:rsid w:val="00331644"/>
    <w:rsid w:val="0033250E"/>
    <w:rsid w:val="003428D1"/>
    <w:rsid w:val="0034763F"/>
    <w:rsid w:val="003502C0"/>
    <w:rsid w:val="003522E3"/>
    <w:rsid w:val="00352A82"/>
    <w:rsid w:val="00355326"/>
    <w:rsid w:val="003569A6"/>
    <w:rsid w:val="00361C85"/>
    <w:rsid w:val="003705D4"/>
    <w:rsid w:val="003745B4"/>
    <w:rsid w:val="003821B9"/>
    <w:rsid w:val="00382D59"/>
    <w:rsid w:val="00386F7F"/>
    <w:rsid w:val="00387EB0"/>
    <w:rsid w:val="003932EA"/>
    <w:rsid w:val="003966E5"/>
    <w:rsid w:val="003A09FF"/>
    <w:rsid w:val="003A3E77"/>
    <w:rsid w:val="003A45EA"/>
    <w:rsid w:val="003B10A0"/>
    <w:rsid w:val="003B5281"/>
    <w:rsid w:val="003B632A"/>
    <w:rsid w:val="003B637D"/>
    <w:rsid w:val="003D4397"/>
    <w:rsid w:val="003D50CC"/>
    <w:rsid w:val="003E3618"/>
    <w:rsid w:val="003E4B2B"/>
    <w:rsid w:val="003F0147"/>
    <w:rsid w:val="003F25F9"/>
    <w:rsid w:val="003F41FD"/>
    <w:rsid w:val="003F4425"/>
    <w:rsid w:val="003F4941"/>
    <w:rsid w:val="003F5C28"/>
    <w:rsid w:val="00401545"/>
    <w:rsid w:val="00402F94"/>
    <w:rsid w:val="00403ADB"/>
    <w:rsid w:val="0040522A"/>
    <w:rsid w:val="00411816"/>
    <w:rsid w:val="004120DE"/>
    <w:rsid w:val="00413243"/>
    <w:rsid w:val="00414CEA"/>
    <w:rsid w:val="004243CE"/>
    <w:rsid w:val="004252D1"/>
    <w:rsid w:val="004278DF"/>
    <w:rsid w:val="004430AC"/>
    <w:rsid w:val="00455286"/>
    <w:rsid w:val="00461B80"/>
    <w:rsid w:val="004626C6"/>
    <w:rsid w:val="00462F63"/>
    <w:rsid w:val="00463908"/>
    <w:rsid w:val="00466586"/>
    <w:rsid w:val="00477DE2"/>
    <w:rsid w:val="00481D49"/>
    <w:rsid w:val="00483BFC"/>
    <w:rsid w:val="004855BD"/>
    <w:rsid w:val="00487AD3"/>
    <w:rsid w:val="00493C42"/>
    <w:rsid w:val="00496549"/>
    <w:rsid w:val="004A6265"/>
    <w:rsid w:val="004B0520"/>
    <w:rsid w:val="004B3516"/>
    <w:rsid w:val="004B4341"/>
    <w:rsid w:val="004B6A16"/>
    <w:rsid w:val="004C2CD2"/>
    <w:rsid w:val="004C6F0B"/>
    <w:rsid w:val="004C79D7"/>
    <w:rsid w:val="004D2D0F"/>
    <w:rsid w:val="004D4A7F"/>
    <w:rsid w:val="004E12FF"/>
    <w:rsid w:val="004F1DBD"/>
    <w:rsid w:val="004F4534"/>
    <w:rsid w:val="004F5E1C"/>
    <w:rsid w:val="005030F0"/>
    <w:rsid w:val="00504EDB"/>
    <w:rsid w:val="00505AFC"/>
    <w:rsid w:val="00507C4E"/>
    <w:rsid w:val="00507EF9"/>
    <w:rsid w:val="005113E1"/>
    <w:rsid w:val="0051464C"/>
    <w:rsid w:val="00515CB5"/>
    <w:rsid w:val="005176A1"/>
    <w:rsid w:val="0053083F"/>
    <w:rsid w:val="00536496"/>
    <w:rsid w:val="005413B1"/>
    <w:rsid w:val="005431D7"/>
    <w:rsid w:val="00543659"/>
    <w:rsid w:val="005466E7"/>
    <w:rsid w:val="00546CAA"/>
    <w:rsid w:val="00552829"/>
    <w:rsid w:val="00556028"/>
    <w:rsid w:val="00556646"/>
    <w:rsid w:val="005669EE"/>
    <w:rsid w:val="00571C3B"/>
    <w:rsid w:val="00574762"/>
    <w:rsid w:val="00575148"/>
    <w:rsid w:val="00577C05"/>
    <w:rsid w:val="005845CD"/>
    <w:rsid w:val="00586496"/>
    <w:rsid w:val="0058702A"/>
    <w:rsid w:val="00591C67"/>
    <w:rsid w:val="00594A75"/>
    <w:rsid w:val="00597176"/>
    <w:rsid w:val="005A1126"/>
    <w:rsid w:val="005A3379"/>
    <w:rsid w:val="005B4630"/>
    <w:rsid w:val="005C030B"/>
    <w:rsid w:val="005C3620"/>
    <w:rsid w:val="005E156E"/>
    <w:rsid w:val="005E437F"/>
    <w:rsid w:val="005E59F1"/>
    <w:rsid w:val="005E710F"/>
    <w:rsid w:val="005F02D5"/>
    <w:rsid w:val="005F2CCB"/>
    <w:rsid w:val="00610C5C"/>
    <w:rsid w:val="00612512"/>
    <w:rsid w:val="00616C40"/>
    <w:rsid w:val="006218F7"/>
    <w:rsid w:val="006259C6"/>
    <w:rsid w:val="00627E16"/>
    <w:rsid w:val="0063048C"/>
    <w:rsid w:val="00631685"/>
    <w:rsid w:val="00631DDA"/>
    <w:rsid w:val="0063211A"/>
    <w:rsid w:val="00632C32"/>
    <w:rsid w:val="00635B55"/>
    <w:rsid w:val="00636F80"/>
    <w:rsid w:val="00642079"/>
    <w:rsid w:val="00643CC9"/>
    <w:rsid w:val="00645B8F"/>
    <w:rsid w:val="00651C3D"/>
    <w:rsid w:val="006543E0"/>
    <w:rsid w:val="00662419"/>
    <w:rsid w:val="0066431A"/>
    <w:rsid w:val="00665218"/>
    <w:rsid w:val="0066593D"/>
    <w:rsid w:val="006661BA"/>
    <w:rsid w:val="00675B49"/>
    <w:rsid w:val="006771E3"/>
    <w:rsid w:val="00680CAF"/>
    <w:rsid w:val="006811C0"/>
    <w:rsid w:val="006814BE"/>
    <w:rsid w:val="006825FB"/>
    <w:rsid w:val="00691033"/>
    <w:rsid w:val="006A0D63"/>
    <w:rsid w:val="006A31B5"/>
    <w:rsid w:val="006B6662"/>
    <w:rsid w:val="006B7C11"/>
    <w:rsid w:val="006D2A81"/>
    <w:rsid w:val="006D3223"/>
    <w:rsid w:val="006D4F1C"/>
    <w:rsid w:val="006E0EA9"/>
    <w:rsid w:val="006F25EF"/>
    <w:rsid w:val="007048B8"/>
    <w:rsid w:val="007066DE"/>
    <w:rsid w:val="00715069"/>
    <w:rsid w:val="00717136"/>
    <w:rsid w:val="00717851"/>
    <w:rsid w:val="00717C41"/>
    <w:rsid w:val="00721999"/>
    <w:rsid w:val="00722A8A"/>
    <w:rsid w:val="007263EB"/>
    <w:rsid w:val="00730F94"/>
    <w:rsid w:val="007365C0"/>
    <w:rsid w:val="00737793"/>
    <w:rsid w:val="00737EFA"/>
    <w:rsid w:val="0074492C"/>
    <w:rsid w:val="007450B2"/>
    <w:rsid w:val="0074766D"/>
    <w:rsid w:val="00756AB0"/>
    <w:rsid w:val="00761373"/>
    <w:rsid w:val="0076361B"/>
    <w:rsid w:val="00765DE9"/>
    <w:rsid w:val="00767B80"/>
    <w:rsid w:val="00767EBB"/>
    <w:rsid w:val="00781402"/>
    <w:rsid w:val="00786661"/>
    <w:rsid w:val="00790D5A"/>
    <w:rsid w:val="007934F0"/>
    <w:rsid w:val="007937BF"/>
    <w:rsid w:val="00794F2A"/>
    <w:rsid w:val="007A20EF"/>
    <w:rsid w:val="007B19E9"/>
    <w:rsid w:val="007B2FFB"/>
    <w:rsid w:val="007C0206"/>
    <w:rsid w:val="007C4490"/>
    <w:rsid w:val="007D0424"/>
    <w:rsid w:val="007D359E"/>
    <w:rsid w:val="007D48E3"/>
    <w:rsid w:val="007E338B"/>
    <w:rsid w:val="007E4DEE"/>
    <w:rsid w:val="007F16B7"/>
    <w:rsid w:val="007F200F"/>
    <w:rsid w:val="007F2606"/>
    <w:rsid w:val="007F7DF6"/>
    <w:rsid w:val="00810E20"/>
    <w:rsid w:val="008255ED"/>
    <w:rsid w:val="0082710C"/>
    <w:rsid w:val="00830FD9"/>
    <w:rsid w:val="008319AD"/>
    <w:rsid w:val="00840269"/>
    <w:rsid w:val="00841874"/>
    <w:rsid w:val="0085221F"/>
    <w:rsid w:val="008531E7"/>
    <w:rsid w:val="00853860"/>
    <w:rsid w:val="00855601"/>
    <w:rsid w:val="00857633"/>
    <w:rsid w:val="00867188"/>
    <w:rsid w:val="00875EED"/>
    <w:rsid w:val="00876733"/>
    <w:rsid w:val="0088085E"/>
    <w:rsid w:val="008918CA"/>
    <w:rsid w:val="0089256D"/>
    <w:rsid w:val="00893FA0"/>
    <w:rsid w:val="00894514"/>
    <w:rsid w:val="008A16C2"/>
    <w:rsid w:val="008A1EBF"/>
    <w:rsid w:val="008A5423"/>
    <w:rsid w:val="008A7AF6"/>
    <w:rsid w:val="008B011D"/>
    <w:rsid w:val="008B1C46"/>
    <w:rsid w:val="008B266B"/>
    <w:rsid w:val="008B43DE"/>
    <w:rsid w:val="008B6B9B"/>
    <w:rsid w:val="008B738B"/>
    <w:rsid w:val="008C05E7"/>
    <w:rsid w:val="008C4067"/>
    <w:rsid w:val="008C4382"/>
    <w:rsid w:val="008C6BA0"/>
    <w:rsid w:val="008D6270"/>
    <w:rsid w:val="008D6CEE"/>
    <w:rsid w:val="008D7FBE"/>
    <w:rsid w:val="008E039F"/>
    <w:rsid w:val="008E08C1"/>
    <w:rsid w:val="008E428A"/>
    <w:rsid w:val="008E6A99"/>
    <w:rsid w:val="008F09F7"/>
    <w:rsid w:val="008F3685"/>
    <w:rsid w:val="008F5253"/>
    <w:rsid w:val="009105EE"/>
    <w:rsid w:val="00914666"/>
    <w:rsid w:val="00915D01"/>
    <w:rsid w:val="0092112D"/>
    <w:rsid w:val="0092474C"/>
    <w:rsid w:val="00926633"/>
    <w:rsid w:val="00935EDD"/>
    <w:rsid w:val="009437A7"/>
    <w:rsid w:val="009520BD"/>
    <w:rsid w:val="00955EA9"/>
    <w:rsid w:val="009576CD"/>
    <w:rsid w:val="00966ADC"/>
    <w:rsid w:val="00970C57"/>
    <w:rsid w:val="00976AF4"/>
    <w:rsid w:val="00977A68"/>
    <w:rsid w:val="00977BD8"/>
    <w:rsid w:val="009900F3"/>
    <w:rsid w:val="00990EF9"/>
    <w:rsid w:val="00991F36"/>
    <w:rsid w:val="00993A03"/>
    <w:rsid w:val="00994758"/>
    <w:rsid w:val="00995854"/>
    <w:rsid w:val="00995866"/>
    <w:rsid w:val="009961E4"/>
    <w:rsid w:val="009B4B0B"/>
    <w:rsid w:val="009B7791"/>
    <w:rsid w:val="009C337B"/>
    <w:rsid w:val="009C7383"/>
    <w:rsid w:val="009C750E"/>
    <w:rsid w:val="009D008A"/>
    <w:rsid w:val="009D307B"/>
    <w:rsid w:val="009D41FD"/>
    <w:rsid w:val="009D54B6"/>
    <w:rsid w:val="009E18E6"/>
    <w:rsid w:val="009E3449"/>
    <w:rsid w:val="009E6890"/>
    <w:rsid w:val="009E7AF2"/>
    <w:rsid w:val="009F1B5A"/>
    <w:rsid w:val="009F1F9B"/>
    <w:rsid w:val="009F2681"/>
    <w:rsid w:val="009F37ED"/>
    <w:rsid w:val="009F5D55"/>
    <w:rsid w:val="00A05C48"/>
    <w:rsid w:val="00A10148"/>
    <w:rsid w:val="00A13132"/>
    <w:rsid w:val="00A16450"/>
    <w:rsid w:val="00A246AE"/>
    <w:rsid w:val="00A250DC"/>
    <w:rsid w:val="00A30953"/>
    <w:rsid w:val="00A33D1A"/>
    <w:rsid w:val="00A34360"/>
    <w:rsid w:val="00A34B16"/>
    <w:rsid w:val="00A37223"/>
    <w:rsid w:val="00A4464F"/>
    <w:rsid w:val="00A4548F"/>
    <w:rsid w:val="00A45836"/>
    <w:rsid w:val="00A51199"/>
    <w:rsid w:val="00A56CBD"/>
    <w:rsid w:val="00A66A8A"/>
    <w:rsid w:val="00A71DCA"/>
    <w:rsid w:val="00A72189"/>
    <w:rsid w:val="00A75FD2"/>
    <w:rsid w:val="00A76A3A"/>
    <w:rsid w:val="00A84469"/>
    <w:rsid w:val="00A84577"/>
    <w:rsid w:val="00A90AA5"/>
    <w:rsid w:val="00A90CF9"/>
    <w:rsid w:val="00A9125B"/>
    <w:rsid w:val="00A93F20"/>
    <w:rsid w:val="00A93FE1"/>
    <w:rsid w:val="00A943FC"/>
    <w:rsid w:val="00A957F0"/>
    <w:rsid w:val="00AA26F3"/>
    <w:rsid w:val="00AA2B48"/>
    <w:rsid w:val="00AA6052"/>
    <w:rsid w:val="00AB4EDA"/>
    <w:rsid w:val="00AB6E6B"/>
    <w:rsid w:val="00AC08DE"/>
    <w:rsid w:val="00AC21A1"/>
    <w:rsid w:val="00AC47D7"/>
    <w:rsid w:val="00AD71E6"/>
    <w:rsid w:val="00AE0BE2"/>
    <w:rsid w:val="00AF24F7"/>
    <w:rsid w:val="00AF2846"/>
    <w:rsid w:val="00B010BE"/>
    <w:rsid w:val="00B0167F"/>
    <w:rsid w:val="00B016E1"/>
    <w:rsid w:val="00B03978"/>
    <w:rsid w:val="00B0505D"/>
    <w:rsid w:val="00B06B44"/>
    <w:rsid w:val="00B10CE3"/>
    <w:rsid w:val="00B11087"/>
    <w:rsid w:val="00B23A05"/>
    <w:rsid w:val="00B32E17"/>
    <w:rsid w:val="00B365CC"/>
    <w:rsid w:val="00B448CB"/>
    <w:rsid w:val="00B4613F"/>
    <w:rsid w:val="00B5316D"/>
    <w:rsid w:val="00B54FA3"/>
    <w:rsid w:val="00B55449"/>
    <w:rsid w:val="00B70E00"/>
    <w:rsid w:val="00B76F92"/>
    <w:rsid w:val="00B81A7F"/>
    <w:rsid w:val="00B8434F"/>
    <w:rsid w:val="00B90828"/>
    <w:rsid w:val="00B90AA4"/>
    <w:rsid w:val="00B90C0F"/>
    <w:rsid w:val="00B967EF"/>
    <w:rsid w:val="00BB1067"/>
    <w:rsid w:val="00BB2B32"/>
    <w:rsid w:val="00BC45DA"/>
    <w:rsid w:val="00BC761D"/>
    <w:rsid w:val="00BD2F42"/>
    <w:rsid w:val="00BE5CCC"/>
    <w:rsid w:val="00BF285B"/>
    <w:rsid w:val="00BF28DF"/>
    <w:rsid w:val="00BF3926"/>
    <w:rsid w:val="00BF4ED8"/>
    <w:rsid w:val="00BF7FB4"/>
    <w:rsid w:val="00C01AB0"/>
    <w:rsid w:val="00C107AF"/>
    <w:rsid w:val="00C16729"/>
    <w:rsid w:val="00C27DC1"/>
    <w:rsid w:val="00C32D0C"/>
    <w:rsid w:val="00C34F23"/>
    <w:rsid w:val="00C35A61"/>
    <w:rsid w:val="00C42006"/>
    <w:rsid w:val="00C424D1"/>
    <w:rsid w:val="00C43CB1"/>
    <w:rsid w:val="00C51331"/>
    <w:rsid w:val="00C54AF2"/>
    <w:rsid w:val="00C55B3E"/>
    <w:rsid w:val="00C60609"/>
    <w:rsid w:val="00C65B26"/>
    <w:rsid w:val="00C67031"/>
    <w:rsid w:val="00C74EDB"/>
    <w:rsid w:val="00C82338"/>
    <w:rsid w:val="00C828B5"/>
    <w:rsid w:val="00C82D4B"/>
    <w:rsid w:val="00C85211"/>
    <w:rsid w:val="00C9784F"/>
    <w:rsid w:val="00C97B67"/>
    <w:rsid w:val="00CB18EC"/>
    <w:rsid w:val="00CB3D60"/>
    <w:rsid w:val="00CB5028"/>
    <w:rsid w:val="00CC17CC"/>
    <w:rsid w:val="00CC68ED"/>
    <w:rsid w:val="00CD257B"/>
    <w:rsid w:val="00CE1A05"/>
    <w:rsid w:val="00CE1A53"/>
    <w:rsid w:val="00CE2656"/>
    <w:rsid w:val="00CE3632"/>
    <w:rsid w:val="00CE5DB9"/>
    <w:rsid w:val="00CE605C"/>
    <w:rsid w:val="00CE7066"/>
    <w:rsid w:val="00D0268B"/>
    <w:rsid w:val="00D13D2E"/>
    <w:rsid w:val="00D27858"/>
    <w:rsid w:val="00D3008C"/>
    <w:rsid w:val="00D3103B"/>
    <w:rsid w:val="00D33A78"/>
    <w:rsid w:val="00D4515A"/>
    <w:rsid w:val="00D5183D"/>
    <w:rsid w:val="00D57098"/>
    <w:rsid w:val="00D60368"/>
    <w:rsid w:val="00D615EB"/>
    <w:rsid w:val="00D6422F"/>
    <w:rsid w:val="00D652B2"/>
    <w:rsid w:val="00D71B74"/>
    <w:rsid w:val="00D724E2"/>
    <w:rsid w:val="00D810F9"/>
    <w:rsid w:val="00D844E8"/>
    <w:rsid w:val="00D8485B"/>
    <w:rsid w:val="00D973CF"/>
    <w:rsid w:val="00DA5DF8"/>
    <w:rsid w:val="00DC0886"/>
    <w:rsid w:val="00DD2F24"/>
    <w:rsid w:val="00DD4D28"/>
    <w:rsid w:val="00DD56BA"/>
    <w:rsid w:val="00DE015A"/>
    <w:rsid w:val="00DE42E6"/>
    <w:rsid w:val="00DF0BDE"/>
    <w:rsid w:val="00DF1321"/>
    <w:rsid w:val="00DF292B"/>
    <w:rsid w:val="00DF4291"/>
    <w:rsid w:val="00E00FD5"/>
    <w:rsid w:val="00E01C0A"/>
    <w:rsid w:val="00E0326A"/>
    <w:rsid w:val="00E0591D"/>
    <w:rsid w:val="00E11ED5"/>
    <w:rsid w:val="00E1464E"/>
    <w:rsid w:val="00E22686"/>
    <w:rsid w:val="00E3170B"/>
    <w:rsid w:val="00E317F1"/>
    <w:rsid w:val="00E34593"/>
    <w:rsid w:val="00E34608"/>
    <w:rsid w:val="00E34E0D"/>
    <w:rsid w:val="00E352F9"/>
    <w:rsid w:val="00E43B7C"/>
    <w:rsid w:val="00E44729"/>
    <w:rsid w:val="00E46AEB"/>
    <w:rsid w:val="00E51643"/>
    <w:rsid w:val="00E52FB4"/>
    <w:rsid w:val="00E5336E"/>
    <w:rsid w:val="00E63168"/>
    <w:rsid w:val="00E70896"/>
    <w:rsid w:val="00E73150"/>
    <w:rsid w:val="00E85704"/>
    <w:rsid w:val="00E966FD"/>
    <w:rsid w:val="00EA0589"/>
    <w:rsid w:val="00EA0E2F"/>
    <w:rsid w:val="00EB55B7"/>
    <w:rsid w:val="00EB66E3"/>
    <w:rsid w:val="00EC1287"/>
    <w:rsid w:val="00EC5E75"/>
    <w:rsid w:val="00EC7459"/>
    <w:rsid w:val="00EC7BEB"/>
    <w:rsid w:val="00EE277F"/>
    <w:rsid w:val="00EE3D85"/>
    <w:rsid w:val="00EE4F38"/>
    <w:rsid w:val="00EE59C4"/>
    <w:rsid w:val="00EE60F0"/>
    <w:rsid w:val="00EE6B2D"/>
    <w:rsid w:val="00EF0206"/>
    <w:rsid w:val="00EF23E9"/>
    <w:rsid w:val="00EF3E1F"/>
    <w:rsid w:val="00EF4565"/>
    <w:rsid w:val="00F075F8"/>
    <w:rsid w:val="00F11358"/>
    <w:rsid w:val="00F12A78"/>
    <w:rsid w:val="00F15D99"/>
    <w:rsid w:val="00F16339"/>
    <w:rsid w:val="00F21BBA"/>
    <w:rsid w:val="00F30827"/>
    <w:rsid w:val="00F354E3"/>
    <w:rsid w:val="00F43562"/>
    <w:rsid w:val="00F4691F"/>
    <w:rsid w:val="00F46D27"/>
    <w:rsid w:val="00F47729"/>
    <w:rsid w:val="00F52856"/>
    <w:rsid w:val="00F52A78"/>
    <w:rsid w:val="00F53BDE"/>
    <w:rsid w:val="00F668F4"/>
    <w:rsid w:val="00F7058D"/>
    <w:rsid w:val="00F72F0B"/>
    <w:rsid w:val="00F755C6"/>
    <w:rsid w:val="00F75636"/>
    <w:rsid w:val="00F76751"/>
    <w:rsid w:val="00F84D3E"/>
    <w:rsid w:val="00F92313"/>
    <w:rsid w:val="00F93F98"/>
    <w:rsid w:val="00F97171"/>
    <w:rsid w:val="00FA7928"/>
    <w:rsid w:val="00FB0C4C"/>
    <w:rsid w:val="00FC05D3"/>
    <w:rsid w:val="00FC0660"/>
    <w:rsid w:val="00FC153F"/>
    <w:rsid w:val="00FC3BC5"/>
    <w:rsid w:val="00FC47D3"/>
    <w:rsid w:val="00FC50C0"/>
    <w:rsid w:val="00FC6484"/>
    <w:rsid w:val="00FC698C"/>
    <w:rsid w:val="00FD2C73"/>
    <w:rsid w:val="00FD2FAD"/>
    <w:rsid w:val="00FD55BC"/>
    <w:rsid w:val="00FD660C"/>
    <w:rsid w:val="00FE37A6"/>
    <w:rsid w:val="00FF3A1A"/>
    <w:rsid w:val="00FF48E3"/>
    <w:rsid w:val="00FF6D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2252E-AD70-43B1-BC8A-95C2959E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609"/>
    <w:pPr>
      <w:widowControl w:val="0"/>
      <w:suppressAutoHyphens/>
    </w:pPr>
    <w:rPr>
      <w:rFonts w:ascii="Times New Roman" w:eastAsia="Arial Unicode MS" w:hAnsi="Times New Roman"/>
      <w:sz w:val="24"/>
      <w:lang w:eastAsia="en-US"/>
    </w:rPr>
  </w:style>
  <w:style w:type="paragraph" w:styleId="1">
    <w:name w:val="heading 1"/>
    <w:basedOn w:val="a"/>
    <w:next w:val="a"/>
    <w:link w:val="10"/>
    <w:qFormat/>
    <w:rsid w:val="00C60609"/>
    <w:pPr>
      <w:keepNext/>
      <w:jc w:val="center"/>
      <w:outlineLvl w:val="0"/>
    </w:pPr>
    <w:rPr>
      <w:rFonts w:ascii="Arial" w:hAnsi="Arial"/>
      <w:b/>
    </w:rPr>
  </w:style>
  <w:style w:type="paragraph" w:styleId="2">
    <w:name w:val="heading 2"/>
    <w:basedOn w:val="a"/>
    <w:next w:val="a"/>
    <w:link w:val="20"/>
    <w:uiPriority w:val="9"/>
    <w:semiHidden/>
    <w:unhideWhenUsed/>
    <w:qFormat/>
    <w:rsid w:val="00BF285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A5119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0609"/>
    <w:rPr>
      <w:rFonts w:ascii="Arial" w:eastAsia="Arial Unicode MS" w:hAnsi="Arial" w:cs="Times New Roman"/>
      <w:b/>
      <w:sz w:val="24"/>
      <w:szCs w:val="20"/>
    </w:rPr>
  </w:style>
  <w:style w:type="paragraph" w:styleId="a3">
    <w:name w:val="Body Text"/>
    <w:basedOn w:val="a"/>
    <w:link w:val="a4"/>
    <w:semiHidden/>
    <w:rsid w:val="00C60609"/>
    <w:pPr>
      <w:spacing w:after="120"/>
    </w:pPr>
    <w:rPr>
      <w:rFonts w:ascii="Arial" w:hAnsi="Arial"/>
      <w:szCs w:val="24"/>
    </w:rPr>
  </w:style>
  <w:style w:type="character" w:customStyle="1" w:styleId="a4">
    <w:name w:val="Основной текст Знак"/>
    <w:basedOn w:val="a0"/>
    <w:link w:val="a3"/>
    <w:semiHidden/>
    <w:rsid w:val="00C60609"/>
    <w:rPr>
      <w:rFonts w:ascii="Arial" w:eastAsia="Arial Unicode MS" w:hAnsi="Arial" w:cs="Times New Roman"/>
      <w:sz w:val="24"/>
      <w:szCs w:val="24"/>
    </w:rPr>
  </w:style>
  <w:style w:type="paragraph" w:styleId="21">
    <w:name w:val="Body Text 2"/>
    <w:basedOn w:val="a"/>
    <w:link w:val="22"/>
    <w:uiPriority w:val="99"/>
    <w:unhideWhenUsed/>
    <w:rsid w:val="00995854"/>
    <w:pPr>
      <w:widowControl/>
      <w:suppressAutoHyphens w:val="0"/>
      <w:spacing w:after="120" w:line="480" w:lineRule="auto"/>
    </w:pPr>
    <w:rPr>
      <w:rFonts w:eastAsia="Times New Roman"/>
      <w:szCs w:val="24"/>
      <w:lang w:eastAsia="ru-RU"/>
    </w:rPr>
  </w:style>
  <w:style w:type="character" w:customStyle="1" w:styleId="22">
    <w:name w:val="Основной текст 2 Знак"/>
    <w:basedOn w:val="a0"/>
    <w:link w:val="21"/>
    <w:uiPriority w:val="99"/>
    <w:rsid w:val="00995854"/>
    <w:rPr>
      <w:rFonts w:ascii="Times New Roman" w:eastAsia="Times New Roman" w:hAnsi="Times New Roman"/>
      <w:sz w:val="24"/>
      <w:szCs w:val="24"/>
    </w:rPr>
  </w:style>
  <w:style w:type="paragraph" w:customStyle="1" w:styleId="11">
    <w:name w:val="Обычный1"/>
    <w:rsid w:val="00995854"/>
    <w:rPr>
      <w:rFonts w:ascii="Tms Rmn" w:eastAsia="Times New Roman" w:hAnsi="Tms Rmn"/>
    </w:rPr>
  </w:style>
  <w:style w:type="paragraph" w:customStyle="1" w:styleId="23">
    <w:name w:val="Обычный2"/>
    <w:rsid w:val="00995854"/>
    <w:rPr>
      <w:rFonts w:ascii="Tms Rmn" w:eastAsia="Times New Roman" w:hAnsi="Tms Rmn"/>
    </w:rPr>
  </w:style>
  <w:style w:type="paragraph" w:customStyle="1" w:styleId="TableContents">
    <w:name w:val="Table Contents"/>
    <w:basedOn w:val="a"/>
    <w:uiPriority w:val="99"/>
    <w:rsid w:val="00CE1A53"/>
    <w:pPr>
      <w:suppressAutoHyphens w:val="0"/>
      <w:autoSpaceDE w:val="0"/>
      <w:autoSpaceDN w:val="0"/>
      <w:adjustRightInd w:val="0"/>
    </w:pPr>
    <w:rPr>
      <w:rFonts w:eastAsia="Times New Roman"/>
      <w:szCs w:val="24"/>
      <w:lang w:eastAsia="ru-RU"/>
    </w:rPr>
  </w:style>
  <w:style w:type="paragraph" w:styleId="a5">
    <w:name w:val="List Paragraph"/>
    <w:aliases w:val="Заговок Марина"/>
    <w:basedOn w:val="a"/>
    <w:link w:val="a6"/>
    <w:uiPriority w:val="99"/>
    <w:qFormat/>
    <w:rsid w:val="002B2437"/>
    <w:pPr>
      <w:widowControl/>
      <w:suppressAutoHyphens w:val="0"/>
      <w:ind w:left="720"/>
    </w:pPr>
    <w:rPr>
      <w:rFonts w:ascii="Calibri" w:eastAsia="Times New Roman" w:hAnsi="Calibri"/>
      <w:szCs w:val="24"/>
      <w:lang w:val="en-US" w:bidi="en-US"/>
    </w:rPr>
  </w:style>
  <w:style w:type="character" w:styleId="a7">
    <w:name w:val="Hyperlink"/>
    <w:rsid w:val="0085221F"/>
    <w:rPr>
      <w:rFonts w:ascii="Times New Roman" w:hAnsi="Times New Roman" w:cs="Times New Roman"/>
      <w:color w:val="0000FF"/>
      <w:u w:val="single"/>
    </w:rPr>
  </w:style>
  <w:style w:type="paragraph" w:customStyle="1" w:styleId="ConsNormal">
    <w:name w:val="ConsNormal"/>
    <w:rsid w:val="00A84469"/>
    <w:pPr>
      <w:suppressAutoHyphens/>
      <w:autoSpaceDE w:val="0"/>
      <w:ind w:right="19772" w:firstLine="720"/>
    </w:pPr>
    <w:rPr>
      <w:rFonts w:ascii="Arial" w:hAnsi="Arial" w:cs="Arial"/>
      <w:lang w:eastAsia="ar-SA"/>
    </w:rPr>
  </w:style>
  <w:style w:type="character" w:customStyle="1" w:styleId="WW8Num4z1">
    <w:name w:val="WW8Num4z1"/>
    <w:rsid w:val="007B2FFB"/>
    <w:rPr>
      <w:b w:val="0"/>
      <w:sz w:val="24"/>
      <w:szCs w:val="24"/>
    </w:rPr>
  </w:style>
  <w:style w:type="character" w:customStyle="1" w:styleId="20">
    <w:name w:val="Заголовок 2 Знак"/>
    <w:basedOn w:val="a0"/>
    <w:link w:val="2"/>
    <w:rsid w:val="00BF285B"/>
    <w:rPr>
      <w:rFonts w:ascii="Cambria" w:eastAsia="Times New Roman" w:hAnsi="Cambria" w:cs="Times New Roman"/>
      <w:b/>
      <w:bCs/>
      <w:i/>
      <w:iCs/>
      <w:sz w:val="28"/>
      <w:szCs w:val="28"/>
      <w:lang w:eastAsia="en-US"/>
    </w:rPr>
  </w:style>
  <w:style w:type="character" w:customStyle="1" w:styleId="a6">
    <w:name w:val="Абзац списка Знак"/>
    <w:aliases w:val="Заговок Марина Знак"/>
    <w:link w:val="a5"/>
    <w:uiPriority w:val="99"/>
    <w:locked/>
    <w:rsid w:val="00D5183D"/>
    <w:rPr>
      <w:rFonts w:eastAsia="Times New Roman"/>
      <w:sz w:val="24"/>
      <w:szCs w:val="24"/>
      <w:lang w:val="en-US" w:eastAsia="en-US" w:bidi="en-US"/>
    </w:rPr>
  </w:style>
  <w:style w:type="paragraph" w:styleId="a8">
    <w:name w:val="No Spacing"/>
    <w:link w:val="a9"/>
    <w:qFormat/>
    <w:rsid w:val="006A31B5"/>
    <w:pPr>
      <w:widowControl w:val="0"/>
      <w:autoSpaceDE w:val="0"/>
      <w:autoSpaceDN w:val="0"/>
      <w:adjustRightInd w:val="0"/>
    </w:pPr>
    <w:rPr>
      <w:rFonts w:ascii="Times New Roman" w:eastAsia="Times New Roman" w:hAnsi="Times New Roman"/>
    </w:rPr>
  </w:style>
  <w:style w:type="character" w:customStyle="1" w:styleId="a9">
    <w:name w:val="Без интервала Знак"/>
    <w:link w:val="a8"/>
    <w:rsid w:val="006A31B5"/>
    <w:rPr>
      <w:rFonts w:ascii="Times New Roman" w:eastAsia="Times New Roman" w:hAnsi="Times New Roman"/>
    </w:rPr>
  </w:style>
  <w:style w:type="paragraph" w:customStyle="1" w:styleId="4">
    <w:name w:val="Основной текст4"/>
    <w:basedOn w:val="a"/>
    <w:link w:val="aa"/>
    <w:rsid w:val="006A31B5"/>
    <w:pPr>
      <w:shd w:val="clear" w:color="auto" w:fill="FFFFFF"/>
      <w:suppressAutoHyphens w:val="0"/>
      <w:spacing w:before="360" w:line="320" w:lineRule="exact"/>
      <w:jc w:val="both"/>
    </w:pPr>
    <w:rPr>
      <w:rFonts w:eastAsia="Calibri"/>
      <w:b/>
      <w:bCs/>
      <w:color w:val="000000"/>
      <w:sz w:val="26"/>
      <w:szCs w:val="26"/>
    </w:rPr>
  </w:style>
  <w:style w:type="character" w:customStyle="1" w:styleId="aa">
    <w:name w:val="Основной текст_"/>
    <w:link w:val="4"/>
    <w:locked/>
    <w:rsid w:val="006A31B5"/>
    <w:rPr>
      <w:rFonts w:ascii="Times New Roman" w:hAnsi="Times New Roman"/>
      <w:b/>
      <w:bCs/>
      <w:color w:val="000000"/>
      <w:sz w:val="26"/>
      <w:szCs w:val="26"/>
      <w:shd w:val="clear" w:color="auto" w:fill="FFFFFF"/>
    </w:rPr>
  </w:style>
  <w:style w:type="character" w:customStyle="1" w:styleId="9pt">
    <w:name w:val="Основной текст + 9 pt"/>
    <w:rsid w:val="006A31B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ConsPlusNormal">
    <w:name w:val="ConsPlusNormal"/>
    <w:link w:val="ConsPlusNormal0"/>
    <w:rsid w:val="008B266B"/>
    <w:pPr>
      <w:autoSpaceDE w:val="0"/>
      <w:autoSpaceDN w:val="0"/>
      <w:adjustRightInd w:val="0"/>
    </w:pPr>
    <w:rPr>
      <w:rFonts w:ascii="Arial" w:eastAsiaTheme="minorEastAsia" w:hAnsi="Arial" w:cs="Arial"/>
    </w:rPr>
  </w:style>
  <w:style w:type="paragraph" w:styleId="ab">
    <w:name w:val="Body Text Indent"/>
    <w:basedOn w:val="a"/>
    <w:link w:val="ac"/>
    <w:uiPriority w:val="99"/>
    <w:semiHidden/>
    <w:unhideWhenUsed/>
    <w:rsid w:val="005431D7"/>
    <w:pPr>
      <w:spacing w:after="120"/>
      <w:ind w:left="283"/>
    </w:pPr>
  </w:style>
  <w:style w:type="character" w:customStyle="1" w:styleId="ac">
    <w:name w:val="Основной текст с отступом Знак"/>
    <w:basedOn w:val="a0"/>
    <w:link w:val="ab"/>
    <w:uiPriority w:val="99"/>
    <w:semiHidden/>
    <w:rsid w:val="005431D7"/>
    <w:rPr>
      <w:rFonts w:ascii="Times New Roman" w:eastAsia="Arial Unicode MS" w:hAnsi="Times New Roman"/>
      <w:sz w:val="24"/>
      <w:lang w:eastAsia="en-US"/>
    </w:rPr>
  </w:style>
  <w:style w:type="paragraph" w:styleId="ad">
    <w:name w:val="List Bullet"/>
    <w:basedOn w:val="a"/>
    <w:autoRedefine/>
    <w:rsid w:val="005431D7"/>
    <w:pPr>
      <w:widowControl/>
      <w:tabs>
        <w:tab w:val="left" w:pos="4040"/>
      </w:tabs>
      <w:suppressAutoHyphens w:val="0"/>
      <w:ind w:firstLine="720"/>
      <w:jc w:val="both"/>
    </w:pPr>
    <w:rPr>
      <w:rFonts w:eastAsia="Times New Roman"/>
      <w:sz w:val="28"/>
      <w:szCs w:val="28"/>
      <w:lang w:eastAsia="ru-RU"/>
    </w:rPr>
  </w:style>
  <w:style w:type="paragraph" w:styleId="40">
    <w:name w:val="List 4"/>
    <w:basedOn w:val="a"/>
    <w:uiPriority w:val="99"/>
    <w:semiHidden/>
    <w:unhideWhenUsed/>
    <w:rsid w:val="005431D7"/>
    <w:pPr>
      <w:widowControl/>
      <w:suppressAutoHyphens w:val="0"/>
      <w:spacing w:after="200" w:line="276" w:lineRule="auto"/>
      <w:ind w:left="1132" w:hanging="283"/>
      <w:contextualSpacing/>
    </w:pPr>
    <w:rPr>
      <w:rFonts w:ascii="Calibri" w:eastAsia="Calibri" w:hAnsi="Calibri"/>
      <w:sz w:val="22"/>
      <w:szCs w:val="22"/>
    </w:rPr>
  </w:style>
  <w:style w:type="paragraph" w:customStyle="1" w:styleId="Default">
    <w:name w:val="Default"/>
    <w:rsid w:val="00994758"/>
    <w:pPr>
      <w:autoSpaceDE w:val="0"/>
      <w:autoSpaceDN w:val="0"/>
      <w:adjustRightInd w:val="0"/>
    </w:pPr>
    <w:rPr>
      <w:rFonts w:eastAsia="Times New Roman" w:cs="Calibri"/>
      <w:color w:val="000000"/>
      <w:sz w:val="24"/>
      <w:szCs w:val="24"/>
    </w:rPr>
  </w:style>
  <w:style w:type="paragraph" w:customStyle="1" w:styleId="Style13">
    <w:name w:val="Style13"/>
    <w:basedOn w:val="a"/>
    <w:uiPriority w:val="99"/>
    <w:rsid w:val="00B0167F"/>
    <w:pPr>
      <w:suppressAutoHyphens w:val="0"/>
      <w:autoSpaceDE w:val="0"/>
      <w:autoSpaceDN w:val="0"/>
      <w:adjustRightInd w:val="0"/>
      <w:spacing w:line="370" w:lineRule="exact"/>
    </w:pPr>
    <w:rPr>
      <w:rFonts w:eastAsia="Times New Roman"/>
      <w:szCs w:val="24"/>
      <w:lang w:eastAsia="ru-RU"/>
    </w:rPr>
  </w:style>
  <w:style w:type="character" w:customStyle="1" w:styleId="FontStyle39">
    <w:name w:val="Font Style39"/>
    <w:uiPriority w:val="99"/>
    <w:rsid w:val="00B0167F"/>
    <w:rPr>
      <w:rFonts w:ascii="Times New Roman" w:hAnsi="Times New Roman" w:cs="Times New Roman"/>
      <w:sz w:val="24"/>
      <w:szCs w:val="24"/>
    </w:rPr>
  </w:style>
  <w:style w:type="paragraph" w:styleId="a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Знак1 Знак1"/>
    <w:basedOn w:val="a"/>
    <w:link w:val="af"/>
    <w:uiPriority w:val="99"/>
    <w:rsid w:val="009F2681"/>
    <w:pPr>
      <w:widowControl/>
      <w:suppressAutoHyphens w:val="0"/>
      <w:spacing w:after="200" w:line="276" w:lineRule="auto"/>
    </w:pPr>
    <w:rPr>
      <w:rFonts w:ascii="Calibri" w:eastAsia="Times New Roman" w:hAnsi="Calibri"/>
      <w:sz w:val="20"/>
      <w:lang w:eastAsia="ru-RU"/>
    </w:rPr>
  </w:style>
  <w:style w:type="character" w:customStyle="1" w:styleId="a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basedOn w:val="a0"/>
    <w:link w:val="ae"/>
    <w:uiPriority w:val="99"/>
    <w:rsid w:val="009F2681"/>
    <w:rPr>
      <w:rFonts w:eastAsia="Times New Roman"/>
    </w:rPr>
  </w:style>
  <w:style w:type="character" w:styleId="af0">
    <w:name w:val="footnote reference"/>
    <w:uiPriority w:val="99"/>
    <w:rsid w:val="009F2681"/>
    <w:rPr>
      <w:rFonts w:cs="Times New Roman"/>
      <w:vertAlign w:val="superscript"/>
    </w:rPr>
  </w:style>
  <w:style w:type="paragraph" w:customStyle="1" w:styleId="ConsPlusTextList1">
    <w:name w:val="ConsPlusTextList1"/>
    <w:uiPriority w:val="99"/>
    <w:rsid w:val="00D973CF"/>
    <w:pPr>
      <w:widowControl w:val="0"/>
      <w:autoSpaceDE w:val="0"/>
      <w:autoSpaceDN w:val="0"/>
      <w:adjustRightInd w:val="0"/>
    </w:pPr>
    <w:rPr>
      <w:rFonts w:ascii="Times New Roman" w:eastAsiaTheme="minorEastAsia" w:hAnsi="Times New Roman"/>
      <w:sz w:val="24"/>
      <w:szCs w:val="24"/>
    </w:rPr>
  </w:style>
  <w:style w:type="table" w:styleId="af1">
    <w:name w:val="Table Grid"/>
    <w:basedOn w:val="a1"/>
    <w:uiPriority w:val="39"/>
    <w:rsid w:val="00C8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_АБЗАЦ_"/>
    <w:basedOn w:val="a"/>
    <w:rsid w:val="00586496"/>
    <w:pPr>
      <w:widowControl/>
      <w:suppressAutoHyphens w:val="0"/>
      <w:spacing w:line="360" w:lineRule="auto"/>
      <w:ind w:firstLine="567"/>
      <w:jc w:val="both"/>
    </w:pPr>
    <w:rPr>
      <w:rFonts w:eastAsia="Times New Roman"/>
      <w:lang w:eastAsia="ru-RU"/>
    </w:rPr>
  </w:style>
  <w:style w:type="paragraph" w:styleId="af3">
    <w:name w:val="header"/>
    <w:basedOn w:val="a"/>
    <w:link w:val="af4"/>
    <w:uiPriority w:val="99"/>
    <w:rsid w:val="00CE2656"/>
    <w:pPr>
      <w:widowControl/>
      <w:tabs>
        <w:tab w:val="center" w:pos="4677"/>
        <w:tab w:val="right" w:pos="9355"/>
      </w:tabs>
      <w:suppressAutoHyphens w:val="0"/>
    </w:pPr>
    <w:rPr>
      <w:rFonts w:eastAsia="Times New Roman"/>
      <w:szCs w:val="24"/>
      <w:lang w:eastAsia="ru-RU"/>
    </w:rPr>
  </w:style>
  <w:style w:type="character" w:customStyle="1" w:styleId="af4">
    <w:name w:val="Верхний колонтитул Знак"/>
    <w:basedOn w:val="a0"/>
    <w:link w:val="af3"/>
    <w:uiPriority w:val="99"/>
    <w:rsid w:val="00CE2656"/>
    <w:rPr>
      <w:rFonts w:ascii="Times New Roman" w:eastAsia="Times New Roman" w:hAnsi="Times New Roman"/>
      <w:sz w:val="24"/>
      <w:szCs w:val="24"/>
    </w:rPr>
  </w:style>
  <w:style w:type="character" w:customStyle="1" w:styleId="30">
    <w:name w:val="Заголовок 3 Знак"/>
    <w:basedOn w:val="a0"/>
    <w:link w:val="3"/>
    <w:uiPriority w:val="9"/>
    <w:rsid w:val="00A51199"/>
    <w:rPr>
      <w:rFonts w:asciiTheme="majorHAnsi" w:eastAsiaTheme="majorEastAsia" w:hAnsiTheme="majorHAnsi" w:cstheme="majorBidi"/>
      <w:b/>
      <w:bCs/>
      <w:color w:val="4F81BD" w:themeColor="accent1"/>
      <w:sz w:val="24"/>
      <w:lang w:eastAsia="en-US"/>
    </w:rPr>
  </w:style>
  <w:style w:type="character" w:styleId="af5">
    <w:name w:val="Strong"/>
    <w:basedOn w:val="a0"/>
    <w:uiPriority w:val="22"/>
    <w:qFormat/>
    <w:rsid w:val="00A51199"/>
    <w:rPr>
      <w:b/>
      <w:bCs/>
    </w:rPr>
  </w:style>
  <w:style w:type="character" w:customStyle="1" w:styleId="ConsPlusNormal0">
    <w:name w:val="ConsPlusNormal Знак"/>
    <w:link w:val="ConsPlusNormal"/>
    <w:locked/>
    <w:rsid w:val="00064B7C"/>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855907">
      <w:bodyDiv w:val="1"/>
      <w:marLeft w:val="0"/>
      <w:marRight w:val="0"/>
      <w:marTop w:val="0"/>
      <w:marBottom w:val="0"/>
      <w:divBdr>
        <w:top w:val="none" w:sz="0" w:space="0" w:color="auto"/>
        <w:left w:val="none" w:sz="0" w:space="0" w:color="auto"/>
        <w:bottom w:val="none" w:sz="0" w:space="0" w:color="auto"/>
        <w:right w:val="none" w:sz="0" w:space="0" w:color="auto"/>
      </w:divBdr>
      <w:divsChild>
        <w:div w:id="198595838">
          <w:marLeft w:val="0"/>
          <w:marRight w:val="0"/>
          <w:marTop w:val="0"/>
          <w:marBottom w:val="0"/>
          <w:divBdr>
            <w:top w:val="none" w:sz="0" w:space="0" w:color="auto"/>
            <w:left w:val="none" w:sz="0" w:space="0" w:color="auto"/>
            <w:bottom w:val="none" w:sz="0" w:space="0" w:color="auto"/>
            <w:right w:val="none" w:sz="0" w:space="0" w:color="auto"/>
          </w:divBdr>
          <w:divsChild>
            <w:div w:id="2114009276">
              <w:marLeft w:val="0"/>
              <w:marRight w:val="0"/>
              <w:marTop w:val="0"/>
              <w:marBottom w:val="0"/>
              <w:divBdr>
                <w:top w:val="none" w:sz="0" w:space="0" w:color="auto"/>
                <w:left w:val="none" w:sz="0" w:space="0" w:color="auto"/>
                <w:bottom w:val="none" w:sz="0" w:space="0" w:color="auto"/>
                <w:right w:val="none" w:sz="0" w:space="0" w:color="auto"/>
              </w:divBdr>
              <w:divsChild>
                <w:div w:id="1799253079">
                  <w:marLeft w:val="0"/>
                  <w:marRight w:val="0"/>
                  <w:marTop w:val="195"/>
                  <w:marBottom w:val="195"/>
                  <w:divBdr>
                    <w:top w:val="none" w:sz="0" w:space="0" w:color="auto"/>
                    <w:left w:val="none" w:sz="0" w:space="0" w:color="auto"/>
                    <w:bottom w:val="none" w:sz="0" w:space="0" w:color="auto"/>
                    <w:right w:val="none" w:sz="0" w:space="0" w:color="auto"/>
                  </w:divBdr>
                  <w:divsChild>
                    <w:div w:id="1388382208">
                      <w:marLeft w:val="0"/>
                      <w:marRight w:val="0"/>
                      <w:marTop w:val="0"/>
                      <w:marBottom w:val="0"/>
                      <w:divBdr>
                        <w:top w:val="none" w:sz="0" w:space="0" w:color="auto"/>
                        <w:left w:val="none" w:sz="0" w:space="0" w:color="auto"/>
                        <w:bottom w:val="none" w:sz="0" w:space="0" w:color="auto"/>
                        <w:right w:val="none" w:sz="0" w:space="0" w:color="auto"/>
                      </w:divBdr>
                      <w:divsChild>
                        <w:div w:id="2113355599">
                          <w:marLeft w:val="0"/>
                          <w:marRight w:val="0"/>
                          <w:marTop w:val="0"/>
                          <w:marBottom w:val="0"/>
                          <w:divBdr>
                            <w:top w:val="none" w:sz="0" w:space="0" w:color="auto"/>
                            <w:left w:val="none" w:sz="0" w:space="0" w:color="auto"/>
                            <w:bottom w:val="none" w:sz="0" w:space="0" w:color="auto"/>
                            <w:right w:val="none" w:sz="0" w:space="0" w:color="auto"/>
                          </w:divBdr>
                          <w:divsChild>
                            <w:div w:id="45840849">
                              <w:marLeft w:val="0"/>
                              <w:marRight w:val="0"/>
                              <w:marTop w:val="0"/>
                              <w:marBottom w:val="0"/>
                              <w:divBdr>
                                <w:top w:val="none" w:sz="0" w:space="0" w:color="auto"/>
                                <w:left w:val="none" w:sz="0" w:space="0" w:color="auto"/>
                                <w:bottom w:val="none" w:sz="0" w:space="0" w:color="auto"/>
                                <w:right w:val="none" w:sz="0" w:space="0" w:color="auto"/>
                              </w:divBdr>
                              <w:divsChild>
                                <w:div w:id="638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241F-40B8-4D5B-9323-C344B09B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Links>
    <vt:vector size="6" baseType="variant">
      <vt:variant>
        <vt:i4>6422586</vt:i4>
      </vt:variant>
      <vt:variant>
        <vt:i4>0</vt:i4>
      </vt:variant>
      <vt:variant>
        <vt:i4>0</vt:i4>
      </vt:variant>
      <vt:variant>
        <vt:i4>5</vt:i4>
      </vt:variant>
      <vt:variant>
        <vt:lpwstr/>
      </vt:variant>
      <vt:variant>
        <vt:lpwstr>Par1829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Довлатян</cp:lastModifiedBy>
  <cp:revision>2</cp:revision>
  <cp:lastPrinted>2019-07-04T11:34:00Z</cp:lastPrinted>
  <dcterms:created xsi:type="dcterms:W3CDTF">2022-01-18T11:56:00Z</dcterms:created>
  <dcterms:modified xsi:type="dcterms:W3CDTF">2022-01-18T11:56:00Z</dcterms:modified>
</cp:coreProperties>
</file>