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475" w:rsidRPr="00D63C52" w:rsidRDefault="00926475" w:rsidP="00926475">
      <w:pPr>
        <w:tabs>
          <w:tab w:val="left" w:pos="0"/>
        </w:tabs>
        <w:autoSpaceDE w:val="0"/>
        <w:autoSpaceDN w:val="0"/>
        <w:adjustRightInd w:val="0"/>
        <w:jc w:val="right"/>
        <w:rPr>
          <w:sz w:val="22"/>
          <w:szCs w:val="22"/>
        </w:rPr>
      </w:pPr>
      <w:r w:rsidRPr="00D63C52">
        <w:rPr>
          <w:sz w:val="22"/>
          <w:szCs w:val="22"/>
        </w:rPr>
        <w:t>Приложение № 1</w:t>
      </w:r>
    </w:p>
    <w:p w:rsidR="00926475" w:rsidRPr="00D63C52" w:rsidRDefault="00926475" w:rsidP="00926475">
      <w:pPr>
        <w:widowControl w:val="0"/>
        <w:tabs>
          <w:tab w:val="left" w:pos="0"/>
        </w:tabs>
        <w:autoSpaceDE w:val="0"/>
        <w:autoSpaceDN w:val="0"/>
        <w:adjustRightInd w:val="0"/>
        <w:jc w:val="right"/>
        <w:rPr>
          <w:sz w:val="22"/>
          <w:szCs w:val="22"/>
        </w:rPr>
      </w:pPr>
      <w:r w:rsidRPr="00D63C52">
        <w:rPr>
          <w:sz w:val="22"/>
          <w:szCs w:val="22"/>
        </w:rPr>
        <w:t xml:space="preserve"> к контракту№ </w:t>
      </w:r>
      <w:r>
        <w:rPr>
          <w:b/>
          <w:caps/>
          <w:sz w:val="22"/>
          <w:szCs w:val="22"/>
        </w:rPr>
        <w:t>2653</w:t>
      </w:r>
      <w:r w:rsidRPr="00D63C52">
        <w:rPr>
          <w:b/>
          <w:caps/>
          <w:sz w:val="22"/>
          <w:szCs w:val="22"/>
        </w:rPr>
        <w:t xml:space="preserve">  </w:t>
      </w:r>
      <w:r w:rsidRPr="00D63C52">
        <w:rPr>
          <w:sz w:val="22"/>
          <w:szCs w:val="22"/>
        </w:rPr>
        <w:t>от «_</w:t>
      </w:r>
      <w:r>
        <w:rPr>
          <w:sz w:val="22"/>
          <w:szCs w:val="22"/>
        </w:rPr>
        <w:t>16</w:t>
      </w:r>
      <w:r w:rsidRPr="00D63C52">
        <w:rPr>
          <w:sz w:val="22"/>
          <w:szCs w:val="22"/>
        </w:rPr>
        <w:t>__» ____</w:t>
      </w:r>
      <w:r>
        <w:rPr>
          <w:sz w:val="22"/>
          <w:szCs w:val="22"/>
        </w:rPr>
        <w:t>06</w:t>
      </w:r>
      <w:r w:rsidRPr="00D63C52">
        <w:rPr>
          <w:sz w:val="22"/>
          <w:szCs w:val="22"/>
        </w:rPr>
        <w:t xml:space="preserve">_________  2021г. </w:t>
      </w:r>
    </w:p>
    <w:p w:rsidR="00926475" w:rsidRPr="00D63C52" w:rsidRDefault="00926475" w:rsidP="00926475">
      <w:pPr>
        <w:tabs>
          <w:tab w:val="left" w:pos="0"/>
        </w:tabs>
        <w:ind w:firstLine="567"/>
        <w:jc w:val="right"/>
        <w:rPr>
          <w:bCs/>
          <w:sz w:val="22"/>
          <w:szCs w:val="22"/>
        </w:rPr>
      </w:pPr>
    </w:p>
    <w:p w:rsidR="00926475" w:rsidRPr="00D63C52" w:rsidRDefault="00926475" w:rsidP="00926475">
      <w:pPr>
        <w:tabs>
          <w:tab w:val="left" w:pos="0"/>
          <w:tab w:val="left" w:pos="7845"/>
        </w:tabs>
        <w:jc w:val="center"/>
        <w:rPr>
          <w:b/>
          <w:sz w:val="22"/>
          <w:szCs w:val="22"/>
        </w:rPr>
      </w:pPr>
    </w:p>
    <w:p w:rsidR="00926475" w:rsidRPr="00D63C52" w:rsidRDefault="00926475" w:rsidP="00926475">
      <w:pPr>
        <w:tabs>
          <w:tab w:val="left" w:pos="0"/>
          <w:tab w:val="left" w:pos="7845"/>
        </w:tabs>
        <w:jc w:val="center"/>
        <w:rPr>
          <w:b/>
          <w:sz w:val="22"/>
          <w:szCs w:val="22"/>
        </w:rPr>
      </w:pPr>
      <w:r w:rsidRPr="00D63C52">
        <w:rPr>
          <w:b/>
          <w:sz w:val="22"/>
          <w:szCs w:val="22"/>
        </w:rPr>
        <w:t xml:space="preserve">ТЕХНИЧЕСКОЕ ЗАДАНИЕ </w:t>
      </w:r>
    </w:p>
    <w:p w:rsidR="00926475" w:rsidRPr="00D63C52" w:rsidRDefault="00926475" w:rsidP="00926475">
      <w:pPr>
        <w:tabs>
          <w:tab w:val="left" w:pos="0"/>
          <w:tab w:val="left" w:pos="7845"/>
        </w:tabs>
        <w:jc w:val="center"/>
        <w:rPr>
          <w:b/>
          <w:sz w:val="22"/>
          <w:szCs w:val="22"/>
        </w:rPr>
      </w:pPr>
      <w:r w:rsidRPr="00D63C52">
        <w:rPr>
          <w:b/>
          <w:sz w:val="22"/>
          <w:szCs w:val="22"/>
        </w:rPr>
        <w:t>на выполнение работ по разработке проектной и рабочей документации по объекту "Реконструкция системы водоснабжения п. Пятиморск Калачевского района Волгоградской области"</w:t>
      </w:r>
    </w:p>
    <w:p w:rsidR="00926475" w:rsidRPr="00D63C52" w:rsidRDefault="00926475" w:rsidP="00926475">
      <w:pPr>
        <w:tabs>
          <w:tab w:val="left" w:pos="0"/>
        </w:tabs>
        <w:jc w:val="both"/>
        <w:rPr>
          <w:sz w:val="22"/>
          <w:szCs w:val="22"/>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208"/>
        <w:gridCol w:w="7528"/>
      </w:tblGrid>
      <w:tr w:rsidR="00926475" w:rsidRPr="00D63C52" w:rsidTr="00BA1125">
        <w:tc>
          <w:tcPr>
            <w:tcW w:w="720" w:type="dxa"/>
            <w:shd w:val="clear" w:color="auto" w:fill="auto"/>
          </w:tcPr>
          <w:p w:rsidR="00926475" w:rsidRPr="00D63C52" w:rsidRDefault="00926475" w:rsidP="00BA1125">
            <w:pPr>
              <w:tabs>
                <w:tab w:val="left" w:pos="0"/>
              </w:tabs>
              <w:ind w:firstLine="34"/>
              <w:jc w:val="center"/>
              <w:rPr>
                <w:sz w:val="22"/>
                <w:szCs w:val="22"/>
              </w:rPr>
            </w:pPr>
            <w:r w:rsidRPr="00D63C52">
              <w:rPr>
                <w:rFonts w:eastAsia="Calibri"/>
                <w:sz w:val="22"/>
                <w:szCs w:val="22"/>
              </w:rPr>
              <w:t>№ п/п</w:t>
            </w:r>
          </w:p>
        </w:tc>
        <w:tc>
          <w:tcPr>
            <w:tcW w:w="2208" w:type="dxa"/>
            <w:shd w:val="clear" w:color="auto" w:fill="auto"/>
          </w:tcPr>
          <w:p w:rsidR="00926475" w:rsidRPr="00D63C52" w:rsidRDefault="00926475" w:rsidP="00BA1125">
            <w:pPr>
              <w:tabs>
                <w:tab w:val="left" w:pos="0"/>
              </w:tabs>
              <w:ind w:firstLine="34"/>
              <w:jc w:val="center"/>
              <w:rPr>
                <w:sz w:val="22"/>
                <w:szCs w:val="22"/>
              </w:rPr>
            </w:pPr>
            <w:r w:rsidRPr="00D63C52">
              <w:rPr>
                <w:rFonts w:eastAsia="Calibri"/>
                <w:bCs/>
                <w:sz w:val="22"/>
                <w:szCs w:val="22"/>
              </w:rPr>
              <w:t>Перечень основных данных и требований</w:t>
            </w:r>
          </w:p>
        </w:tc>
        <w:tc>
          <w:tcPr>
            <w:tcW w:w="7528" w:type="dxa"/>
            <w:shd w:val="clear" w:color="auto" w:fill="auto"/>
          </w:tcPr>
          <w:p w:rsidR="00926475" w:rsidRPr="00D63C52" w:rsidRDefault="00926475" w:rsidP="00BA1125">
            <w:pPr>
              <w:tabs>
                <w:tab w:val="left" w:pos="0"/>
              </w:tabs>
              <w:ind w:left="34"/>
              <w:jc w:val="center"/>
              <w:rPr>
                <w:sz w:val="22"/>
                <w:szCs w:val="22"/>
              </w:rPr>
            </w:pPr>
            <w:r w:rsidRPr="00D63C52">
              <w:rPr>
                <w:rFonts w:eastAsia="Calibri"/>
                <w:bCs/>
                <w:sz w:val="22"/>
                <w:szCs w:val="22"/>
              </w:rPr>
              <w:t>Основные данные и требования</w:t>
            </w:r>
          </w:p>
        </w:tc>
      </w:tr>
      <w:tr w:rsidR="00926475" w:rsidRPr="00D63C52" w:rsidTr="00BA1125">
        <w:trPr>
          <w:trHeight w:val="1195"/>
        </w:trPr>
        <w:tc>
          <w:tcPr>
            <w:tcW w:w="720" w:type="dxa"/>
            <w:shd w:val="clear" w:color="auto" w:fill="auto"/>
          </w:tcPr>
          <w:p w:rsidR="00926475" w:rsidRPr="00D63C52" w:rsidRDefault="00926475" w:rsidP="00BA1125">
            <w:pPr>
              <w:tabs>
                <w:tab w:val="left" w:pos="0"/>
              </w:tabs>
              <w:ind w:left="34"/>
              <w:jc w:val="center"/>
              <w:rPr>
                <w:sz w:val="22"/>
                <w:szCs w:val="22"/>
              </w:rPr>
            </w:pPr>
            <w:r w:rsidRPr="00D63C52">
              <w:rPr>
                <w:rFonts w:eastAsia="Calibri"/>
                <w:sz w:val="22"/>
                <w:szCs w:val="22"/>
              </w:rPr>
              <w:t>1.</w:t>
            </w:r>
          </w:p>
        </w:tc>
        <w:tc>
          <w:tcPr>
            <w:tcW w:w="2208" w:type="dxa"/>
            <w:shd w:val="clear" w:color="auto" w:fill="auto"/>
          </w:tcPr>
          <w:p w:rsidR="00926475" w:rsidRPr="00D63C52" w:rsidRDefault="00926475" w:rsidP="00BA1125">
            <w:pPr>
              <w:tabs>
                <w:tab w:val="left" w:pos="0"/>
              </w:tabs>
              <w:ind w:left="34"/>
              <w:rPr>
                <w:sz w:val="22"/>
                <w:szCs w:val="22"/>
              </w:rPr>
            </w:pPr>
            <w:r w:rsidRPr="00D63C52">
              <w:rPr>
                <w:rFonts w:eastAsia="Calibri"/>
                <w:sz w:val="22"/>
                <w:szCs w:val="22"/>
              </w:rPr>
              <w:t>Основание для проектирования</w:t>
            </w:r>
          </w:p>
        </w:tc>
        <w:tc>
          <w:tcPr>
            <w:tcW w:w="7528" w:type="dxa"/>
            <w:shd w:val="clear" w:color="auto" w:fill="auto"/>
          </w:tcPr>
          <w:p w:rsidR="00926475" w:rsidRPr="00D63C52" w:rsidRDefault="00926475" w:rsidP="00BA1125">
            <w:pPr>
              <w:tabs>
                <w:tab w:val="left" w:pos="0"/>
              </w:tabs>
              <w:jc w:val="both"/>
              <w:rPr>
                <w:rFonts w:eastAsia="Calibri"/>
                <w:sz w:val="22"/>
                <w:szCs w:val="22"/>
              </w:rPr>
            </w:pPr>
            <w:r w:rsidRPr="00D63C52">
              <w:rPr>
                <w:rFonts w:eastAsia="Calibri"/>
                <w:sz w:val="22"/>
                <w:szCs w:val="22"/>
              </w:rPr>
              <w:t xml:space="preserve">Включение в </w:t>
            </w:r>
            <w:r w:rsidRPr="00D63C52">
              <w:rPr>
                <w:rFonts w:eastAsia="font291"/>
                <w:sz w:val="22"/>
                <w:szCs w:val="22"/>
              </w:rPr>
              <w:t xml:space="preserve">подпрограмму «Чистая вода» </w:t>
            </w:r>
            <w:r w:rsidRPr="00D63C52">
              <w:rPr>
                <w:rFonts w:eastAsia="Calibri"/>
                <w:sz w:val="22"/>
                <w:szCs w:val="22"/>
              </w:rPr>
              <w:t xml:space="preserve">государственной программы Волгоградской области </w:t>
            </w:r>
            <w:r w:rsidRPr="00D63C52">
              <w:rPr>
                <w:rFonts w:eastAsia="font291"/>
                <w:sz w:val="22"/>
                <w:szCs w:val="22"/>
              </w:rPr>
              <w:t xml:space="preserve">"Обеспечение качественными жилищно-коммунальными услугами населения Волгоградской области", утвержденной </w:t>
            </w:r>
            <w:r w:rsidRPr="00D63C52">
              <w:rPr>
                <w:rFonts w:eastAsia="Calibri"/>
                <w:sz w:val="22"/>
                <w:szCs w:val="22"/>
              </w:rPr>
              <w:t>постановлением Администрации Волгоградской области от 30.12.2020 г. № 879-п.</w:t>
            </w:r>
          </w:p>
        </w:tc>
      </w:tr>
      <w:tr w:rsidR="00926475" w:rsidRPr="00D63C52" w:rsidTr="00BA1125">
        <w:trPr>
          <w:trHeight w:val="240"/>
        </w:trPr>
        <w:tc>
          <w:tcPr>
            <w:tcW w:w="720" w:type="dxa"/>
            <w:shd w:val="clear" w:color="auto" w:fill="auto"/>
          </w:tcPr>
          <w:p w:rsidR="00926475" w:rsidRPr="00D63C52" w:rsidRDefault="00926475" w:rsidP="00BA1125">
            <w:pPr>
              <w:tabs>
                <w:tab w:val="left" w:pos="0"/>
              </w:tabs>
              <w:ind w:left="34"/>
              <w:jc w:val="center"/>
              <w:rPr>
                <w:sz w:val="22"/>
                <w:szCs w:val="22"/>
              </w:rPr>
            </w:pPr>
            <w:r w:rsidRPr="00D63C52">
              <w:rPr>
                <w:rFonts w:eastAsia="Calibri"/>
                <w:sz w:val="22"/>
                <w:szCs w:val="22"/>
              </w:rPr>
              <w:t>2.</w:t>
            </w:r>
          </w:p>
        </w:tc>
        <w:tc>
          <w:tcPr>
            <w:tcW w:w="2208" w:type="dxa"/>
            <w:shd w:val="clear" w:color="auto" w:fill="auto"/>
          </w:tcPr>
          <w:p w:rsidR="00926475" w:rsidRPr="00D63C52" w:rsidRDefault="00926475" w:rsidP="00BA1125">
            <w:pPr>
              <w:tabs>
                <w:tab w:val="left" w:pos="0"/>
              </w:tabs>
              <w:ind w:left="34"/>
              <w:rPr>
                <w:sz w:val="22"/>
                <w:szCs w:val="22"/>
              </w:rPr>
            </w:pPr>
            <w:r w:rsidRPr="00D63C52">
              <w:rPr>
                <w:rFonts w:eastAsia="Calibri"/>
                <w:sz w:val="22"/>
                <w:szCs w:val="22"/>
              </w:rPr>
              <w:t>Вид строительства</w:t>
            </w:r>
          </w:p>
        </w:tc>
        <w:tc>
          <w:tcPr>
            <w:tcW w:w="7528" w:type="dxa"/>
            <w:shd w:val="clear" w:color="auto" w:fill="auto"/>
          </w:tcPr>
          <w:p w:rsidR="00926475" w:rsidRPr="00D63C52" w:rsidRDefault="00926475" w:rsidP="00BA1125">
            <w:pPr>
              <w:tabs>
                <w:tab w:val="left" w:pos="0"/>
              </w:tabs>
              <w:rPr>
                <w:sz w:val="22"/>
                <w:szCs w:val="22"/>
              </w:rPr>
            </w:pPr>
            <w:r w:rsidRPr="00D63C52">
              <w:rPr>
                <w:rFonts w:eastAsia="Calibri"/>
                <w:sz w:val="22"/>
                <w:szCs w:val="22"/>
              </w:rPr>
              <w:t>Реконструкция</w:t>
            </w:r>
          </w:p>
        </w:tc>
      </w:tr>
      <w:tr w:rsidR="00926475" w:rsidRPr="00D63C52" w:rsidTr="00BA1125">
        <w:trPr>
          <w:trHeight w:val="240"/>
        </w:trPr>
        <w:tc>
          <w:tcPr>
            <w:tcW w:w="720" w:type="dxa"/>
            <w:shd w:val="clear" w:color="auto" w:fill="auto"/>
          </w:tcPr>
          <w:p w:rsidR="00926475" w:rsidRPr="00D63C52" w:rsidRDefault="00926475" w:rsidP="00BA1125">
            <w:pPr>
              <w:tabs>
                <w:tab w:val="left" w:pos="0"/>
              </w:tabs>
              <w:ind w:left="34"/>
              <w:jc w:val="center"/>
              <w:rPr>
                <w:sz w:val="22"/>
                <w:szCs w:val="22"/>
              </w:rPr>
            </w:pPr>
            <w:r w:rsidRPr="00D63C52">
              <w:rPr>
                <w:rFonts w:eastAsia="Calibri"/>
                <w:sz w:val="22"/>
                <w:szCs w:val="22"/>
              </w:rPr>
              <w:t>3.</w:t>
            </w:r>
          </w:p>
        </w:tc>
        <w:tc>
          <w:tcPr>
            <w:tcW w:w="2208" w:type="dxa"/>
            <w:shd w:val="clear" w:color="auto" w:fill="auto"/>
          </w:tcPr>
          <w:p w:rsidR="00926475" w:rsidRPr="00D63C52" w:rsidRDefault="00926475" w:rsidP="00BA1125">
            <w:pPr>
              <w:tabs>
                <w:tab w:val="left" w:pos="0"/>
              </w:tabs>
              <w:ind w:left="34"/>
              <w:rPr>
                <w:sz w:val="22"/>
                <w:szCs w:val="22"/>
              </w:rPr>
            </w:pPr>
            <w:r w:rsidRPr="00D63C52">
              <w:rPr>
                <w:rFonts w:eastAsia="Calibri"/>
                <w:sz w:val="22"/>
                <w:szCs w:val="22"/>
              </w:rPr>
              <w:t>Стадия проектирования</w:t>
            </w:r>
          </w:p>
        </w:tc>
        <w:tc>
          <w:tcPr>
            <w:tcW w:w="7528" w:type="dxa"/>
            <w:shd w:val="clear" w:color="auto" w:fill="auto"/>
          </w:tcPr>
          <w:p w:rsidR="00926475" w:rsidRPr="00D63C52" w:rsidRDefault="00926475" w:rsidP="00BA1125">
            <w:pPr>
              <w:tabs>
                <w:tab w:val="left" w:pos="0"/>
              </w:tabs>
              <w:rPr>
                <w:sz w:val="22"/>
                <w:szCs w:val="22"/>
              </w:rPr>
            </w:pPr>
            <w:r w:rsidRPr="00D63C52">
              <w:rPr>
                <w:rFonts w:eastAsia="Calibri"/>
                <w:sz w:val="22"/>
                <w:szCs w:val="22"/>
              </w:rPr>
              <w:t>Проектная документация и рабочая документация</w:t>
            </w:r>
          </w:p>
        </w:tc>
      </w:tr>
      <w:tr w:rsidR="00926475" w:rsidRPr="00D63C52" w:rsidTr="00BA1125">
        <w:trPr>
          <w:trHeight w:val="240"/>
        </w:trPr>
        <w:tc>
          <w:tcPr>
            <w:tcW w:w="720" w:type="dxa"/>
            <w:shd w:val="clear" w:color="auto" w:fill="auto"/>
          </w:tcPr>
          <w:p w:rsidR="00926475" w:rsidRPr="00D63C52" w:rsidRDefault="00926475" w:rsidP="00BA1125">
            <w:pPr>
              <w:tabs>
                <w:tab w:val="left" w:pos="0"/>
              </w:tabs>
              <w:jc w:val="center"/>
              <w:rPr>
                <w:sz w:val="22"/>
                <w:szCs w:val="22"/>
              </w:rPr>
            </w:pPr>
            <w:r w:rsidRPr="00D63C52">
              <w:rPr>
                <w:rFonts w:eastAsia="Calibri"/>
                <w:sz w:val="22"/>
                <w:szCs w:val="22"/>
              </w:rPr>
              <w:t>4.</w:t>
            </w:r>
          </w:p>
        </w:tc>
        <w:tc>
          <w:tcPr>
            <w:tcW w:w="2208" w:type="dxa"/>
            <w:shd w:val="clear" w:color="auto" w:fill="auto"/>
          </w:tcPr>
          <w:p w:rsidR="00926475" w:rsidRPr="00D63C52" w:rsidRDefault="00926475" w:rsidP="00BA1125">
            <w:pPr>
              <w:tabs>
                <w:tab w:val="left" w:pos="0"/>
              </w:tabs>
              <w:ind w:left="34"/>
              <w:rPr>
                <w:sz w:val="22"/>
                <w:szCs w:val="22"/>
              </w:rPr>
            </w:pPr>
            <w:r w:rsidRPr="00D63C52">
              <w:rPr>
                <w:rFonts w:eastAsia="Calibri"/>
                <w:sz w:val="22"/>
                <w:szCs w:val="22"/>
              </w:rPr>
              <w:t>Местоположение объекта</w:t>
            </w:r>
          </w:p>
        </w:tc>
        <w:tc>
          <w:tcPr>
            <w:tcW w:w="7528" w:type="dxa"/>
            <w:shd w:val="clear" w:color="auto" w:fill="auto"/>
          </w:tcPr>
          <w:p w:rsidR="00926475" w:rsidRPr="00D63C52" w:rsidRDefault="00926475" w:rsidP="00BA1125">
            <w:pPr>
              <w:tabs>
                <w:tab w:val="left" w:pos="0"/>
              </w:tabs>
              <w:rPr>
                <w:sz w:val="22"/>
                <w:szCs w:val="22"/>
              </w:rPr>
            </w:pPr>
            <w:r w:rsidRPr="00D63C52">
              <w:rPr>
                <w:rFonts w:eastAsia="Calibri"/>
                <w:sz w:val="22"/>
                <w:szCs w:val="22"/>
              </w:rPr>
              <w:t>Волгоградская область, Калачевский район, п. Пятиморск</w:t>
            </w:r>
          </w:p>
        </w:tc>
      </w:tr>
      <w:tr w:rsidR="00926475" w:rsidRPr="00D63C52" w:rsidTr="00BA1125">
        <w:trPr>
          <w:trHeight w:val="240"/>
        </w:trPr>
        <w:tc>
          <w:tcPr>
            <w:tcW w:w="720" w:type="dxa"/>
            <w:shd w:val="clear" w:color="auto" w:fill="auto"/>
          </w:tcPr>
          <w:p w:rsidR="00926475" w:rsidRPr="00D63C52" w:rsidRDefault="00926475" w:rsidP="00BA1125">
            <w:pPr>
              <w:tabs>
                <w:tab w:val="left" w:pos="0"/>
              </w:tabs>
              <w:ind w:left="34"/>
              <w:jc w:val="center"/>
              <w:rPr>
                <w:sz w:val="22"/>
                <w:szCs w:val="22"/>
              </w:rPr>
            </w:pPr>
            <w:r w:rsidRPr="00D63C52">
              <w:rPr>
                <w:rFonts w:eastAsia="Calibri"/>
                <w:sz w:val="22"/>
                <w:szCs w:val="22"/>
              </w:rPr>
              <w:t>5.</w:t>
            </w:r>
          </w:p>
        </w:tc>
        <w:tc>
          <w:tcPr>
            <w:tcW w:w="2208" w:type="dxa"/>
            <w:shd w:val="clear" w:color="auto" w:fill="auto"/>
          </w:tcPr>
          <w:p w:rsidR="00926475" w:rsidRPr="00D63C52" w:rsidRDefault="00926475" w:rsidP="00BA1125">
            <w:pPr>
              <w:tabs>
                <w:tab w:val="left" w:pos="0"/>
              </w:tabs>
              <w:rPr>
                <w:sz w:val="22"/>
                <w:szCs w:val="22"/>
              </w:rPr>
            </w:pPr>
            <w:r w:rsidRPr="00D63C52">
              <w:rPr>
                <w:rFonts w:eastAsia="Calibri"/>
                <w:sz w:val="22"/>
                <w:szCs w:val="22"/>
              </w:rPr>
              <w:t>Назначение и цель</w:t>
            </w:r>
          </w:p>
        </w:tc>
        <w:tc>
          <w:tcPr>
            <w:tcW w:w="7528" w:type="dxa"/>
            <w:shd w:val="clear" w:color="auto" w:fill="auto"/>
          </w:tcPr>
          <w:p w:rsidR="00926475" w:rsidRPr="00D63C52" w:rsidRDefault="00926475" w:rsidP="00BA1125">
            <w:pPr>
              <w:tabs>
                <w:tab w:val="left" w:pos="0"/>
              </w:tabs>
              <w:jc w:val="both"/>
              <w:rPr>
                <w:sz w:val="22"/>
                <w:szCs w:val="22"/>
              </w:rPr>
            </w:pPr>
            <w:r w:rsidRPr="00D63C52">
              <w:rPr>
                <w:rFonts w:eastAsia="Calibri"/>
                <w:sz w:val="22"/>
                <w:szCs w:val="22"/>
              </w:rPr>
              <w:t>Выполнение комплекса работ по проектированию на объекте</w:t>
            </w:r>
            <w:r w:rsidRPr="00D63C52">
              <w:rPr>
                <w:rFonts w:eastAsia="Calibri"/>
                <w:i/>
                <w:sz w:val="22"/>
                <w:szCs w:val="22"/>
              </w:rPr>
              <w:t xml:space="preserve">: </w:t>
            </w:r>
            <w:r w:rsidRPr="00D63C52">
              <w:rPr>
                <w:sz w:val="22"/>
                <w:szCs w:val="22"/>
              </w:rPr>
              <w:t>«Реконструкция системы водоснабжения п. Пятиморск Калачевского района Волгоградской области»</w:t>
            </w:r>
          </w:p>
          <w:p w:rsidR="00926475" w:rsidRPr="00D63C52" w:rsidRDefault="00926475" w:rsidP="00BA1125">
            <w:pPr>
              <w:tabs>
                <w:tab w:val="left" w:pos="0"/>
              </w:tabs>
              <w:jc w:val="both"/>
              <w:rPr>
                <w:sz w:val="22"/>
                <w:szCs w:val="22"/>
              </w:rPr>
            </w:pPr>
            <w:r w:rsidRPr="00D63C52">
              <w:rPr>
                <w:rFonts w:eastAsia="Calibri"/>
                <w:sz w:val="22"/>
                <w:szCs w:val="22"/>
              </w:rPr>
              <w:t>Обоснование целесообразности проведения реконструкции и строительства, путем разработки основных проектных решений в соответствии с настоящим Техническим заданием.</w:t>
            </w:r>
          </w:p>
        </w:tc>
      </w:tr>
      <w:tr w:rsidR="00926475" w:rsidRPr="00D63C52" w:rsidTr="00BA1125">
        <w:trPr>
          <w:trHeight w:val="360"/>
        </w:trPr>
        <w:tc>
          <w:tcPr>
            <w:tcW w:w="720" w:type="dxa"/>
            <w:shd w:val="clear" w:color="auto" w:fill="auto"/>
          </w:tcPr>
          <w:p w:rsidR="00926475" w:rsidRPr="00D63C52" w:rsidRDefault="00926475" w:rsidP="00BA1125">
            <w:pPr>
              <w:tabs>
                <w:tab w:val="left" w:pos="0"/>
              </w:tabs>
              <w:ind w:left="34"/>
              <w:jc w:val="center"/>
              <w:rPr>
                <w:sz w:val="22"/>
                <w:szCs w:val="22"/>
              </w:rPr>
            </w:pPr>
            <w:r w:rsidRPr="00D63C52">
              <w:rPr>
                <w:rFonts w:eastAsia="Calibri"/>
                <w:sz w:val="22"/>
                <w:szCs w:val="22"/>
              </w:rPr>
              <w:t>6.</w:t>
            </w:r>
          </w:p>
        </w:tc>
        <w:tc>
          <w:tcPr>
            <w:tcW w:w="2208" w:type="dxa"/>
            <w:shd w:val="clear" w:color="auto" w:fill="auto"/>
          </w:tcPr>
          <w:p w:rsidR="00926475" w:rsidRPr="00D63C52" w:rsidRDefault="00926475" w:rsidP="00BA1125">
            <w:pPr>
              <w:tabs>
                <w:tab w:val="left" w:pos="0"/>
              </w:tabs>
              <w:ind w:left="34"/>
              <w:rPr>
                <w:sz w:val="22"/>
                <w:szCs w:val="22"/>
              </w:rPr>
            </w:pPr>
            <w:r w:rsidRPr="00D63C52">
              <w:rPr>
                <w:rFonts w:eastAsia="Calibri"/>
                <w:sz w:val="22"/>
                <w:szCs w:val="22"/>
              </w:rPr>
              <w:t>Основные технико-экономические показатели и характеристики объекта</w:t>
            </w:r>
          </w:p>
        </w:tc>
        <w:tc>
          <w:tcPr>
            <w:tcW w:w="7528" w:type="dxa"/>
            <w:tcBorders>
              <w:bottom w:val="single" w:sz="4" w:space="0" w:color="auto"/>
            </w:tcBorders>
            <w:shd w:val="clear" w:color="auto" w:fill="auto"/>
          </w:tcPr>
          <w:p w:rsidR="00926475" w:rsidRPr="00D63C52" w:rsidRDefault="00926475" w:rsidP="00BA1125">
            <w:pPr>
              <w:tabs>
                <w:tab w:val="left" w:pos="0"/>
              </w:tabs>
              <w:jc w:val="both"/>
              <w:rPr>
                <w:rFonts w:eastAsia="Calibri"/>
                <w:sz w:val="22"/>
                <w:szCs w:val="22"/>
              </w:rPr>
            </w:pPr>
            <w:r w:rsidRPr="00D63C52">
              <w:rPr>
                <w:rFonts w:eastAsia="Calibri"/>
                <w:sz w:val="22"/>
                <w:szCs w:val="22"/>
              </w:rPr>
              <w:t>В рамках настоящего муниципального заказа, для стабильного водоснабжения   на территории п. Пятиморск Калачевского муниципального района Волгоградской области предусмотрены следующие этапы проектирования:</w:t>
            </w:r>
          </w:p>
          <w:p w:rsidR="00926475" w:rsidRPr="00D63C52" w:rsidRDefault="00926475" w:rsidP="00BA1125">
            <w:pPr>
              <w:tabs>
                <w:tab w:val="left" w:pos="0"/>
              </w:tabs>
              <w:jc w:val="both"/>
              <w:rPr>
                <w:rFonts w:eastAsia="Calibri"/>
                <w:sz w:val="22"/>
                <w:szCs w:val="22"/>
              </w:rPr>
            </w:pPr>
            <w:r w:rsidRPr="00D63C52">
              <w:rPr>
                <w:rFonts w:eastAsia="Calibri"/>
                <w:sz w:val="22"/>
                <w:szCs w:val="22"/>
              </w:rPr>
              <w:t>1 этап:</w:t>
            </w:r>
          </w:p>
          <w:p w:rsidR="00926475" w:rsidRPr="00D63C52" w:rsidRDefault="00926475" w:rsidP="00926475">
            <w:pPr>
              <w:numPr>
                <w:ilvl w:val="0"/>
                <w:numId w:val="1"/>
              </w:numPr>
              <w:tabs>
                <w:tab w:val="left" w:pos="0"/>
              </w:tabs>
              <w:contextualSpacing/>
              <w:jc w:val="both"/>
              <w:rPr>
                <w:rFonts w:eastAsia="Calibri"/>
                <w:sz w:val="22"/>
                <w:szCs w:val="22"/>
              </w:rPr>
            </w:pPr>
            <w:r w:rsidRPr="00D63C52">
              <w:rPr>
                <w:rFonts w:eastAsia="Calibri"/>
                <w:sz w:val="22"/>
                <w:szCs w:val="22"/>
              </w:rPr>
              <w:t>инженерные изыскания.</w:t>
            </w:r>
          </w:p>
          <w:p w:rsidR="00926475" w:rsidRPr="00D63C52" w:rsidRDefault="00926475" w:rsidP="00BA1125">
            <w:pPr>
              <w:tabs>
                <w:tab w:val="left" w:pos="0"/>
              </w:tabs>
              <w:jc w:val="both"/>
              <w:rPr>
                <w:rFonts w:eastAsia="Calibri"/>
                <w:sz w:val="22"/>
                <w:szCs w:val="22"/>
              </w:rPr>
            </w:pPr>
            <w:r w:rsidRPr="00D63C52">
              <w:rPr>
                <w:rFonts w:eastAsia="Calibri"/>
                <w:sz w:val="22"/>
                <w:szCs w:val="22"/>
              </w:rPr>
              <w:t xml:space="preserve">2 этап: </w:t>
            </w:r>
          </w:p>
          <w:p w:rsidR="00926475" w:rsidRPr="00D63C52" w:rsidRDefault="00926475" w:rsidP="00926475">
            <w:pPr>
              <w:numPr>
                <w:ilvl w:val="0"/>
                <w:numId w:val="1"/>
              </w:numPr>
              <w:tabs>
                <w:tab w:val="left" w:pos="0"/>
              </w:tabs>
              <w:contextualSpacing/>
              <w:jc w:val="both"/>
              <w:rPr>
                <w:rFonts w:eastAsia="Calibri"/>
                <w:sz w:val="22"/>
                <w:szCs w:val="22"/>
              </w:rPr>
            </w:pPr>
            <w:r w:rsidRPr="00D63C52">
              <w:rPr>
                <w:rFonts w:eastAsia="Calibri"/>
                <w:sz w:val="22"/>
                <w:szCs w:val="22"/>
              </w:rPr>
              <w:t>подготовка проектной документации:</w:t>
            </w:r>
          </w:p>
          <w:p w:rsidR="00926475" w:rsidRPr="00D63C52" w:rsidRDefault="00926475" w:rsidP="00BA1125">
            <w:pPr>
              <w:widowControl w:val="0"/>
              <w:tabs>
                <w:tab w:val="left" w:pos="0"/>
              </w:tabs>
              <w:ind w:left="41"/>
              <w:contextualSpacing/>
              <w:rPr>
                <w:sz w:val="22"/>
                <w:szCs w:val="22"/>
              </w:rPr>
            </w:pPr>
            <w:r w:rsidRPr="00D63C52">
              <w:rPr>
                <w:sz w:val="22"/>
                <w:szCs w:val="22"/>
              </w:rPr>
              <w:t>Запроектировать водопроводные очистные сооружения производительностью 254м3 /сут в составе:</w:t>
            </w:r>
          </w:p>
          <w:p w:rsidR="00926475" w:rsidRPr="00D63C52" w:rsidRDefault="00926475" w:rsidP="00926475">
            <w:pPr>
              <w:widowControl w:val="0"/>
              <w:numPr>
                <w:ilvl w:val="0"/>
                <w:numId w:val="1"/>
              </w:numPr>
              <w:tabs>
                <w:tab w:val="left" w:pos="0"/>
              </w:tabs>
              <w:contextualSpacing/>
              <w:rPr>
                <w:sz w:val="22"/>
                <w:szCs w:val="22"/>
              </w:rPr>
            </w:pPr>
            <w:r w:rsidRPr="00D63C52">
              <w:rPr>
                <w:sz w:val="22"/>
                <w:szCs w:val="22"/>
              </w:rPr>
              <w:t>блочная станция водоподготовки;</w:t>
            </w:r>
          </w:p>
          <w:p w:rsidR="00926475" w:rsidRPr="00D63C52" w:rsidRDefault="00926475" w:rsidP="00926475">
            <w:pPr>
              <w:widowControl w:val="0"/>
              <w:numPr>
                <w:ilvl w:val="0"/>
                <w:numId w:val="1"/>
              </w:numPr>
              <w:tabs>
                <w:tab w:val="left" w:pos="0"/>
              </w:tabs>
              <w:contextualSpacing/>
              <w:rPr>
                <w:sz w:val="22"/>
                <w:szCs w:val="22"/>
              </w:rPr>
            </w:pPr>
            <w:r w:rsidRPr="00D63C52">
              <w:rPr>
                <w:sz w:val="22"/>
                <w:szCs w:val="22"/>
              </w:rPr>
              <w:t>насосная станция 2 подъема общей производительностью 254 м3 /сут, хозяйственно- питьевого назначения с отдельными группами насосов, рассчитанных на численность  населения.</w:t>
            </w:r>
          </w:p>
          <w:p w:rsidR="00926475" w:rsidRPr="00D63C52" w:rsidRDefault="00926475" w:rsidP="00BA1125">
            <w:pPr>
              <w:widowControl w:val="0"/>
              <w:tabs>
                <w:tab w:val="left" w:pos="0"/>
              </w:tabs>
              <w:ind w:left="720"/>
              <w:contextualSpacing/>
              <w:rPr>
                <w:sz w:val="22"/>
                <w:szCs w:val="22"/>
              </w:rPr>
            </w:pPr>
            <w:r w:rsidRPr="00D63C52">
              <w:rPr>
                <w:sz w:val="22"/>
                <w:szCs w:val="22"/>
              </w:rPr>
              <w:t>Запроектировать водоводы от существующих скважин до площадок очистных сооружений. Обвязку скважин принять существующей. Врезку водовода осуществить в колодце.</w:t>
            </w:r>
          </w:p>
          <w:p w:rsidR="00926475" w:rsidRPr="00D63C52" w:rsidRDefault="00926475" w:rsidP="00BA1125">
            <w:pPr>
              <w:widowControl w:val="0"/>
              <w:tabs>
                <w:tab w:val="left" w:pos="0"/>
              </w:tabs>
              <w:ind w:left="720"/>
              <w:contextualSpacing/>
              <w:rPr>
                <w:sz w:val="22"/>
                <w:szCs w:val="22"/>
              </w:rPr>
            </w:pPr>
            <w:r w:rsidRPr="00D63C52">
              <w:rPr>
                <w:sz w:val="22"/>
                <w:szCs w:val="22"/>
              </w:rPr>
              <w:t>Запроектировать водовод от  очистных сооружений до точек врезки  поселковой внутриквартальной тупиковой сети в соответствии с  техническими  условиями.</w:t>
            </w:r>
          </w:p>
          <w:p w:rsidR="00926475" w:rsidRPr="00D63C52" w:rsidRDefault="00926475" w:rsidP="00BA1125">
            <w:pPr>
              <w:tabs>
                <w:tab w:val="left" w:pos="0"/>
              </w:tabs>
              <w:jc w:val="both"/>
              <w:rPr>
                <w:rFonts w:eastAsia="Calibri"/>
                <w:sz w:val="22"/>
                <w:szCs w:val="22"/>
              </w:rPr>
            </w:pPr>
            <w:r w:rsidRPr="00D63C52">
              <w:rPr>
                <w:rFonts w:eastAsia="Calibri"/>
                <w:sz w:val="22"/>
                <w:szCs w:val="22"/>
              </w:rPr>
              <w:t>3 этап:</w:t>
            </w:r>
          </w:p>
          <w:p w:rsidR="00926475" w:rsidRPr="00D63C52" w:rsidRDefault="00926475" w:rsidP="00926475">
            <w:pPr>
              <w:numPr>
                <w:ilvl w:val="0"/>
                <w:numId w:val="2"/>
              </w:numPr>
              <w:tabs>
                <w:tab w:val="left" w:pos="0"/>
              </w:tabs>
              <w:contextualSpacing/>
              <w:jc w:val="both"/>
              <w:rPr>
                <w:rFonts w:eastAsia="Calibri"/>
                <w:sz w:val="22"/>
                <w:szCs w:val="22"/>
              </w:rPr>
            </w:pPr>
            <w:r w:rsidRPr="00D63C52">
              <w:rPr>
                <w:rFonts w:eastAsia="Calibri"/>
                <w:sz w:val="22"/>
                <w:szCs w:val="22"/>
              </w:rPr>
              <w:t>государственная экспертиза проектной документации;</w:t>
            </w:r>
          </w:p>
          <w:p w:rsidR="00926475" w:rsidRPr="00D63C52" w:rsidRDefault="00926475" w:rsidP="00926475">
            <w:pPr>
              <w:numPr>
                <w:ilvl w:val="0"/>
                <w:numId w:val="2"/>
              </w:numPr>
              <w:tabs>
                <w:tab w:val="left" w:pos="0"/>
              </w:tabs>
              <w:contextualSpacing/>
              <w:jc w:val="both"/>
              <w:rPr>
                <w:rFonts w:eastAsia="Calibri"/>
                <w:sz w:val="22"/>
                <w:szCs w:val="22"/>
              </w:rPr>
            </w:pPr>
            <w:r w:rsidRPr="00D63C52">
              <w:rPr>
                <w:sz w:val="22"/>
                <w:szCs w:val="22"/>
              </w:rPr>
              <w:t>государственная экспертиза результатов инженерных изысканий;</w:t>
            </w:r>
          </w:p>
          <w:p w:rsidR="00926475" w:rsidRPr="00D63C52" w:rsidRDefault="00926475" w:rsidP="00926475">
            <w:pPr>
              <w:numPr>
                <w:ilvl w:val="0"/>
                <w:numId w:val="2"/>
              </w:numPr>
              <w:tabs>
                <w:tab w:val="left" w:pos="0"/>
              </w:tabs>
              <w:contextualSpacing/>
              <w:jc w:val="both"/>
              <w:rPr>
                <w:rFonts w:eastAsia="Calibri"/>
                <w:sz w:val="22"/>
                <w:szCs w:val="22"/>
              </w:rPr>
            </w:pPr>
            <w:r w:rsidRPr="00D63C52">
              <w:rPr>
                <w:sz w:val="22"/>
                <w:szCs w:val="22"/>
              </w:rPr>
              <w:t>проверка достоверности определения сметной стоимости строительства (реконструкции) Объекта;</w:t>
            </w:r>
          </w:p>
          <w:p w:rsidR="00926475" w:rsidRPr="00D63C52" w:rsidRDefault="00926475" w:rsidP="00926475">
            <w:pPr>
              <w:numPr>
                <w:ilvl w:val="0"/>
                <w:numId w:val="2"/>
              </w:numPr>
              <w:tabs>
                <w:tab w:val="left" w:pos="0"/>
              </w:tabs>
              <w:contextualSpacing/>
              <w:jc w:val="both"/>
              <w:rPr>
                <w:rFonts w:eastAsia="Calibri"/>
                <w:sz w:val="22"/>
                <w:szCs w:val="22"/>
              </w:rPr>
            </w:pPr>
            <w:r w:rsidRPr="00D63C52">
              <w:rPr>
                <w:rFonts w:eastAsia="Calibri"/>
                <w:sz w:val="22"/>
                <w:szCs w:val="22"/>
              </w:rPr>
              <w:t xml:space="preserve">рабочая документация. </w:t>
            </w:r>
          </w:p>
          <w:p w:rsidR="00926475" w:rsidRPr="00D63C52" w:rsidRDefault="00926475" w:rsidP="00BA1125">
            <w:pPr>
              <w:tabs>
                <w:tab w:val="left" w:pos="0"/>
              </w:tabs>
              <w:jc w:val="both"/>
              <w:rPr>
                <w:rFonts w:eastAsia="Calibri"/>
                <w:sz w:val="22"/>
                <w:szCs w:val="22"/>
                <w:u w:val="single"/>
              </w:rPr>
            </w:pPr>
            <w:r w:rsidRPr="00D63C52">
              <w:rPr>
                <w:rFonts w:eastAsia="Calibri"/>
                <w:b/>
                <w:sz w:val="22"/>
                <w:szCs w:val="22"/>
                <w:u w:val="single"/>
              </w:rPr>
              <w:t>В проекте предусмотреть</w:t>
            </w:r>
            <w:r w:rsidRPr="00D63C52">
              <w:rPr>
                <w:rFonts w:eastAsia="Calibri"/>
                <w:sz w:val="22"/>
                <w:szCs w:val="22"/>
                <w:u w:val="single"/>
              </w:rPr>
              <w:t>:</w:t>
            </w:r>
          </w:p>
          <w:p w:rsidR="00926475" w:rsidRPr="00D63C52" w:rsidRDefault="00926475" w:rsidP="00926475">
            <w:pPr>
              <w:numPr>
                <w:ilvl w:val="0"/>
                <w:numId w:val="3"/>
              </w:numPr>
              <w:tabs>
                <w:tab w:val="left" w:pos="0"/>
              </w:tabs>
              <w:contextualSpacing/>
              <w:jc w:val="both"/>
              <w:rPr>
                <w:rFonts w:eastAsia="Calibri"/>
                <w:sz w:val="22"/>
                <w:szCs w:val="22"/>
              </w:rPr>
            </w:pPr>
            <w:r w:rsidRPr="00D63C52">
              <w:rPr>
                <w:rFonts w:eastAsia="Calibri"/>
                <w:sz w:val="22"/>
                <w:szCs w:val="22"/>
              </w:rPr>
              <w:t>проектирование  современного водоочистного оборудования для обеспечения надлежащего состояния водопроводной сети в соответствии с СанПиН 2.1.4.3684-21;</w:t>
            </w:r>
          </w:p>
          <w:p w:rsidR="00926475" w:rsidRPr="00D63C52" w:rsidRDefault="00926475" w:rsidP="00926475">
            <w:pPr>
              <w:numPr>
                <w:ilvl w:val="0"/>
                <w:numId w:val="3"/>
              </w:numPr>
              <w:tabs>
                <w:tab w:val="left" w:pos="0"/>
              </w:tabs>
              <w:contextualSpacing/>
              <w:jc w:val="both"/>
              <w:rPr>
                <w:rFonts w:eastAsia="Calibri"/>
                <w:sz w:val="22"/>
                <w:szCs w:val="22"/>
              </w:rPr>
            </w:pPr>
            <w:r w:rsidRPr="00D63C52">
              <w:rPr>
                <w:rFonts w:eastAsia="Calibri"/>
                <w:sz w:val="22"/>
                <w:szCs w:val="22"/>
              </w:rPr>
              <w:t>оборудование  из современных полимерных материалов;</w:t>
            </w:r>
          </w:p>
          <w:p w:rsidR="00926475" w:rsidRPr="00D63C52" w:rsidRDefault="00926475" w:rsidP="00926475">
            <w:pPr>
              <w:numPr>
                <w:ilvl w:val="0"/>
                <w:numId w:val="3"/>
              </w:numPr>
              <w:tabs>
                <w:tab w:val="left" w:pos="0"/>
              </w:tabs>
              <w:contextualSpacing/>
              <w:jc w:val="both"/>
              <w:rPr>
                <w:rFonts w:eastAsia="Calibri"/>
                <w:sz w:val="22"/>
                <w:szCs w:val="22"/>
              </w:rPr>
            </w:pPr>
            <w:r w:rsidRPr="00D63C52">
              <w:rPr>
                <w:rFonts w:eastAsia="Calibri"/>
                <w:sz w:val="22"/>
                <w:szCs w:val="22"/>
              </w:rPr>
              <w:t>антибактериальные меры и обеззараживание производить путём использования УФ-станции;</w:t>
            </w:r>
          </w:p>
          <w:p w:rsidR="00926475" w:rsidRPr="00D63C52" w:rsidRDefault="00926475" w:rsidP="00926475">
            <w:pPr>
              <w:numPr>
                <w:ilvl w:val="0"/>
                <w:numId w:val="3"/>
              </w:numPr>
              <w:tabs>
                <w:tab w:val="left" w:pos="0"/>
              </w:tabs>
              <w:contextualSpacing/>
              <w:jc w:val="both"/>
              <w:rPr>
                <w:rFonts w:eastAsia="Calibri"/>
                <w:sz w:val="22"/>
                <w:szCs w:val="22"/>
              </w:rPr>
            </w:pPr>
            <w:r w:rsidRPr="00D63C52">
              <w:rPr>
                <w:rFonts w:eastAsia="Calibri"/>
                <w:sz w:val="22"/>
                <w:szCs w:val="22"/>
              </w:rPr>
              <w:lastRenderedPageBreak/>
              <w:t>ограждение зоны санитарной защиты скважин, согласно действующим нормам;</w:t>
            </w:r>
          </w:p>
          <w:p w:rsidR="00926475" w:rsidRPr="00D63C52" w:rsidRDefault="00926475" w:rsidP="00926475">
            <w:pPr>
              <w:numPr>
                <w:ilvl w:val="0"/>
                <w:numId w:val="3"/>
              </w:numPr>
              <w:tabs>
                <w:tab w:val="left" w:pos="0"/>
              </w:tabs>
              <w:contextualSpacing/>
              <w:jc w:val="both"/>
              <w:rPr>
                <w:rFonts w:eastAsia="Calibri"/>
                <w:sz w:val="22"/>
                <w:szCs w:val="22"/>
              </w:rPr>
            </w:pPr>
            <w:r w:rsidRPr="00D63C52">
              <w:rPr>
                <w:rFonts w:eastAsia="Calibri"/>
                <w:sz w:val="22"/>
                <w:szCs w:val="22"/>
              </w:rPr>
              <w:t>возможность сбора, хранения и обработки данных технологического процесса в автоматическом режиме;</w:t>
            </w:r>
          </w:p>
          <w:p w:rsidR="00926475" w:rsidRPr="00D63C52" w:rsidRDefault="00926475" w:rsidP="00926475">
            <w:pPr>
              <w:numPr>
                <w:ilvl w:val="0"/>
                <w:numId w:val="3"/>
              </w:numPr>
              <w:tabs>
                <w:tab w:val="left" w:pos="0"/>
              </w:tabs>
              <w:contextualSpacing/>
              <w:jc w:val="both"/>
              <w:rPr>
                <w:rFonts w:eastAsia="Calibri"/>
                <w:sz w:val="22"/>
                <w:szCs w:val="22"/>
              </w:rPr>
            </w:pPr>
            <w:r w:rsidRPr="00D63C52">
              <w:rPr>
                <w:rFonts w:eastAsia="Calibri"/>
                <w:sz w:val="22"/>
                <w:szCs w:val="22"/>
              </w:rPr>
              <w:t>коммерческий учет электроэнергии;</w:t>
            </w:r>
          </w:p>
          <w:p w:rsidR="00926475" w:rsidRPr="00D63C52" w:rsidRDefault="00926475" w:rsidP="00926475">
            <w:pPr>
              <w:numPr>
                <w:ilvl w:val="0"/>
                <w:numId w:val="3"/>
              </w:numPr>
              <w:tabs>
                <w:tab w:val="left" w:pos="0"/>
              </w:tabs>
              <w:contextualSpacing/>
              <w:jc w:val="both"/>
              <w:rPr>
                <w:rFonts w:eastAsia="Calibri"/>
                <w:sz w:val="22"/>
                <w:szCs w:val="22"/>
              </w:rPr>
            </w:pPr>
            <w:r w:rsidRPr="00D63C52">
              <w:rPr>
                <w:rFonts w:eastAsia="Calibri"/>
                <w:sz w:val="22"/>
                <w:szCs w:val="22"/>
              </w:rPr>
              <w:t>разработать систему локальной автоматизации режимов работы водоочистного оборудования по безлюдной технологии без диспетчерского контроля и телеметрии;</w:t>
            </w:r>
          </w:p>
          <w:p w:rsidR="00926475" w:rsidRPr="00D63C52" w:rsidRDefault="00926475" w:rsidP="00926475">
            <w:pPr>
              <w:numPr>
                <w:ilvl w:val="0"/>
                <w:numId w:val="3"/>
              </w:numPr>
              <w:tabs>
                <w:tab w:val="left" w:pos="0"/>
              </w:tabs>
              <w:contextualSpacing/>
              <w:jc w:val="both"/>
              <w:rPr>
                <w:rFonts w:eastAsia="Calibri"/>
                <w:sz w:val="22"/>
                <w:szCs w:val="22"/>
              </w:rPr>
            </w:pPr>
            <w:r w:rsidRPr="00D63C52">
              <w:rPr>
                <w:rFonts w:eastAsia="Calibri"/>
                <w:sz w:val="22"/>
                <w:szCs w:val="22"/>
              </w:rPr>
              <w:t>применение энергосберегающих технологий и приборов освещения, применение экологически чистых строительных и отделочных материалов, соответствующих санитарно-эпидемиологическим требованиям;</w:t>
            </w:r>
          </w:p>
          <w:p w:rsidR="00926475" w:rsidRPr="00D63C52" w:rsidRDefault="00926475" w:rsidP="00926475">
            <w:pPr>
              <w:numPr>
                <w:ilvl w:val="0"/>
                <w:numId w:val="3"/>
              </w:numPr>
              <w:tabs>
                <w:tab w:val="left" w:pos="0"/>
              </w:tabs>
              <w:contextualSpacing/>
              <w:jc w:val="both"/>
              <w:rPr>
                <w:rFonts w:eastAsia="Calibri"/>
                <w:sz w:val="22"/>
                <w:szCs w:val="22"/>
              </w:rPr>
            </w:pPr>
            <w:r w:rsidRPr="00D63C52">
              <w:rPr>
                <w:rFonts w:eastAsia="Calibri"/>
                <w:sz w:val="22"/>
                <w:szCs w:val="22"/>
              </w:rPr>
              <w:t xml:space="preserve">наиболее экономически выгодную схему водоснабжения с учётом имеющихся сооружений; </w:t>
            </w:r>
          </w:p>
          <w:p w:rsidR="00926475" w:rsidRPr="00D63C52" w:rsidRDefault="00926475" w:rsidP="00926475">
            <w:pPr>
              <w:numPr>
                <w:ilvl w:val="0"/>
                <w:numId w:val="3"/>
              </w:numPr>
              <w:tabs>
                <w:tab w:val="left" w:pos="0"/>
              </w:tabs>
              <w:contextualSpacing/>
              <w:jc w:val="both"/>
              <w:rPr>
                <w:rFonts w:eastAsia="Calibri"/>
                <w:sz w:val="22"/>
                <w:szCs w:val="22"/>
              </w:rPr>
            </w:pPr>
            <w:r w:rsidRPr="00D63C52">
              <w:rPr>
                <w:rFonts w:eastAsia="Calibri"/>
                <w:sz w:val="22"/>
                <w:szCs w:val="22"/>
              </w:rPr>
              <w:t>антитеррористические и антивандальные мероприятия.</w:t>
            </w:r>
          </w:p>
        </w:tc>
      </w:tr>
      <w:tr w:rsidR="00926475" w:rsidRPr="00D63C52" w:rsidTr="00BA1125">
        <w:trPr>
          <w:trHeight w:val="360"/>
        </w:trPr>
        <w:tc>
          <w:tcPr>
            <w:tcW w:w="720" w:type="dxa"/>
            <w:shd w:val="clear" w:color="auto" w:fill="auto"/>
          </w:tcPr>
          <w:p w:rsidR="00926475" w:rsidRPr="00D63C52" w:rsidRDefault="00926475" w:rsidP="00BA1125">
            <w:pPr>
              <w:tabs>
                <w:tab w:val="left" w:pos="0"/>
              </w:tabs>
              <w:ind w:left="34"/>
              <w:jc w:val="center"/>
              <w:rPr>
                <w:rFonts w:eastAsia="Calibri"/>
                <w:sz w:val="22"/>
                <w:szCs w:val="22"/>
              </w:rPr>
            </w:pPr>
            <w:r w:rsidRPr="00D63C52">
              <w:rPr>
                <w:rFonts w:eastAsia="Calibri"/>
                <w:sz w:val="22"/>
                <w:szCs w:val="22"/>
              </w:rPr>
              <w:lastRenderedPageBreak/>
              <w:t>7.</w:t>
            </w:r>
          </w:p>
        </w:tc>
        <w:tc>
          <w:tcPr>
            <w:tcW w:w="2208" w:type="dxa"/>
            <w:shd w:val="clear" w:color="auto" w:fill="auto"/>
          </w:tcPr>
          <w:p w:rsidR="00926475" w:rsidRPr="00D63C52" w:rsidRDefault="00926475" w:rsidP="00BA1125">
            <w:pPr>
              <w:tabs>
                <w:tab w:val="left" w:pos="0"/>
              </w:tabs>
              <w:jc w:val="both"/>
              <w:rPr>
                <w:rFonts w:eastAsia="Calibri"/>
                <w:sz w:val="22"/>
                <w:szCs w:val="22"/>
              </w:rPr>
            </w:pPr>
            <w:r w:rsidRPr="00D63C52">
              <w:rPr>
                <w:rFonts w:eastAsia="Calibri"/>
                <w:sz w:val="22"/>
                <w:szCs w:val="22"/>
              </w:rPr>
              <w:t>Исходные данные для проектирования, предоставляемые Заказчиком</w:t>
            </w:r>
          </w:p>
        </w:tc>
        <w:tc>
          <w:tcPr>
            <w:tcW w:w="7528" w:type="dxa"/>
            <w:tcBorders>
              <w:bottom w:val="single" w:sz="4" w:space="0" w:color="auto"/>
            </w:tcBorders>
            <w:shd w:val="clear" w:color="auto" w:fill="auto"/>
            <w:vAlign w:val="center"/>
          </w:tcPr>
          <w:p w:rsidR="00926475" w:rsidRPr="00D63C52" w:rsidRDefault="00926475" w:rsidP="00926475">
            <w:pPr>
              <w:numPr>
                <w:ilvl w:val="0"/>
                <w:numId w:val="8"/>
              </w:numPr>
              <w:tabs>
                <w:tab w:val="left" w:pos="0"/>
              </w:tabs>
              <w:contextualSpacing/>
              <w:jc w:val="both"/>
              <w:rPr>
                <w:rFonts w:eastAsia="Calibri"/>
                <w:sz w:val="22"/>
                <w:szCs w:val="22"/>
              </w:rPr>
            </w:pPr>
            <w:r w:rsidRPr="00D63C52">
              <w:rPr>
                <w:rFonts w:eastAsia="Calibri"/>
                <w:sz w:val="22"/>
                <w:szCs w:val="22"/>
              </w:rPr>
              <w:t>химические и бактериологические анализы воды из скважин, согласно приложенным паспортам с указанием дебита каждой скважины;</w:t>
            </w:r>
          </w:p>
          <w:p w:rsidR="00926475" w:rsidRPr="00D63C52" w:rsidRDefault="00926475" w:rsidP="00926475">
            <w:pPr>
              <w:numPr>
                <w:ilvl w:val="0"/>
                <w:numId w:val="8"/>
              </w:numPr>
              <w:tabs>
                <w:tab w:val="left" w:pos="0"/>
              </w:tabs>
              <w:contextualSpacing/>
              <w:jc w:val="both"/>
              <w:rPr>
                <w:rFonts w:eastAsia="Calibri"/>
                <w:sz w:val="22"/>
                <w:szCs w:val="22"/>
              </w:rPr>
            </w:pPr>
            <w:r w:rsidRPr="00D63C52">
              <w:rPr>
                <w:rFonts w:eastAsia="Calibri"/>
                <w:sz w:val="22"/>
                <w:szCs w:val="22"/>
              </w:rPr>
              <w:t>акты выбора участка под площадку очистных сооружений;</w:t>
            </w:r>
          </w:p>
          <w:p w:rsidR="00926475" w:rsidRPr="00D63C52" w:rsidRDefault="00926475" w:rsidP="00926475">
            <w:pPr>
              <w:numPr>
                <w:ilvl w:val="0"/>
                <w:numId w:val="8"/>
              </w:numPr>
              <w:tabs>
                <w:tab w:val="left" w:pos="0"/>
              </w:tabs>
              <w:contextualSpacing/>
              <w:jc w:val="both"/>
              <w:rPr>
                <w:rFonts w:eastAsia="Calibri"/>
                <w:sz w:val="22"/>
                <w:szCs w:val="22"/>
              </w:rPr>
            </w:pPr>
            <w:r w:rsidRPr="00D63C52">
              <w:rPr>
                <w:rFonts w:eastAsia="Calibri"/>
                <w:sz w:val="22"/>
                <w:szCs w:val="22"/>
              </w:rPr>
              <w:t>согласованная трасса водоводов от скважин и местоположение площадок ВОС на черт. М1:500</w:t>
            </w:r>
          </w:p>
          <w:p w:rsidR="00926475" w:rsidRPr="00D63C52" w:rsidRDefault="00926475" w:rsidP="00926475">
            <w:pPr>
              <w:numPr>
                <w:ilvl w:val="0"/>
                <w:numId w:val="8"/>
              </w:numPr>
              <w:tabs>
                <w:tab w:val="left" w:pos="0"/>
              </w:tabs>
              <w:contextualSpacing/>
              <w:jc w:val="both"/>
              <w:rPr>
                <w:rFonts w:eastAsia="Calibri"/>
                <w:sz w:val="22"/>
                <w:szCs w:val="22"/>
              </w:rPr>
            </w:pPr>
            <w:r w:rsidRPr="00D63C52">
              <w:rPr>
                <w:rFonts w:eastAsia="Calibri"/>
                <w:sz w:val="22"/>
                <w:szCs w:val="22"/>
              </w:rPr>
              <w:t>правоустанавливающие документы на землю (в течение 20  дней после акта выбора участка под площадку очистных сооружений);</w:t>
            </w:r>
          </w:p>
          <w:p w:rsidR="00926475" w:rsidRPr="00D63C52" w:rsidRDefault="00926475" w:rsidP="00926475">
            <w:pPr>
              <w:numPr>
                <w:ilvl w:val="0"/>
                <w:numId w:val="8"/>
              </w:numPr>
              <w:tabs>
                <w:tab w:val="left" w:pos="0"/>
              </w:tabs>
              <w:contextualSpacing/>
              <w:jc w:val="both"/>
              <w:rPr>
                <w:rFonts w:eastAsia="Calibri"/>
                <w:sz w:val="22"/>
                <w:szCs w:val="22"/>
              </w:rPr>
            </w:pPr>
            <w:r w:rsidRPr="00D63C52">
              <w:rPr>
                <w:rFonts w:eastAsia="Calibri"/>
                <w:sz w:val="22"/>
                <w:szCs w:val="22"/>
              </w:rPr>
              <w:t xml:space="preserve">справка о численности населения поселка; </w:t>
            </w:r>
          </w:p>
          <w:p w:rsidR="00926475" w:rsidRPr="00D63C52" w:rsidRDefault="00926475" w:rsidP="00926475">
            <w:pPr>
              <w:numPr>
                <w:ilvl w:val="0"/>
                <w:numId w:val="8"/>
              </w:numPr>
              <w:tabs>
                <w:tab w:val="left" w:pos="0"/>
              </w:tabs>
              <w:contextualSpacing/>
              <w:jc w:val="both"/>
              <w:rPr>
                <w:rFonts w:eastAsia="Calibri"/>
                <w:sz w:val="22"/>
                <w:szCs w:val="22"/>
              </w:rPr>
            </w:pPr>
            <w:r w:rsidRPr="00D63C52">
              <w:rPr>
                <w:rFonts w:eastAsia="Calibri"/>
                <w:sz w:val="22"/>
                <w:szCs w:val="22"/>
              </w:rPr>
              <w:t>согласованная таблица среднесуточного водопотребления;</w:t>
            </w:r>
          </w:p>
          <w:p w:rsidR="00926475" w:rsidRPr="00D63C52" w:rsidRDefault="00926475" w:rsidP="00926475">
            <w:pPr>
              <w:numPr>
                <w:ilvl w:val="0"/>
                <w:numId w:val="8"/>
              </w:numPr>
              <w:tabs>
                <w:tab w:val="left" w:pos="0"/>
              </w:tabs>
              <w:contextualSpacing/>
              <w:jc w:val="both"/>
              <w:rPr>
                <w:rFonts w:eastAsia="Calibri"/>
                <w:sz w:val="22"/>
                <w:szCs w:val="22"/>
              </w:rPr>
            </w:pPr>
            <w:r w:rsidRPr="00D63C52">
              <w:rPr>
                <w:rFonts w:eastAsia="Calibri"/>
                <w:sz w:val="22"/>
                <w:szCs w:val="22"/>
              </w:rPr>
              <w:t>Справка о наличии пожарных резервуаров и пожарного депо не далее 3х км от поселка;</w:t>
            </w:r>
          </w:p>
          <w:p w:rsidR="00926475" w:rsidRPr="00D63C52" w:rsidRDefault="00926475" w:rsidP="00926475">
            <w:pPr>
              <w:numPr>
                <w:ilvl w:val="0"/>
                <w:numId w:val="8"/>
              </w:numPr>
              <w:tabs>
                <w:tab w:val="left" w:pos="0"/>
              </w:tabs>
              <w:contextualSpacing/>
              <w:jc w:val="both"/>
              <w:rPr>
                <w:rFonts w:eastAsia="Calibri"/>
                <w:sz w:val="22"/>
                <w:szCs w:val="22"/>
              </w:rPr>
            </w:pPr>
            <w:r w:rsidRPr="00D63C52">
              <w:rPr>
                <w:rFonts w:eastAsia="Calibri"/>
                <w:sz w:val="22"/>
                <w:szCs w:val="22"/>
              </w:rPr>
              <w:t>заключение по скважинам о соответствии подземной воды  СанПиН 2.1.3684-21;</w:t>
            </w:r>
          </w:p>
          <w:p w:rsidR="00926475" w:rsidRPr="00D63C52" w:rsidRDefault="00926475" w:rsidP="00926475">
            <w:pPr>
              <w:numPr>
                <w:ilvl w:val="0"/>
                <w:numId w:val="8"/>
              </w:numPr>
              <w:tabs>
                <w:tab w:val="left" w:pos="0"/>
              </w:tabs>
              <w:contextualSpacing/>
              <w:jc w:val="both"/>
              <w:rPr>
                <w:rFonts w:eastAsia="Calibri"/>
                <w:sz w:val="22"/>
                <w:szCs w:val="22"/>
              </w:rPr>
            </w:pPr>
            <w:r w:rsidRPr="00D63C52">
              <w:rPr>
                <w:rFonts w:eastAsia="Calibri"/>
                <w:sz w:val="22"/>
                <w:szCs w:val="22"/>
              </w:rPr>
              <w:t>технические условия на подключение к сетям инженерного обеспечения (в течение двух месяцев после формирования земельного участка);</w:t>
            </w:r>
          </w:p>
          <w:p w:rsidR="00926475" w:rsidRPr="00D63C52" w:rsidRDefault="00926475" w:rsidP="00926475">
            <w:pPr>
              <w:numPr>
                <w:ilvl w:val="0"/>
                <w:numId w:val="8"/>
              </w:numPr>
              <w:tabs>
                <w:tab w:val="left" w:pos="0"/>
              </w:tabs>
              <w:contextualSpacing/>
              <w:jc w:val="both"/>
              <w:rPr>
                <w:rFonts w:eastAsia="Calibri"/>
                <w:sz w:val="22"/>
                <w:szCs w:val="22"/>
              </w:rPr>
            </w:pPr>
            <w:r w:rsidRPr="00D63C52">
              <w:rPr>
                <w:rFonts w:eastAsia="Calibri"/>
                <w:sz w:val="22"/>
                <w:szCs w:val="22"/>
              </w:rPr>
              <w:t>акты балансовых разграничений со снабжающими организациями.</w:t>
            </w:r>
          </w:p>
        </w:tc>
      </w:tr>
      <w:tr w:rsidR="00926475" w:rsidRPr="00D63C52" w:rsidTr="00BA1125">
        <w:trPr>
          <w:trHeight w:val="360"/>
        </w:trPr>
        <w:tc>
          <w:tcPr>
            <w:tcW w:w="720" w:type="dxa"/>
            <w:shd w:val="clear" w:color="auto" w:fill="auto"/>
          </w:tcPr>
          <w:p w:rsidR="00926475" w:rsidRPr="00D63C52" w:rsidRDefault="00926475" w:rsidP="00BA1125">
            <w:pPr>
              <w:tabs>
                <w:tab w:val="left" w:pos="0"/>
              </w:tabs>
              <w:ind w:left="34"/>
              <w:jc w:val="center"/>
              <w:rPr>
                <w:sz w:val="22"/>
                <w:szCs w:val="22"/>
              </w:rPr>
            </w:pPr>
            <w:r w:rsidRPr="00D63C52">
              <w:rPr>
                <w:rFonts w:eastAsia="Calibri"/>
                <w:sz w:val="22"/>
                <w:szCs w:val="22"/>
              </w:rPr>
              <w:t>8.</w:t>
            </w:r>
          </w:p>
        </w:tc>
        <w:tc>
          <w:tcPr>
            <w:tcW w:w="2208" w:type="dxa"/>
            <w:tcBorders>
              <w:right w:val="single" w:sz="4" w:space="0" w:color="auto"/>
            </w:tcBorders>
            <w:shd w:val="clear" w:color="auto" w:fill="auto"/>
          </w:tcPr>
          <w:p w:rsidR="00926475" w:rsidRPr="00D63C52" w:rsidRDefault="00926475" w:rsidP="00BA1125">
            <w:pPr>
              <w:tabs>
                <w:tab w:val="left" w:pos="0"/>
              </w:tabs>
              <w:ind w:left="34"/>
              <w:rPr>
                <w:sz w:val="22"/>
                <w:szCs w:val="22"/>
              </w:rPr>
            </w:pPr>
            <w:r w:rsidRPr="00D63C52">
              <w:rPr>
                <w:rFonts w:eastAsia="Calibri"/>
                <w:sz w:val="22"/>
                <w:szCs w:val="22"/>
              </w:rPr>
              <w:t>Требования к технологическому оборудованию</w:t>
            </w:r>
          </w:p>
        </w:tc>
        <w:tc>
          <w:tcPr>
            <w:tcW w:w="7528" w:type="dxa"/>
            <w:tcBorders>
              <w:top w:val="single" w:sz="4" w:space="0" w:color="auto"/>
              <w:left w:val="single" w:sz="4" w:space="0" w:color="auto"/>
              <w:bottom w:val="single" w:sz="4" w:space="0" w:color="auto"/>
              <w:right w:val="single" w:sz="4" w:space="0" w:color="auto"/>
            </w:tcBorders>
            <w:shd w:val="clear" w:color="auto" w:fill="auto"/>
          </w:tcPr>
          <w:p w:rsidR="00926475" w:rsidRPr="00D63C52" w:rsidRDefault="00926475" w:rsidP="00BA1125">
            <w:pPr>
              <w:tabs>
                <w:tab w:val="left" w:pos="0"/>
              </w:tabs>
              <w:jc w:val="both"/>
              <w:rPr>
                <w:sz w:val="22"/>
                <w:szCs w:val="22"/>
              </w:rPr>
            </w:pPr>
            <w:r w:rsidRPr="00D63C52">
              <w:rPr>
                <w:rFonts w:eastAsia="Calibri"/>
                <w:sz w:val="22"/>
                <w:szCs w:val="22"/>
              </w:rPr>
              <w:t>Предусмотренные проектом материалы и оборудование должны:</w:t>
            </w:r>
          </w:p>
          <w:p w:rsidR="00926475" w:rsidRPr="00D63C52" w:rsidRDefault="00926475" w:rsidP="00926475">
            <w:pPr>
              <w:numPr>
                <w:ilvl w:val="0"/>
                <w:numId w:val="4"/>
              </w:numPr>
              <w:tabs>
                <w:tab w:val="left" w:pos="0"/>
              </w:tabs>
              <w:ind w:left="333" w:firstLine="0"/>
              <w:contextualSpacing/>
              <w:jc w:val="both"/>
              <w:rPr>
                <w:sz w:val="22"/>
                <w:szCs w:val="22"/>
              </w:rPr>
            </w:pPr>
            <w:r w:rsidRPr="00D63C52">
              <w:rPr>
                <w:rFonts w:eastAsia="Calibri"/>
                <w:sz w:val="22"/>
                <w:szCs w:val="22"/>
              </w:rPr>
              <w:t>соответствовать действующим в РФ стандартам, нормам и правилам;</w:t>
            </w:r>
          </w:p>
          <w:p w:rsidR="00926475" w:rsidRPr="00D63C52" w:rsidRDefault="00926475" w:rsidP="00926475">
            <w:pPr>
              <w:numPr>
                <w:ilvl w:val="0"/>
                <w:numId w:val="4"/>
              </w:numPr>
              <w:tabs>
                <w:tab w:val="left" w:pos="0"/>
              </w:tabs>
              <w:ind w:left="333" w:firstLine="0"/>
              <w:contextualSpacing/>
              <w:jc w:val="both"/>
              <w:rPr>
                <w:sz w:val="22"/>
                <w:szCs w:val="22"/>
              </w:rPr>
            </w:pPr>
            <w:r w:rsidRPr="00D63C52">
              <w:rPr>
                <w:rFonts w:eastAsia="Calibri"/>
                <w:sz w:val="22"/>
                <w:szCs w:val="22"/>
              </w:rPr>
              <w:t>отвечать экологическим и санитарно-гигиеническим требованиям;</w:t>
            </w:r>
          </w:p>
          <w:p w:rsidR="00926475" w:rsidRPr="00D63C52" w:rsidRDefault="00926475" w:rsidP="00926475">
            <w:pPr>
              <w:numPr>
                <w:ilvl w:val="0"/>
                <w:numId w:val="4"/>
              </w:numPr>
              <w:tabs>
                <w:tab w:val="left" w:pos="0"/>
              </w:tabs>
              <w:ind w:left="333" w:firstLine="0"/>
              <w:contextualSpacing/>
              <w:jc w:val="both"/>
              <w:rPr>
                <w:sz w:val="22"/>
                <w:szCs w:val="22"/>
              </w:rPr>
            </w:pPr>
            <w:r w:rsidRPr="00D63C52">
              <w:rPr>
                <w:rFonts w:eastAsia="Calibri"/>
                <w:sz w:val="22"/>
                <w:szCs w:val="22"/>
              </w:rPr>
              <w:t>в случае использования оборудования иностранного производства, оно должно иметь сертификаты соответствия требованиям российских стандартов;</w:t>
            </w:r>
          </w:p>
          <w:p w:rsidR="00926475" w:rsidRPr="00D63C52" w:rsidRDefault="00926475" w:rsidP="00926475">
            <w:pPr>
              <w:numPr>
                <w:ilvl w:val="0"/>
                <w:numId w:val="4"/>
              </w:numPr>
              <w:tabs>
                <w:tab w:val="left" w:pos="0"/>
              </w:tabs>
              <w:ind w:left="333" w:firstLine="0"/>
              <w:contextualSpacing/>
              <w:jc w:val="both"/>
              <w:rPr>
                <w:sz w:val="22"/>
                <w:szCs w:val="22"/>
              </w:rPr>
            </w:pPr>
            <w:r w:rsidRPr="00D63C52">
              <w:rPr>
                <w:rFonts w:eastAsia="Calibri"/>
                <w:sz w:val="22"/>
                <w:szCs w:val="22"/>
              </w:rPr>
              <w:t>обеспечивать гарантируемые технологические параметры;</w:t>
            </w:r>
          </w:p>
          <w:p w:rsidR="00926475" w:rsidRPr="00D63C52" w:rsidRDefault="00926475" w:rsidP="00926475">
            <w:pPr>
              <w:numPr>
                <w:ilvl w:val="0"/>
                <w:numId w:val="4"/>
              </w:numPr>
              <w:tabs>
                <w:tab w:val="left" w:pos="0"/>
              </w:tabs>
              <w:ind w:left="333" w:firstLine="0"/>
              <w:contextualSpacing/>
              <w:jc w:val="both"/>
              <w:rPr>
                <w:sz w:val="22"/>
                <w:szCs w:val="22"/>
              </w:rPr>
            </w:pPr>
            <w:r w:rsidRPr="00D63C52">
              <w:rPr>
                <w:rFonts w:eastAsia="Calibri"/>
                <w:sz w:val="22"/>
                <w:szCs w:val="22"/>
              </w:rPr>
              <w:t>обеспечивать безопасность при его работе, ремонте и обслуживании;</w:t>
            </w:r>
          </w:p>
          <w:p w:rsidR="00926475" w:rsidRPr="00D63C52" w:rsidRDefault="00926475" w:rsidP="00926475">
            <w:pPr>
              <w:numPr>
                <w:ilvl w:val="0"/>
                <w:numId w:val="4"/>
              </w:numPr>
              <w:tabs>
                <w:tab w:val="left" w:pos="0"/>
              </w:tabs>
              <w:ind w:left="333" w:firstLine="0"/>
              <w:contextualSpacing/>
              <w:jc w:val="both"/>
              <w:rPr>
                <w:sz w:val="22"/>
                <w:szCs w:val="22"/>
              </w:rPr>
            </w:pPr>
            <w:r w:rsidRPr="00D63C52">
              <w:rPr>
                <w:rFonts w:eastAsia="Calibri"/>
                <w:sz w:val="22"/>
                <w:szCs w:val="22"/>
              </w:rPr>
              <w:t>быть долговечным и ремонтнопригодным;</w:t>
            </w:r>
          </w:p>
          <w:p w:rsidR="00926475" w:rsidRPr="00D63C52" w:rsidRDefault="00926475" w:rsidP="00926475">
            <w:pPr>
              <w:numPr>
                <w:ilvl w:val="0"/>
                <w:numId w:val="4"/>
              </w:numPr>
              <w:tabs>
                <w:tab w:val="left" w:pos="0"/>
              </w:tabs>
              <w:ind w:left="333" w:firstLine="0"/>
              <w:contextualSpacing/>
              <w:jc w:val="both"/>
              <w:rPr>
                <w:sz w:val="22"/>
                <w:szCs w:val="22"/>
              </w:rPr>
            </w:pPr>
            <w:r w:rsidRPr="00D63C52">
              <w:rPr>
                <w:rFonts w:eastAsia="Calibri"/>
                <w:sz w:val="22"/>
                <w:szCs w:val="22"/>
              </w:rPr>
              <w:t>быть, по возможности, унифицированными в части, применяемых комплектующих;</w:t>
            </w:r>
          </w:p>
          <w:p w:rsidR="00926475" w:rsidRPr="00D63C52" w:rsidRDefault="00926475" w:rsidP="00926475">
            <w:pPr>
              <w:numPr>
                <w:ilvl w:val="0"/>
                <w:numId w:val="4"/>
              </w:numPr>
              <w:tabs>
                <w:tab w:val="left" w:pos="0"/>
              </w:tabs>
              <w:ind w:left="333" w:firstLine="0"/>
              <w:contextualSpacing/>
              <w:jc w:val="both"/>
              <w:rPr>
                <w:sz w:val="22"/>
                <w:szCs w:val="22"/>
              </w:rPr>
            </w:pPr>
            <w:r w:rsidRPr="00D63C52">
              <w:rPr>
                <w:rFonts w:eastAsia="Calibri"/>
                <w:sz w:val="22"/>
                <w:szCs w:val="22"/>
              </w:rPr>
              <w:t>отвечать требованиям по энергосбережению и ресурсосбережению.</w:t>
            </w:r>
          </w:p>
          <w:p w:rsidR="00926475" w:rsidRPr="00D63C52" w:rsidRDefault="00926475" w:rsidP="00BA1125">
            <w:pPr>
              <w:tabs>
                <w:tab w:val="left" w:pos="0"/>
              </w:tabs>
              <w:jc w:val="both"/>
              <w:rPr>
                <w:rFonts w:eastAsia="Calibri"/>
                <w:sz w:val="22"/>
                <w:szCs w:val="22"/>
              </w:rPr>
            </w:pPr>
            <w:r w:rsidRPr="00D63C52">
              <w:rPr>
                <w:rFonts w:eastAsia="Calibri"/>
                <w:sz w:val="22"/>
                <w:szCs w:val="22"/>
              </w:rPr>
              <w:t>При применении в проекте электрооборудования и оборудования КИПиА предусмотреть защиту от воздействия воды.</w:t>
            </w:r>
          </w:p>
        </w:tc>
      </w:tr>
      <w:tr w:rsidR="00926475" w:rsidRPr="00D63C52" w:rsidTr="00BA1125">
        <w:trPr>
          <w:trHeight w:val="737"/>
        </w:trPr>
        <w:tc>
          <w:tcPr>
            <w:tcW w:w="720" w:type="dxa"/>
            <w:shd w:val="clear" w:color="auto" w:fill="auto"/>
          </w:tcPr>
          <w:p w:rsidR="00926475" w:rsidRPr="00D63C52" w:rsidRDefault="00926475" w:rsidP="00BA1125">
            <w:pPr>
              <w:tabs>
                <w:tab w:val="left" w:pos="0"/>
              </w:tabs>
              <w:ind w:left="34"/>
              <w:jc w:val="center"/>
              <w:rPr>
                <w:sz w:val="22"/>
                <w:szCs w:val="22"/>
              </w:rPr>
            </w:pPr>
            <w:r w:rsidRPr="00D63C52">
              <w:rPr>
                <w:rFonts w:eastAsia="Calibri"/>
                <w:sz w:val="22"/>
                <w:szCs w:val="22"/>
              </w:rPr>
              <w:t>9.</w:t>
            </w:r>
          </w:p>
        </w:tc>
        <w:tc>
          <w:tcPr>
            <w:tcW w:w="2208" w:type="dxa"/>
            <w:shd w:val="clear" w:color="auto" w:fill="auto"/>
          </w:tcPr>
          <w:p w:rsidR="00926475" w:rsidRPr="00D63C52" w:rsidRDefault="00926475" w:rsidP="00BA1125">
            <w:pPr>
              <w:tabs>
                <w:tab w:val="left" w:pos="0"/>
              </w:tabs>
              <w:ind w:left="34"/>
              <w:rPr>
                <w:sz w:val="22"/>
                <w:szCs w:val="22"/>
              </w:rPr>
            </w:pPr>
            <w:r w:rsidRPr="00D63C52">
              <w:rPr>
                <w:rFonts w:eastAsia="Calibri"/>
                <w:sz w:val="22"/>
                <w:szCs w:val="22"/>
              </w:rPr>
              <w:t>Особые условия строительства</w:t>
            </w:r>
          </w:p>
        </w:tc>
        <w:tc>
          <w:tcPr>
            <w:tcW w:w="7528" w:type="dxa"/>
            <w:tcBorders>
              <w:top w:val="single" w:sz="4" w:space="0" w:color="auto"/>
            </w:tcBorders>
            <w:shd w:val="clear" w:color="auto" w:fill="auto"/>
          </w:tcPr>
          <w:p w:rsidR="00926475" w:rsidRPr="00D63C52" w:rsidRDefault="00926475" w:rsidP="00BA1125">
            <w:pPr>
              <w:tabs>
                <w:tab w:val="left" w:pos="0"/>
              </w:tabs>
              <w:ind w:firstLine="450"/>
              <w:jc w:val="both"/>
              <w:rPr>
                <w:sz w:val="22"/>
                <w:szCs w:val="22"/>
              </w:rPr>
            </w:pPr>
            <w:r w:rsidRPr="00D63C52">
              <w:rPr>
                <w:rFonts w:eastAsia="Calibri"/>
                <w:sz w:val="22"/>
                <w:szCs w:val="22"/>
              </w:rPr>
              <w:t xml:space="preserve">При разработке ПСД необходимо учесть автоматизацию процесса очистки воды, а также учет объема, сбор, обработку и хранение данных о технологическом процессе в автоматическом режиме.  </w:t>
            </w:r>
          </w:p>
        </w:tc>
      </w:tr>
      <w:tr w:rsidR="00926475" w:rsidRPr="00D63C52" w:rsidTr="00BA1125">
        <w:trPr>
          <w:trHeight w:val="360"/>
        </w:trPr>
        <w:tc>
          <w:tcPr>
            <w:tcW w:w="720" w:type="dxa"/>
            <w:shd w:val="clear" w:color="auto" w:fill="auto"/>
          </w:tcPr>
          <w:p w:rsidR="00926475" w:rsidRPr="00D63C52" w:rsidRDefault="00926475" w:rsidP="00BA1125">
            <w:pPr>
              <w:tabs>
                <w:tab w:val="left" w:pos="0"/>
              </w:tabs>
              <w:ind w:left="34"/>
              <w:jc w:val="center"/>
              <w:rPr>
                <w:sz w:val="22"/>
                <w:szCs w:val="22"/>
              </w:rPr>
            </w:pPr>
            <w:r w:rsidRPr="00D63C52">
              <w:rPr>
                <w:rFonts w:eastAsia="Calibri"/>
                <w:sz w:val="22"/>
                <w:szCs w:val="22"/>
              </w:rPr>
              <w:t>10.</w:t>
            </w:r>
          </w:p>
        </w:tc>
        <w:tc>
          <w:tcPr>
            <w:tcW w:w="2208" w:type="dxa"/>
            <w:shd w:val="clear" w:color="auto" w:fill="auto"/>
          </w:tcPr>
          <w:p w:rsidR="00926475" w:rsidRPr="00D63C52" w:rsidRDefault="00926475" w:rsidP="00BA1125">
            <w:pPr>
              <w:tabs>
                <w:tab w:val="left" w:pos="0"/>
              </w:tabs>
              <w:ind w:left="34"/>
              <w:rPr>
                <w:sz w:val="22"/>
                <w:szCs w:val="22"/>
              </w:rPr>
            </w:pPr>
            <w:r w:rsidRPr="00D63C52">
              <w:rPr>
                <w:rFonts w:eastAsia="Calibri"/>
                <w:sz w:val="22"/>
                <w:szCs w:val="22"/>
              </w:rPr>
              <w:t>Состав проектной и рабочей документации</w:t>
            </w:r>
          </w:p>
        </w:tc>
        <w:tc>
          <w:tcPr>
            <w:tcW w:w="7528" w:type="dxa"/>
            <w:shd w:val="clear" w:color="auto" w:fill="auto"/>
          </w:tcPr>
          <w:p w:rsidR="00926475" w:rsidRPr="00D63C52" w:rsidRDefault="00926475" w:rsidP="00BA1125">
            <w:pPr>
              <w:tabs>
                <w:tab w:val="left" w:pos="0"/>
                <w:tab w:val="left" w:pos="4524"/>
              </w:tabs>
              <w:snapToGrid w:val="0"/>
              <w:jc w:val="both"/>
              <w:rPr>
                <w:rFonts w:eastAsia="Calibri"/>
                <w:sz w:val="22"/>
                <w:szCs w:val="22"/>
              </w:rPr>
            </w:pPr>
            <w:r w:rsidRPr="00D63C52">
              <w:rPr>
                <w:rFonts w:eastAsia="Calibri"/>
                <w:sz w:val="22"/>
                <w:szCs w:val="22"/>
              </w:rPr>
              <w:t>При проектировании руководствоваться:</w:t>
            </w:r>
          </w:p>
          <w:p w:rsidR="00926475" w:rsidRPr="00D63C52" w:rsidRDefault="00926475" w:rsidP="00926475">
            <w:pPr>
              <w:numPr>
                <w:ilvl w:val="0"/>
                <w:numId w:val="5"/>
              </w:numPr>
              <w:tabs>
                <w:tab w:val="left" w:pos="0"/>
                <w:tab w:val="left" w:pos="4524"/>
              </w:tabs>
              <w:snapToGrid w:val="0"/>
              <w:ind w:left="0" w:firstLine="333"/>
              <w:contextualSpacing/>
              <w:jc w:val="both"/>
              <w:rPr>
                <w:rFonts w:eastAsia="Calibri"/>
                <w:sz w:val="22"/>
                <w:szCs w:val="22"/>
              </w:rPr>
            </w:pPr>
            <w:r w:rsidRPr="00D63C52">
              <w:rPr>
                <w:rFonts w:eastAsia="Calibri"/>
                <w:sz w:val="22"/>
                <w:szCs w:val="22"/>
              </w:rPr>
              <w:t>Действующим законодательством РФ;</w:t>
            </w:r>
          </w:p>
          <w:p w:rsidR="00926475" w:rsidRPr="00D63C52" w:rsidRDefault="00926475" w:rsidP="00926475">
            <w:pPr>
              <w:numPr>
                <w:ilvl w:val="0"/>
                <w:numId w:val="5"/>
              </w:numPr>
              <w:tabs>
                <w:tab w:val="left" w:pos="0"/>
                <w:tab w:val="left" w:pos="4524"/>
              </w:tabs>
              <w:snapToGrid w:val="0"/>
              <w:ind w:left="0" w:firstLine="333"/>
              <w:contextualSpacing/>
              <w:jc w:val="both"/>
              <w:rPr>
                <w:rFonts w:eastAsia="Calibri"/>
                <w:sz w:val="22"/>
                <w:szCs w:val="22"/>
              </w:rPr>
            </w:pPr>
            <w:r w:rsidRPr="00D63C52">
              <w:rPr>
                <w:rFonts w:eastAsia="Calibri"/>
                <w:sz w:val="22"/>
                <w:szCs w:val="22"/>
              </w:rPr>
              <w:t>Нормативными документами: техническими регламентами, СНиПами, СанПиНами, ГОСТами, СП, ПБ;</w:t>
            </w:r>
          </w:p>
          <w:p w:rsidR="00926475" w:rsidRPr="00D63C52" w:rsidRDefault="00926475" w:rsidP="00926475">
            <w:pPr>
              <w:numPr>
                <w:ilvl w:val="0"/>
                <w:numId w:val="5"/>
              </w:numPr>
              <w:tabs>
                <w:tab w:val="left" w:pos="0"/>
                <w:tab w:val="left" w:pos="4524"/>
              </w:tabs>
              <w:snapToGrid w:val="0"/>
              <w:ind w:left="0" w:firstLine="333"/>
              <w:contextualSpacing/>
              <w:jc w:val="both"/>
              <w:rPr>
                <w:rFonts w:eastAsia="Calibri"/>
                <w:sz w:val="22"/>
                <w:szCs w:val="22"/>
              </w:rPr>
            </w:pPr>
            <w:r w:rsidRPr="00D63C52">
              <w:rPr>
                <w:rFonts w:eastAsia="Calibri"/>
                <w:sz w:val="22"/>
                <w:szCs w:val="22"/>
              </w:rPr>
              <w:t>Техническими условиями на проектирование, выданными отраслевыми организациями;</w:t>
            </w:r>
          </w:p>
          <w:p w:rsidR="00926475" w:rsidRPr="00D63C52" w:rsidRDefault="00926475" w:rsidP="00926475">
            <w:pPr>
              <w:numPr>
                <w:ilvl w:val="0"/>
                <w:numId w:val="5"/>
              </w:numPr>
              <w:tabs>
                <w:tab w:val="left" w:pos="0"/>
                <w:tab w:val="left" w:pos="4524"/>
              </w:tabs>
              <w:snapToGrid w:val="0"/>
              <w:ind w:left="0" w:firstLine="333"/>
              <w:contextualSpacing/>
              <w:jc w:val="both"/>
              <w:rPr>
                <w:rFonts w:eastAsia="Calibri"/>
                <w:sz w:val="22"/>
                <w:szCs w:val="22"/>
              </w:rPr>
            </w:pPr>
            <w:r w:rsidRPr="00D63C52">
              <w:rPr>
                <w:rFonts w:eastAsia="Calibri"/>
                <w:sz w:val="22"/>
                <w:szCs w:val="22"/>
              </w:rPr>
              <w:t>Градостроительным кодексом Российской Федерации;</w:t>
            </w:r>
          </w:p>
          <w:p w:rsidR="00926475" w:rsidRPr="00D63C52" w:rsidRDefault="00926475" w:rsidP="00926475">
            <w:pPr>
              <w:numPr>
                <w:ilvl w:val="0"/>
                <w:numId w:val="5"/>
              </w:numPr>
              <w:tabs>
                <w:tab w:val="left" w:pos="0"/>
                <w:tab w:val="left" w:pos="4524"/>
              </w:tabs>
              <w:snapToGrid w:val="0"/>
              <w:ind w:left="0" w:firstLine="333"/>
              <w:contextualSpacing/>
              <w:jc w:val="both"/>
              <w:rPr>
                <w:rFonts w:eastAsia="Calibri"/>
                <w:sz w:val="22"/>
                <w:szCs w:val="22"/>
              </w:rPr>
            </w:pPr>
            <w:r w:rsidRPr="00D63C52">
              <w:rPr>
                <w:rFonts w:eastAsia="Calibri"/>
                <w:sz w:val="22"/>
                <w:szCs w:val="22"/>
              </w:rPr>
              <w:t xml:space="preserve">Постановлением Правительства РФ от 05 марта 2007г. № 145 «О порядке организации и проведения государственной экспертизы проектной </w:t>
            </w:r>
            <w:r w:rsidRPr="00D63C52">
              <w:rPr>
                <w:rFonts w:eastAsia="Calibri"/>
                <w:sz w:val="22"/>
                <w:szCs w:val="22"/>
              </w:rPr>
              <w:lastRenderedPageBreak/>
              <w:t>документации и результатов инженерных изысканий»;</w:t>
            </w:r>
          </w:p>
          <w:p w:rsidR="00926475" w:rsidRPr="00D63C52" w:rsidRDefault="00926475" w:rsidP="00926475">
            <w:pPr>
              <w:numPr>
                <w:ilvl w:val="0"/>
                <w:numId w:val="5"/>
              </w:numPr>
              <w:tabs>
                <w:tab w:val="left" w:pos="0"/>
                <w:tab w:val="left" w:pos="4524"/>
              </w:tabs>
              <w:snapToGrid w:val="0"/>
              <w:ind w:left="0" w:firstLine="333"/>
              <w:contextualSpacing/>
              <w:jc w:val="both"/>
              <w:rPr>
                <w:rFonts w:eastAsia="Calibri"/>
                <w:sz w:val="22"/>
                <w:szCs w:val="22"/>
              </w:rPr>
            </w:pPr>
            <w:r w:rsidRPr="00D63C52">
              <w:rPr>
                <w:rFonts w:eastAsia="Calibri"/>
                <w:sz w:val="22"/>
                <w:szCs w:val="22"/>
              </w:rPr>
              <w:t>Постановлением Правительства РФ от 16 февраля 2008г. № 87 «О составе разделов проектной документации и требованиях к их содержанию»;</w:t>
            </w:r>
          </w:p>
          <w:p w:rsidR="00926475" w:rsidRPr="00D63C52" w:rsidRDefault="00926475" w:rsidP="00926475">
            <w:pPr>
              <w:numPr>
                <w:ilvl w:val="0"/>
                <w:numId w:val="5"/>
              </w:numPr>
              <w:tabs>
                <w:tab w:val="left" w:pos="0"/>
                <w:tab w:val="left" w:pos="4524"/>
              </w:tabs>
              <w:snapToGrid w:val="0"/>
              <w:ind w:left="0" w:firstLine="333"/>
              <w:contextualSpacing/>
              <w:jc w:val="both"/>
              <w:rPr>
                <w:rFonts w:eastAsia="Calibri"/>
                <w:sz w:val="22"/>
                <w:szCs w:val="22"/>
              </w:rPr>
            </w:pPr>
            <w:r w:rsidRPr="00D63C52">
              <w:rPr>
                <w:rFonts w:eastAsia="Calibri"/>
                <w:sz w:val="22"/>
                <w:szCs w:val="22"/>
              </w:rPr>
              <w:t>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распоряжением Правительства РФ от 26 декабря 2014г. № 1521;</w:t>
            </w:r>
          </w:p>
          <w:p w:rsidR="00926475" w:rsidRPr="00D63C52" w:rsidRDefault="00926475" w:rsidP="00926475">
            <w:pPr>
              <w:numPr>
                <w:ilvl w:val="0"/>
                <w:numId w:val="5"/>
              </w:numPr>
              <w:tabs>
                <w:tab w:val="left" w:pos="0"/>
                <w:tab w:val="left" w:pos="4524"/>
              </w:tabs>
              <w:snapToGrid w:val="0"/>
              <w:ind w:left="0" w:firstLine="333"/>
              <w:contextualSpacing/>
              <w:jc w:val="both"/>
              <w:rPr>
                <w:rFonts w:eastAsia="Calibri"/>
                <w:sz w:val="22"/>
                <w:szCs w:val="22"/>
              </w:rPr>
            </w:pPr>
            <w:r w:rsidRPr="00D63C52">
              <w:rPr>
                <w:rFonts w:eastAsia="Calibri"/>
                <w:sz w:val="22"/>
                <w:szCs w:val="22"/>
              </w:rPr>
              <w:t>Федеральным законом от 23.11.2009 г. №261-ФЗ «Об энергосбережении и о повышении энергетической эффективности и о внесении изменений в отдельные законодательные акты РФ;</w:t>
            </w:r>
          </w:p>
          <w:p w:rsidR="00926475" w:rsidRPr="00D63C52" w:rsidRDefault="00926475" w:rsidP="00926475">
            <w:pPr>
              <w:numPr>
                <w:ilvl w:val="0"/>
                <w:numId w:val="5"/>
              </w:numPr>
              <w:tabs>
                <w:tab w:val="left" w:pos="0"/>
                <w:tab w:val="left" w:pos="4524"/>
              </w:tabs>
              <w:snapToGrid w:val="0"/>
              <w:ind w:left="0" w:firstLine="333"/>
              <w:contextualSpacing/>
              <w:jc w:val="both"/>
              <w:rPr>
                <w:rFonts w:eastAsia="Calibri"/>
                <w:sz w:val="22"/>
                <w:szCs w:val="22"/>
              </w:rPr>
            </w:pPr>
            <w:r w:rsidRPr="00D63C52">
              <w:rPr>
                <w:rFonts w:eastAsia="Calibri"/>
                <w:sz w:val="22"/>
                <w:szCs w:val="22"/>
              </w:rPr>
              <w:t>Федеральным законом от 07.12.2011г. №416-ФЗ «О водоснабжении и водоотведении»;</w:t>
            </w:r>
          </w:p>
          <w:p w:rsidR="00926475" w:rsidRPr="00D63C52" w:rsidRDefault="00926475" w:rsidP="00926475">
            <w:pPr>
              <w:numPr>
                <w:ilvl w:val="0"/>
                <w:numId w:val="5"/>
              </w:numPr>
              <w:tabs>
                <w:tab w:val="left" w:pos="0"/>
                <w:tab w:val="left" w:pos="4524"/>
              </w:tabs>
              <w:snapToGrid w:val="0"/>
              <w:ind w:left="49" w:firstLine="284"/>
              <w:contextualSpacing/>
              <w:jc w:val="both"/>
              <w:rPr>
                <w:rFonts w:eastAsia="Calibri"/>
                <w:sz w:val="22"/>
                <w:szCs w:val="22"/>
              </w:rPr>
            </w:pPr>
            <w:r w:rsidRPr="00D63C52">
              <w:rPr>
                <w:rFonts w:eastAsia="Calibri"/>
                <w:sz w:val="22"/>
                <w:szCs w:val="22"/>
              </w:rPr>
              <w:t>Раздел "Смета на строительство капитального объекта" разработать в соответствии с приказом Министерства строительства  и жилищно-коммунального хозяйства Российской Федерации от 4 августа 2020г.№421/пр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rsidR="00926475" w:rsidRPr="00D63C52" w:rsidRDefault="00926475" w:rsidP="00BA1125">
            <w:pPr>
              <w:tabs>
                <w:tab w:val="left" w:pos="0"/>
                <w:tab w:val="left" w:pos="4524"/>
              </w:tabs>
              <w:snapToGrid w:val="0"/>
              <w:ind w:left="333"/>
              <w:contextualSpacing/>
              <w:jc w:val="both"/>
              <w:rPr>
                <w:rFonts w:eastAsia="Calibri"/>
                <w:sz w:val="22"/>
                <w:szCs w:val="22"/>
              </w:rPr>
            </w:pPr>
          </w:p>
          <w:p w:rsidR="00926475" w:rsidRPr="00D63C52" w:rsidRDefault="00926475" w:rsidP="00BA1125">
            <w:pPr>
              <w:tabs>
                <w:tab w:val="left" w:pos="0"/>
                <w:tab w:val="left" w:pos="4524"/>
              </w:tabs>
              <w:snapToGrid w:val="0"/>
              <w:jc w:val="both"/>
              <w:rPr>
                <w:sz w:val="22"/>
                <w:szCs w:val="22"/>
              </w:rPr>
            </w:pPr>
            <w:r w:rsidRPr="00D63C52">
              <w:rPr>
                <w:rFonts w:eastAsia="Calibri"/>
                <w:sz w:val="22"/>
                <w:szCs w:val="22"/>
              </w:rPr>
              <w:t>По результатам выполненных работ, предоставить отчеты по всем видам изысканий, отдельно, в том числе:</w:t>
            </w:r>
          </w:p>
          <w:p w:rsidR="00926475" w:rsidRPr="00D63C52" w:rsidRDefault="00926475" w:rsidP="00BA1125">
            <w:pPr>
              <w:tabs>
                <w:tab w:val="left" w:pos="0"/>
                <w:tab w:val="left" w:pos="4524"/>
              </w:tabs>
              <w:snapToGrid w:val="0"/>
              <w:jc w:val="both"/>
              <w:rPr>
                <w:sz w:val="22"/>
                <w:szCs w:val="22"/>
              </w:rPr>
            </w:pPr>
            <w:r w:rsidRPr="00D63C52">
              <w:rPr>
                <w:rFonts w:eastAsia="Calibri"/>
                <w:sz w:val="22"/>
                <w:szCs w:val="22"/>
              </w:rPr>
              <w:t>- отчет по инженерно-геологическим изысканиям;</w:t>
            </w:r>
          </w:p>
          <w:p w:rsidR="00926475" w:rsidRPr="00D63C52" w:rsidRDefault="00926475" w:rsidP="00BA1125">
            <w:pPr>
              <w:tabs>
                <w:tab w:val="left" w:pos="0"/>
                <w:tab w:val="left" w:pos="4524"/>
              </w:tabs>
              <w:snapToGrid w:val="0"/>
              <w:jc w:val="both"/>
              <w:rPr>
                <w:sz w:val="22"/>
                <w:szCs w:val="22"/>
              </w:rPr>
            </w:pPr>
            <w:r w:rsidRPr="00D63C52">
              <w:rPr>
                <w:rFonts w:eastAsia="Calibri"/>
                <w:sz w:val="22"/>
                <w:szCs w:val="22"/>
              </w:rPr>
              <w:t>- отчет по инженерно-геодезическим изысканиям, в том числе:</w:t>
            </w:r>
          </w:p>
          <w:p w:rsidR="00926475" w:rsidRPr="00D63C52" w:rsidRDefault="00926475" w:rsidP="00BA1125">
            <w:pPr>
              <w:tabs>
                <w:tab w:val="left" w:pos="0"/>
                <w:tab w:val="left" w:pos="4524"/>
              </w:tabs>
              <w:snapToGrid w:val="0"/>
              <w:jc w:val="both"/>
              <w:rPr>
                <w:sz w:val="22"/>
                <w:szCs w:val="22"/>
              </w:rPr>
            </w:pPr>
            <w:r w:rsidRPr="00D63C52">
              <w:rPr>
                <w:rFonts w:eastAsia="Calibri"/>
                <w:sz w:val="22"/>
                <w:szCs w:val="22"/>
              </w:rPr>
              <w:t>- акты сдачи-приемки геодезической разбивочной основы;</w:t>
            </w:r>
          </w:p>
          <w:p w:rsidR="00926475" w:rsidRPr="00D63C52" w:rsidRDefault="00926475" w:rsidP="00BA1125">
            <w:pPr>
              <w:tabs>
                <w:tab w:val="left" w:pos="0"/>
                <w:tab w:val="left" w:pos="4524"/>
              </w:tabs>
              <w:snapToGrid w:val="0"/>
              <w:jc w:val="both"/>
              <w:rPr>
                <w:sz w:val="22"/>
                <w:szCs w:val="22"/>
              </w:rPr>
            </w:pPr>
            <w:r w:rsidRPr="00D63C52">
              <w:rPr>
                <w:rFonts w:eastAsia="Calibri"/>
                <w:sz w:val="22"/>
                <w:szCs w:val="22"/>
              </w:rPr>
              <w:t>- ведомость пунктов планово-высотного обеспечения;</w:t>
            </w:r>
          </w:p>
          <w:p w:rsidR="00926475" w:rsidRPr="00D63C52" w:rsidRDefault="00926475" w:rsidP="00BA1125">
            <w:pPr>
              <w:tabs>
                <w:tab w:val="left" w:pos="0"/>
                <w:tab w:val="left" w:pos="4524"/>
              </w:tabs>
              <w:snapToGrid w:val="0"/>
              <w:jc w:val="both"/>
              <w:rPr>
                <w:sz w:val="22"/>
                <w:szCs w:val="22"/>
              </w:rPr>
            </w:pPr>
            <w:r w:rsidRPr="00D63C52">
              <w:rPr>
                <w:rFonts w:eastAsia="Calibri"/>
                <w:sz w:val="22"/>
                <w:szCs w:val="22"/>
              </w:rPr>
              <w:t>- карточка пунктов планово-высотного обеспечения;</w:t>
            </w:r>
          </w:p>
          <w:p w:rsidR="00926475" w:rsidRPr="00D63C52" w:rsidRDefault="00926475" w:rsidP="00BA1125">
            <w:pPr>
              <w:tabs>
                <w:tab w:val="left" w:pos="0"/>
                <w:tab w:val="left" w:pos="4524"/>
              </w:tabs>
              <w:snapToGrid w:val="0"/>
              <w:jc w:val="both"/>
              <w:rPr>
                <w:sz w:val="22"/>
                <w:szCs w:val="22"/>
              </w:rPr>
            </w:pPr>
            <w:r w:rsidRPr="00D63C52">
              <w:rPr>
                <w:rFonts w:eastAsia="Calibri"/>
                <w:sz w:val="22"/>
                <w:szCs w:val="22"/>
              </w:rPr>
              <w:t xml:space="preserve">- инженерно-топографический план М 1:500 (участков строительства) и М 1:500 (трассы сетей) (в т.ч. съемка подземных коммуникаций и сооружений); </w:t>
            </w:r>
          </w:p>
          <w:p w:rsidR="00926475" w:rsidRPr="00D63C52" w:rsidRDefault="00926475" w:rsidP="00BA1125">
            <w:pPr>
              <w:tabs>
                <w:tab w:val="left" w:pos="0"/>
              </w:tabs>
              <w:jc w:val="both"/>
              <w:rPr>
                <w:sz w:val="22"/>
                <w:szCs w:val="22"/>
              </w:rPr>
            </w:pPr>
            <w:r w:rsidRPr="00D63C52">
              <w:rPr>
                <w:rFonts w:eastAsia="Calibri"/>
                <w:sz w:val="22"/>
                <w:szCs w:val="22"/>
              </w:rPr>
              <w:t>В обязательном порядке проектная документация должна содержать все согласования и ответы на запросы, полученные письменно от заинтересованных организаций и, использованные в данном проекте, должны быть в обязательном порядке приложены в виде исходно- разрешительной документации к пояснительной записке.</w:t>
            </w:r>
          </w:p>
          <w:p w:rsidR="00926475" w:rsidRPr="00D63C52" w:rsidRDefault="00926475" w:rsidP="00BA1125">
            <w:pPr>
              <w:tabs>
                <w:tab w:val="left" w:pos="0"/>
              </w:tabs>
              <w:jc w:val="both"/>
              <w:rPr>
                <w:sz w:val="22"/>
                <w:szCs w:val="22"/>
              </w:rPr>
            </w:pPr>
            <w:r w:rsidRPr="00D63C52">
              <w:rPr>
                <w:rFonts w:eastAsia="Calibri"/>
                <w:sz w:val="22"/>
                <w:szCs w:val="22"/>
              </w:rPr>
              <w:t>В случае внесения изменений в законодательные и нормативные документы в период проектирования, Подрядчик представляет Заказчику проектно-сметную документацию с учетом внесенных изменений.</w:t>
            </w:r>
          </w:p>
          <w:p w:rsidR="00926475" w:rsidRPr="00D63C52" w:rsidRDefault="00926475" w:rsidP="00BA1125">
            <w:pPr>
              <w:tabs>
                <w:tab w:val="left" w:pos="0"/>
              </w:tabs>
              <w:jc w:val="both"/>
              <w:rPr>
                <w:rFonts w:eastAsia="Calibri"/>
                <w:sz w:val="22"/>
                <w:szCs w:val="22"/>
              </w:rPr>
            </w:pPr>
            <w:r w:rsidRPr="00D63C52">
              <w:rPr>
                <w:rFonts w:eastAsia="Calibri"/>
                <w:sz w:val="22"/>
                <w:szCs w:val="22"/>
              </w:rPr>
              <w:t>Срок исполнения обязательств, установленный муниципальным контрактом, определяет дату передачи Заказчику положительного заключения государственной экспертизы проектов и результатов инженерных изысканий, проектно-сметной, рабочей и технической документации в комплектации и составе, согласно муниципальному контракту.</w:t>
            </w:r>
          </w:p>
          <w:p w:rsidR="00926475" w:rsidRPr="00D63C52" w:rsidRDefault="00926475" w:rsidP="00BA1125">
            <w:pPr>
              <w:tabs>
                <w:tab w:val="left" w:pos="0"/>
              </w:tabs>
              <w:jc w:val="both"/>
              <w:rPr>
                <w:rFonts w:eastAsia="Calibri"/>
                <w:sz w:val="22"/>
                <w:szCs w:val="22"/>
              </w:rPr>
            </w:pPr>
            <w:r w:rsidRPr="00D63C52">
              <w:rPr>
                <w:rFonts w:eastAsia="Calibri"/>
                <w:sz w:val="22"/>
                <w:szCs w:val="22"/>
              </w:rPr>
              <w:t>При строительстве объекта Подрядчик  заключает с Заказчиком договор на ведение авторского надзора (СП 11-110-99 и СП 246.1325800.2016) с дополнительной оплатой.</w:t>
            </w:r>
          </w:p>
          <w:p w:rsidR="00926475" w:rsidRPr="00D63C52" w:rsidRDefault="00926475" w:rsidP="00BA1125">
            <w:pPr>
              <w:tabs>
                <w:tab w:val="left" w:pos="0"/>
              </w:tabs>
              <w:jc w:val="both"/>
              <w:rPr>
                <w:rFonts w:eastAsia="Calibri"/>
                <w:sz w:val="22"/>
                <w:szCs w:val="22"/>
              </w:rPr>
            </w:pPr>
            <w:r w:rsidRPr="00D63C52">
              <w:rPr>
                <w:rFonts w:eastAsia="Calibri"/>
                <w:sz w:val="22"/>
                <w:szCs w:val="22"/>
              </w:rPr>
              <w:t>Состав и объём проектной, рабочей и сметной документации должен быть достаточным для проведения всех необходимых согласований контролирующих организаций и получения положительного экспертного заключения.</w:t>
            </w:r>
          </w:p>
        </w:tc>
      </w:tr>
      <w:tr w:rsidR="00926475" w:rsidRPr="00D63C52" w:rsidTr="00BA1125">
        <w:trPr>
          <w:trHeight w:val="360"/>
        </w:trPr>
        <w:tc>
          <w:tcPr>
            <w:tcW w:w="720" w:type="dxa"/>
            <w:shd w:val="clear" w:color="auto" w:fill="auto"/>
          </w:tcPr>
          <w:p w:rsidR="00926475" w:rsidRPr="00D63C52" w:rsidRDefault="00926475" w:rsidP="00BA1125">
            <w:pPr>
              <w:tabs>
                <w:tab w:val="left" w:pos="0"/>
              </w:tabs>
              <w:ind w:left="34"/>
              <w:jc w:val="center"/>
              <w:rPr>
                <w:sz w:val="22"/>
                <w:szCs w:val="22"/>
              </w:rPr>
            </w:pPr>
            <w:r w:rsidRPr="00D63C52">
              <w:rPr>
                <w:rFonts w:eastAsia="Calibri"/>
                <w:sz w:val="22"/>
                <w:szCs w:val="22"/>
              </w:rPr>
              <w:lastRenderedPageBreak/>
              <w:t>11.</w:t>
            </w:r>
          </w:p>
        </w:tc>
        <w:tc>
          <w:tcPr>
            <w:tcW w:w="2208" w:type="dxa"/>
            <w:shd w:val="clear" w:color="auto" w:fill="auto"/>
          </w:tcPr>
          <w:p w:rsidR="00926475" w:rsidRPr="00D63C52" w:rsidRDefault="00926475" w:rsidP="00BA1125">
            <w:pPr>
              <w:tabs>
                <w:tab w:val="left" w:pos="0"/>
              </w:tabs>
              <w:ind w:left="34"/>
              <w:rPr>
                <w:sz w:val="22"/>
                <w:szCs w:val="22"/>
              </w:rPr>
            </w:pPr>
            <w:r w:rsidRPr="00D63C52">
              <w:rPr>
                <w:rFonts w:eastAsia="Calibri"/>
                <w:sz w:val="22"/>
                <w:szCs w:val="22"/>
              </w:rPr>
              <w:t>Оформление принимаемых решений в ходе разработки проектной и рабочей документации</w:t>
            </w:r>
          </w:p>
        </w:tc>
        <w:tc>
          <w:tcPr>
            <w:tcW w:w="7528" w:type="dxa"/>
            <w:shd w:val="clear" w:color="auto" w:fill="auto"/>
          </w:tcPr>
          <w:p w:rsidR="00926475" w:rsidRPr="00D63C52" w:rsidRDefault="00926475" w:rsidP="00BA1125">
            <w:pPr>
              <w:tabs>
                <w:tab w:val="left" w:pos="0"/>
                <w:tab w:val="left" w:pos="4524"/>
              </w:tabs>
              <w:snapToGrid w:val="0"/>
              <w:jc w:val="both"/>
              <w:rPr>
                <w:sz w:val="22"/>
                <w:szCs w:val="22"/>
              </w:rPr>
            </w:pPr>
            <w:r w:rsidRPr="00D63C52">
              <w:rPr>
                <w:rFonts w:eastAsia="Calibri"/>
                <w:sz w:val="22"/>
                <w:szCs w:val="22"/>
              </w:rPr>
              <w:t>Комплекс работ по проектированию, выполняемый Подрядчиком, включает:</w:t>
            </w:r>
          </w:p>
          <w:p w:rsidR="00926475" w:rsidRPr="00D63C52" w:rsidRDefault="00926475" w:rsidP="00926475">
            <w:pPr>
              <w:numPr>
                <w:ilvl w:val="0"/>
                <w:numId w:val="6"/>
              </w:numPr>
              <w:tabs>
                <w:tab w:val="left" w:pos="0"/>
                <w:tab w:val="left" w:pos="4524"/>
              </w:tabs>
              <w:snapToGrid w:val="0"/>
              <w:ind w:left="360"/>
              <w:contextualSpacing/>
              <w:jc w:val="both"/>
              <w:rPr>
                <w:sz w:val="22"/>
                <w:szCs w:val="22"/>
              </w:rPr>
            </w:pPr>
            <w:r w:rsidRPr="00D63C52">
              <w:rPr>
                <w:rFonts w:eastAsia="Calibri"/>
                <w:sz w:val="22"/>
                <w:szCs w:val="22"/>
              </w:rPr>
              <w:t>выполнение комплексных инженерных изысканий в объеме, необходимом для обоснования и принятия решений по разработке проектной документации и представление отчетов по всем видам изысканий отдельно (согласно действующей нормативной документации). Организация и координация работ по инженерным изысканиям;</w:t>
            </w:r>
          </w:p>
          <w:p w:rsidR="00926475" w:rsidRPr="00D63C52" w:rsidRDefault="00926475" w:rsidP="00926475">
            <w:pPr>
              <w:numPr>
                <w:ilvl w:val="0"/>
                <w:numId w:val="6"/>
              </w:numPr>
              <w:tabs>
                <w:tab w:val="left" w:pos="0"/>
                <w:tab w:val="left" w:pos="4524"/>
              </w:tabs>
              <w:snapToGrid w:val="0"/>
              <w:contextualSpacing/>
              <w:jc w:val="both"/>
              <w:rPr>
                <w:sz w:val="22"/>
                <w:szCs w:val="22"/>
              </w:rPr>
            </w:pPr>
            <w:r w:rsidRPr="00D63C52">
              <w:rPr>
                <w:rFonts w:eastAsia="Calibri"/>
                <w:sz w:val="22"/>
                <w:szCs w:val="22"/>
              </w:rPr>
              <w:t xml:space="preserve">материалы проектной документации оформить в соответствии с ГОСТ Р 21.101-2020 «Система проектной документации для </w:t>
            </w:r>
            <w:r w:rsidRPr="00D63C52">
              <w:rPr>
                <w:rFonts w:eastAsia="Calibri"/>
                <w:sz w:val="22"/>
                <w:szCs w:val="22"/>
              </w:rPr>
              <w:lastRenderedPageBreak/>
              <w:t>строительства. Основные требования к проектной и рабочей документации»;</w:t>
            </w:r>
          </w:p>
          <w:p w:rsidR="00926475" w:rsidRPr="00D63C52" w:rsidRDefault="00926475" w:rsidP="00926475">
            <w:pPr>
              <w:numPr>
                <w:ilvl w:val="0"/>
                <w:numId w:val="6"/>
              </w:numPr>
              <w:tabs>
                <w:tab w:val="left" w:pos="0"/>
                <w:tab w:val="left" w:pos="4524"/>
              </w:tabs>
              <w:snapToGrid w:val="0"/>
              <w:contextualSpacing/>
              <w:jc w:val="both"/>
              <w:rPr>
                <w:sz w:val="22"/>
                <w:szCs w:val="22"/>
              </w:rPr>
            </w:pPr>
            <w:r w:rsidRPr="00D63C52">
              <w:rPr>
                <w:rFonts w:eastAsia="Calibri"/>
                <w:sz w:val="22"/>
                <w:szCs w:val="22"/>
              </w:rPr>
              <w:t>согласование по результатам проектирования точек врезок с отраслевыми службами, выдавшими технические условия – производится Подрядчиком;</w:t>
            </w:r>
          </w:p>
          <w:p w:rsidR="00926475" w:rsidRPr="00D63C52" w:rsidRDefault="00926475" w:rsidP="00926475">
            <w:pPr>
              <w:numPr>
                <w:ilvl w:val="0"/>
                <w:numId w:val="6"/>
              </w:numPr>
              <w:tabs>
                <w:tab w:val="left" w:pos="0"/>
                <w:tab w:val="left" w:pos="4524"/>
              </w:tabs>
              <w:snapToGrid w:val="0"/>
              <w:contextualSpacing/>
              <w:jc w:val="both"/>
              <w:rPr>
                <w:sz w:val="22"/>
                <w:szCs w:val="22"/>
              </w:rPr>
            </w:pPr>
            <w:r w:rsidRPr="00D63C52">
              <w:rPr>
                <w:rFonts w:eastAsia="Calibri"/>
                <w:sz w:val="22"/>
                <w:szCs w:val="22"/>
              </w:rPr>
              <w:t xml:space="preserve">согласование всех приближений, пересечений и восстановления покрытия автодорог – производится Подрядчиком </w:t>
            </w:r>
            <w:r w:rsidRPr="00D63C52">
              <w:rPr>
                <w:rFonts w:eastAsia="Calibri"/>
                <w:i/>
                <w:sz w:val="22"/>
                <w:szCs w:val="22"/>
              </w:rPr>
              <w:t>(Подрядчик самостоятельно формирует запросы, всю необходимую документацию (проектную и рабочую) предоставляет Подрядчик);</w:t>
            </w:r>
          </w:p>
          <w:p w:rsidR="00926475" w:rsidRPr="00D63C52" w:rsidRDefault="00926475" w:rsidP="00926475">
            <w:pPr>
              <w:numPr>
                <w:ilvl w:val="0"/>
                <w:numId w:val="6"/>
              </w:numPr>
              <w:tabs>
                <w:tab w:val="left" w:pos="0"/>
                <w:tab w:val="left" w:pos="4524"/>
              </w:tabs>
              <w:snapToGrid w:val="0"/>
              <w:contextualSpacing/>
              <w:jc w:val="both"/>
              <w:rPr>
                <w:sz w:val="22"/>
                <w:szCs w:val="22"/>
              </w:rPr>
            </w:pPr>
            <w:r w:rsidRPr="00D63C52">
              <w:rPr>
                <w:rFonts w:eastAsia="Calibri"/>
                <w:sz w:val="22"/>
                <w:szCs w:val="22"/>
              </w:rPr>
              <w:t>заключение и оплата договора на проведение государственной экспертизы проекта и результатов инженерных изысканий, проверки достоверности сметной стоимости объект – производится Подрядчиком;</w:t>
            </w:r>
          </w:p>
          <w:p w:rsidR="00926475" w:rsidRPr="00D63C52" w:rsidRDefault="00926475" w:rsidP="00926475">
            <w:pPr>
              <w:numPr>
                <w:ilvl w:val="0"/>
                <w:numId w:val="6"/>
              </w:numPr>
              <w:tabs>
                <w:tab w:val="left" w:pos="0"/>
                <w:tab w:val="left" w:pos="4524"/>
              </w:tabs>
              <w:snapToGrid w:val="0"/>
              <w:contextualSpacing/>
              <w:jc w:val="both"/>
              <w:rPr>
                <w:sz w:val="22"/>
                <w:szCs w:val="22"/>
              </w:rPr>
            </w:pPr>
            <w:r w:rsidRPr="00D63C52">
              <w:rPr>
                <w:rFonts w:eastAsia="Calibri"/>
                <w:sz w:val="22"/>
                <w:szCs w:val="22"/>
              </w:rPr>
              <w:t>сопровождение проектной документации и результатов инженерных изысканий до получения положительного заключения государственной экспертизы проектной документации и результатов инженерных изысканий, в т.ч. проверки достоверности определения сметной стоимости объекта - производится Подрядчиком;</w:t>
            </w:r>
          </w:p>
          <w:p w:rsidR="00926475" w:rsidRPr="00D63C52" w:rsidRDefault="00926475" w:rsidP="00926475">
            <w:pPr>
              <w:numPr>
                <w:ilvl w:val="0"/>
                <w:numId w:val="6"/>
              </w:numPr>
              <w:tabs>
                <w:tab w:val="left" w:pos="0"/>
                <w:tab w:val="left" w:pos="4524"/>
              </w:tabs>
              <w:snapToGrid w:val="0"/>
              <w:contextualSpacing/>
              <w:jc w:val="both"/>
              <w:rPr>
                <w:sz w:val="22"/>
                <w:szCs w:val="22"/>
              </w:rPr>
            </w:pPr>
            <w:r w:rsidRPr="00D63C52">
              <w:rPr>
                <w:rFonts w:eastAsia="Calibri"/>
                <w:sz w:val="22"/>
                <w:szCs w:val="22"/>
              </w:rPr>
              <w:t>после проведения государственной экспертизы проекта и результатов инженерных изыскании, предоставление проектно-сметной и технической документации, соответствующей положительному заключению (со всеми изменениями и исправлениями по замечаниям экспертизы) - производится Подрядчиком;</w:t>
            </w:r>
          </w:p>
          <w:p w:rsidR="00926475" w:rsidRPr="00D63C52" w:rsidRDefault="00926475" w:rsidP="00926475">
            <w:pPr>
              <w:numPr>
                <w:ilvl w:val="0"/>
                <w:numId w:val="6"/>
              </w:numPr>
              <w:tabs>
                <w:tab w:val="left" w:pos="0"/>
                <w:tab w:val="left" w:pos="4524"/>
              </w:tabs>
              <w:snapToGrid w:val="0"/>
              <w:contextualSpacing/>
              <w:jc w:val="both"/>
              <w:rPr>
                <w:sz w:val="22"/>
                <w:szCs w:val="22"/>
              </w:rPr>
            </w:pPr>
            <w:r w:rsidRPr="00D63C52">
              <w:rPr>
                <w:rFonts w:eastAsia="Calibri"/>
                <w:sz w:val="22"/>
                <w:szCs w:val="22"/>
              </w:rPr>
              <w:t>проектные решения, разработанные в соответствии с полученными ТУ,  Подрядчик согласовать с собственниками сетей, эксплуатирующими организациями и организациями, выдавшими ТУ;</w:t>
            </w:r>
          </w:p>
          <w:p w:rsidR="00926475" w:rsidRPr="00D63C52" w:rsidRDefault="00926475" w:rsidP="00926475">
            <w:pPr>
              <w:numPr>
                <w:ilvl w:val="0"/>
                <w:numId w:val="6"/>
              </w:numPr>
              <w:tabs>
                <w:tab w:val="left" w:pos="0"/>
                <w:tab w:val="left" w:pos="4524"/>
              </w:tabs>
              <w:snapToGrid w:val="0"/>
              <w:contextualSpacing/>
              <w:jc w:val="both"/>
              <w:rPr>
                <w:sz w:val="22"/>
                <w:szCs w:val="22"/>
              </w:rPr>
            </w:pPr>
            <w:r w:rsidRPr="00D63C52">
              <w:rPr>
                <w:rFonts w:eastAsia="Calibri"/>
                <w:sz w:val="22"/>
                <w:szCs w:val="22"/>
              </w:rPr>
              <w:t>представить чертежи в М 1:500  (в цвете) с оригиналами штампов согласований;</w:t>
            </w:r>
          </w:p>
          <w:p w:rsidR="00926475" w:rsidRPr="00D63C52" w:rsidRDefault="00926475" w:rsidP="00926475">
            <w:pPr>
              <w:numPr>
                <w:ilvl w:val="0"/>
                <w:numId w:val="6"/>
              </w:numPr>
              <w:tabs>
                <w:tab w:val="left" w:pos="0"/>
                <w:tab w:val="left" w:pos="4524"/>
              </w:tabs>
              <w:snapToGrid w:val="0"/>
              <w:contextualSpacing/>
              <w:jc w:val="both"/>
              <w:rPr>
                <w:sz w:val="22"/>
                <w:szCs w:val="22"/>
              </w:rPr>
            </w:pPr>
            <w:r w:rsidRPr="00D63C52">
              <w:rPr>
                <w:rFonts w:eastAsia="Calibri"/>
                <w:sz w:val="22"/>
                <w:szCs w:val="22"/>
              </w:rPr>
              <w:t>ведомости объемов работ по разделам (в т.ч. вынос инженерных коммуникаций)   и  по локальным сметам;</w:t>
            </w:r>
          </w:p>
          <w:p w:rsidR="00926475" w:rsidRPr="00D63C52" w:rsidRDefault="00926475" w:rsidP="00926475">
            <w:pPr>
              <w:numPr>
                <w:ilvl w:val="0"/>
                <w:numId w:val="6"/>
              </w:numPr>
              <w:tabs>
                <w:tab w:val="left" w:pos="0"/>
                <w:tab w:val="left" w:pos="4524"/>
              </w:tabs>
              <w:snapToGrid w:val="0"/>
              <w:contextualSpacing/>
              <w:jc w:val="both"/>
              <w:rPr>
                <w:sz w:val="22"/>
                <w:szCs w:val="22"/>
              </w:rPr>
            </w:pPr>
            <w:r w:rsidRPr="00D63C52">
              <w:rPr>
                <w:rFonts w:eastAsia="Calibri"/>
                <w:sz w:val="22"/>
                <w:szCs w:val="22"/>
              </w:rPr>
              <w:t>сводную ведомость объемов работ (в т.ч. расчет объемов  земляных работ);</w:t>
            </w:r>
          </w:p>
          <w:p w:rsidR="00926475" w:rsidRPr="00D63C52" w:rsidRDefault="00926475" w:rsidP="00926475">
            <w:pPr>
              <w:numPr>
                <w:ilvl w:val="0"/>
                <w:numId w:val="6"/>
              </w:numPr>
              <w:tabs>
                <w:tab w:val="left" w:pos="0"/>
                <w:tab w:val="left" w:pos="4524"/>
              </w:tabs>
              <w:snapToGrid w:val="0"/>
              <w:contextualSpacing/>
              <w:jc w:val="both"/>
              <w:rPr>
                <w:sz w:val="22"/>
                <w:szCs w:val="22"/>
              </w:rPr>
            </w:pPr>
            <w:r w:rsidRPr="00D63C52">
              <w:rPr>
                <w:rFonts w:eastAsia="Calibri"/>
                <w:sz w:val="22"/>
                <w:szCs w:val="22"/>
              </w:rPr>
              <w:t>предусмотреть применение энергосберегающих технологий (распоряжение Минтранса России от 15.01.2014 № МС-2-р);</w:t>
            </w:r>
          </w:p>
          <w:p w:rsidR="00926475" w:rsidRPr="00D63C52" w:rsidRDefault="00926475" w:rsidP="00926475">
            <w:pPr>
              <w:numPr>
                <w:ilvl w:val="0"/>
                <w:numId w:val="6"/>
              </w:numPr>
              <w:tabs>
                <w:tab w:val="left" w:pos="0"/>
                <w:tab w:val="left" w:pos="4524"/>
              </w:tabs>
              <w:snapToGrid w:val="0"/>
              <w:contextualSpacing/>
              <w:jc w:val="both"/>
              <w:rPr>
                <w:sz w:val="22"/>
                <w:szCs w:val="22"/>
              </w:rPr>
            </w:pPr>
            <w:r w:rsidRPr="00D63C52">
              <w:rPr>
                <w:rFonts w:eastAsia="Calibri"/>
                <w:sz w:val="22"/>
                <w:szCs w:val="22"/>
              </w:rPr>
              <w:t xml:space="preserve">конструктивные решения проектируемого объекта определить при проектировании; </w:t>
            </w:r>
          </w:p>
          <w:p w:rsidR="00926475" w:rsidRPr="00D63C52" w:rsidRDefault="00926475" w:rsidP="00926475">
            <w:pPr>
              <w:numPr>
                <w:ilvl w:val="0"/>
                <w:numId w:val="6"/>
              </w:numPr>
              <w:tabs>
                <w:tab w:val="left" w:pos="0"/>
                <w:tab w:val="left" w:pos="4524"/>
              </w:tabs>
              <w:snapToGrid w:val="0"/>
              <w:contextualSpacing/>
              <w:jc w:val="both"/>
              <w:rPr>
                <w:sz w:val="22"/>
                <w:szCs w:val="22"/>
              </w:rPr>
            </w:pPr>
            <w:r w:rsidRPr="00D63C52">
              <w:rPr>
                <w:rFonts w:eastAsia="Calibri"/>
                <w:sz w:val="22"/>
                <w:szCs w:val="22"/>
              </w:rPr>
              <w:t>при необходимости, разработать другие разделы проектной документации, получить необходимые заключения в соответствии с действующим законодательством РФ в объеме необходимом для изготовления проектной документации, получения положительного заключения   государственной экспертизы;</w:t>
            </w:r>
          </w:p>
          <w:p w:rsidR="00926475" w:rsidRPr="00D63C52" w:rsidRDefault="00926475" w:rsidP="00926475">
            <w:pPr>
              <w:numPr>
                <w:ilvl w:val="0"/>
                <w:numId w:val="6"/>
              </w:numPr>
              <w:tabs>
                <w:tab w:val="left" w:pos="0"/>
                <w:tab w:val="left" w:pos="4524"/>
              </w:tabs>
              <w:snapToGrid w:val="0"/>
              <w:contextualSpacing/>
              <w:jc w:val="both"/>
              <w:rPr>
                <w:sz w:val="22"/>
                <w:szCs w:val="22"/>
              </w:rPr>
            </w:pPr>
            <w:r w:rsidRPr="00D63C52">
              <w:rPr>
                <w:rFonts w:eastAsia="Calibri"/>
                <w:sz w:val="22"/>
                <w:szCs w:val="22"/>
              </w:rPr>
              <w:t xml:space="preserve">до выпуска проектной документации основные проектные решения согласовать с «Заказчиком».            </w:t>
            </w:r>
          </w:p>
          <w:p w:rsidR="00926475" w:rsidRPr="00D63C52" w:rsidRDefault="00926475" w:rsidP="00BA1125">
            <w:pPr>
              <w:widowControl w:val="0"/>
              <w:tabs>
                <w:tab w:val="left" w:pos="0"/>
                <w:tab w:val="left" w:pos="5720"/>
              </w:tabs>
              <w:ind w:right="-40"/>
              <w:jc w:val="both"/>
              <w:rPr>
                <w:sz w:val="22"/>
                <w:szCs w:val="22"/>
              </w:rPr>
            </w:pPr>
            <w:r w:rsidRPr="00D63C52">
              <w:rPr>
                <w:rFonts w:eastAsia="Calibri"/>
                <w:sz w:val="22"/>
                <w:szCs w:val="22"/>
              </w:rPr>
              <w:t>Все предпроектные решения по применяемым материалам и оборудованию согласовываются с Заказчиком. Обеспечить разработку проектной и рабочей документаций с использованием наилучших доступных технологий и оборудования. Проектная и рабочая документация по мере ее выполнения, передается Подрядчиком на согласование Заказчику. Заказчик рассматривает, представленные Подрядчиком проектную и рабочую документацию, в срок не более пяти рабочих дней и сообщает Подрядчику о результатах рассмотрения.</w:t>
            </w:r>
            <w:r w:rsidRPr="00D63C52">
              <w:rPr>
                <w:sz w:val="22"/>
                <w:szCs w:val="22"/>
              </w:rPr>
              <w:t xml:space="preserve"> </w:t>
            </w:r>
          </w:p>
          <w:p w:rsidR="00926475" w:rsidRPr="00D63C52" w:rsidRDefault="00926475" w:rsidP="00BA1125">
            <w:pPr>
              <w:widowControl w:val="0"/>
              <w:tabs>
                <w:tab w:val="left" w:pos="0"/>
                <w:tab w:val="left" w:pos="5720"/>
              </w:tabs>
              <w:ind w:right="-40"/>
              <w:jc w:val="both"/>
              <w:rPr>
                <w:sz w:val="22"/>
                <w:szCs w:val="22"/>
              </w:rPr>
            </w:pPr>
            <w:r w:rsidRPr="00D63C52">
              <w:rPr>
                <w:rFonts w:eastAsia="Calibri"/>
                <w:sz w:val="22"/>
                <w:szCs w:val="22"/>
              </w:rPr>
              <w:t>Подрядчик участвует в обсуждении предлагаемых Заказчиком решений и изменений проектной документации, которые, в случае принятия, оформляются протоколом.</w:t>
            </w:r>
          </w:p>
        </w:tc>
      </w:tr>
      <w:tr w:rsidR="00926475" w:rsidRPr="00D63C52" w:rsidTr="00BA1125">
        <w:trPr>
          <w:trHeight w:val="1873"/>
        </w:trPr>
        <w:tc>
          <w:tcPr>
            <w:tcW w:w="720" w:type="dxa"/>
            <w:shd w:val="clear" w:color="auto" w:fill="auto"/>
          </w:tcPr>
          <w:p w:rsidR="00926475" w:rsidRPr="00D63C52" w:rsidRDefault="00926475" w:rsidP="00BA1125">
            <w:pPr>
              <w:tabs>
                <w:tab w:val="left" w:pos="0"/>
              </w:tabs>
              <w:jc w:val="center"/>
              <w:rPr>
                <w:sz w:val="22"/>
                <w:szCs w:val="22"/>
              </w:rPr>
            </w:pPr>
            <w:r w:rsidRPr="00D63C52">
              <w:rPr>
                <w:rFonts w:eastAsia="Calibri"/>
                <w:sz w:val="22"/>
                <w:szCs w:val="22"/>
              </w:rPr>
              <w:lastRenderedPageBreak/>
              <w:t>12.</w:t>
            </w:r>
          </w:p>
        </w:tc>
        <w:tc>
          <w:tcPr>
            <w:tcW w:w="2208" w:type="dxa"/>
            <w:shd w:val="clear" w:color="auto" w:fill="auto"/>
          </w:tcPr>
          <w:p w:rsidR="00926475" w:rsidRPr="00D63C52" w:rsidRDefault="00926475" w:rsidP="00BA1125">
            <w:pPr>
              <w:widowControl w:val="0"/>
              <w:tabs>
                <w:tab w:val="left" w:pos="0"/>
              </w:tabs>
              <w:rPr>
                <w:sz w:val="22"/>
                <w:szCs w:val="22"/>
              </w:rPr>
            </w:pPr>
            <w:r w:rsidRPr="00D63C52">
              <w:rPr>
                <w:rFonts w:eastAsia="Calibri"/>
                <w:sz w:val="22"/>
                <w:szCs w:val="22"/>
              </w:rPr>
              <w:t>Требования и условия к разработке разделов природоохранных мероприятий, мероприятий ГО ЧС ОПО, мероприятий по пожарной безопасности</w:t>
            </w:r>
          </w:p>
        </w:tc>
        <w:tc>
          <w:tcPr>
            <w:tcW w:w="7528" w:type="dxa"/>
            <w:tcBorders>
              <w:bottom w:val="single" w:sz="4" w:space="0" w:color="auto"/>
            </w:tcBorders>
            <w:shd w:val="clear" w:color="auto" w:fill="auto"/>
          </w:tcPr>
          <w:p w:rsidR="00926475" w:rsidRPr="00D63C52" w:rsidRDefault="00926475" w:rsidP="00BA1125">
            <w:pPr>
              <w:tabs>
                <w:tab w:val="left" w:pos="0"/>
              </w:tabs>
              <w:rPr>
                <w:sz w:val="22"/>
                <w:szCs w:val="22"/>
              </w:rPr>
            </w:pPr>
            <w:r w:rsidRPr="00D63C52">
              <w:rPr>
                <w:rFonts w:eastAsia="Calibri"/>
                <w:sz w:val="22"/>
                <w:szCs w:val="22"/>
              </w:rPr>
              <w:t xml:space="preserve">    В соответствии с государственными стандартами, нормативными документами, действующим законодательством;</w:t>
            </w:r>
          </w:p>
          <w:p w:rsidR="00926475" w:rsidRPr="00D63C52" w:rsidRDefault="00926475" w:rsidP="00BA1125">
            <w:pPr>
              <w:tabs>
                <w:tab w:val="left" w:pos="0"/>
              </w:tabs>
              <w:rPr>
                <w:sz w:val="22"/>
                <w:szCs w:val="22"/>
              </w:rPr>
            </w:pPr>
          </w:p>
        </w:tc>
      </w:tr>
      <w:tr w:rsidR="00926475" w:rsidRPr="00D63C52" w:rsidTr="00BA1125">
        <w:trPr>
          <w:trHeight w:val="630"/>
        </w:trPr>
        <w:tc>
          <w:tcPr>
            <w:tcW w:w="720" w:type="dxa"/>
            <w:tcBorders>
              <w:bottom w:val="single" w:sz="4" w:space="0" w:color="auto"/>
            </w:tcBorders>
            <w:shd w:val="clear" w:color="auto" w:fill="auto"/>
          </w:tcPr>
          <w:p w:rsidR="00926475" w:rsidRPr="00D63C52" w:rsidRDefault="00926475" w:rsidP="00BA1125">
            <w:pPr>
              <w:tabs>
                <w:tab w:val="left" w:pos="0"/>
              </w:tabs>
              <w:ind w:left="34"/>
              <w:jc w:val="center"/>
              <w:rPr>
                <w:sz w:val="22"/>
                <w:szCs w:val="22"/>
              </w:rPr>
            </w:pPr>
            <w:r w:rsidRPr="00D63C52">
              <w:rPr>
                <w:rFonts w:eastAsia="Calibri"/>
                <w:sz w:val="22"/>
                <w:szCs w:val="22"/>
              </w:rPr>
              <w:t>13.</w:t>
            </w:r>
          </w:p>
        </w:tc>
        <w:tc>
          <w:tcPr>
            <w:tcW w:w="2208" w:type="dxa"/>
            <w:tcBorders>
              <w:bottom w:val="single" w:sz="4" w:space="0" w:color="auto"/>
              <w:right w:val="single" w:sz="4" w:space="0" w:color="auto"/>
            </w:tcBorders>
            <w:shd w:val="clear" w:color="auto" w:fill="auto"/>
          </w:tcPr>
          <w:p w:rsidR="00926475" w:rsidRPr="00D63C52" w:rsidRDefault="00926475" w:rsidP="00BA1125">
            <w:pPr>
              <w:tabs>
                <w:tab w:val="left" w:pos="0"/>
              </w:tabs>
              <w:rPr>
                <w:sz w:val="22"/>
                <w:szCs w:val="22"/>
              </w:rPr>
            </w:pPr>
            <w:r w:rsidRPr="00D63C52">
              <w:rPr>
                <w:rFonts w:eastAsia="Calibri"/>
                <w:sz w:val="22"/>
                <w:szCs w:val="22"/>
              </w:rPr>
              <w:t>Требования к сметной документации</w:t>
            </w:r>
          </w:p>
        </w:tc>
        <w:tc>
          <w:tcPr>
            <w:tcW w:w="7528" w:type="dxa"/>
            <w:tcBorders>
              <w:top w:val="single" w:sz="4" w:space="0" w:color="auto"/>
              <w:left w:val="single" w:sz="4" w:space="0" w:color="auto"/>
              <w:bottom w:val="single" w:sz="4" w:space="0" w:color="auto"/>
              <w:right w:val="single" w:sz="4" w:space="0" w:color="auto"/>
            </w:tcBorders>
            <w:shd w:val="clear" w:color="auto" w:fill="auto"/>
          </w:tcPr>
          <w:p w:rsidR="00926475" w:rsidRPr="00D63C52" w:rsidRDefault="00926475" w:rsidP="00926475">
            <w:pPr>
              <w:numPr>
                <w:ilvl w:val="0"/>
                <w:numId w:val="9"/>
              </w:numPr>
              <w:tabs>
                <w:tab w:val="left" w:pos="0"/>
              </w:tabs>
              <w:ind w:left="49" w:firstLine="311"/>
              <w:contextualSpacing/>
              <w:jc w:val="both"/>
              <w:rPr>
                <w:sz w:val="22"/>
                <w:szCs w:val="22"/>
              </w:rPr>
            </w:pPr>
            <w:r w:rsidRPr="00D63C52">
              <w:rPr>
                <w:sz w:val="22"/>
                <w:szCs w:val="22"/>
              </w:rPr>
              <w:t>Раздел "Смета на строительство капитального объекта" разработать в соответствии с приказом Министерства строительства  и жилищно-коммунального хозяйства Российской Федерации от 4 августа 2020г.№421/пр «Об утверждении методики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p>
          <w:p w:rsidR="00926475" w:rsidRPr="00D63C52" w:rsidRDefault="00926475" w:rsidP="00926475">
            <w:pPr>
              <w:numPr>
                <w:ilvl w:val="0"/>
                <w:numId w:val="9"/>
              </w:numPr>
              <w:tabs>
                <w:tab w:val="left" w:pos="0"/>
              </w:tabs>
              <w:ind w:left="49" w:firstLine="311"/>
              <w:contextualSpacing/>
              <w:jc w:val="both"/>
              <w:rPr>
                <w:sz w:val="22"/>
                <w:szCs w:val="22"/>
              </w:rPr>
            </w:pPr>
            <w:r w:rsidRPr="00D63C52">
              <w:rPr>
                <w:rFonts w:eastAsia="Calibri"/>
                <w:sz w:val="22"/>
                <w:szCs w:val="22"/>
              </w:rPr>
              <w:t>сметную документацию выполнить в базисном уровне цен ФЕР-2001 с пересчетом в текущие цены на момент составления, с использованием действующих индексов. Стоимость разработки проекта определить с учетом всех затрат, связанных с проектированием и прохождением экспертизы;</w:t>
            </w:r>
          </w:p>
          <w:p w:rsidR="00926475" w:rsidRPr="00D63C52" w:rsidRDefault="00926475" w:rsidP="00926475">
            <w:pPr>
              <w:numPr>
                <w:ilvl w:val="0"/>
                <w:numId w:val="9"/>
              </w:numPr>
              <w:tabs>
                <w:tab w:val="left" w:pos="0"/>
              </w:tabs>
              <w:ind w:left="49" w:firstLine="311"/>
              <w:contextualSpacing/>
              <w:jc w:val="both"/>
              <w:rPr>
                <w:sz w:val="22"/>
                <w:szCs w:val="22"/>
              </w:rPr>
            </w:pPr>
            <w:r w:rsidRPr="00D63C52">
              <w:rPr>
                <w:sz w:val="22"/>
                <w:szCs w:val="22"/>
              </w:rPr>
              <w:t>метод определения стоимости строительства: базисно – индексный;</w:t>
            </w:r>
          </w:p>
          <w:p w:rsidR="00926475" w:rsidRPr="00D63C52" w:rsidRDefault="00926475" w:rsidP="00926475">
            <w:pPr>
              <w:numPr>
                <w:ilvl w:val="0"/>
                <w:numId w:val="9"/>
              </w:numPr>
              <w:tabs>
                <w:tab w:val="left" w:pos="0"/>
              </w:tabs>
              <w:ind w:left="49" w:firstLine="311"/>
              <w:contextualSpacing/>
              <w:jc w:val="both"/>
              <w:rPr>
                <w:sz w:val="22"/>
                <w:szCs w:val="22"/>
              </w:rPr>
            </w:pPr>
            <w:r w:rsidRPr="00D63C52">
              <w:rPr>
                <w:rFonts w:eastAsia="Calibri"/>
                <w:sz w:val="22"/>
                <w:szCs w:val="22"/>
              </w:rPr>
              <w:t xml:space="preserve">для исключения ситуации, когда при согласовании рабочей документации с организациями, выдавшими технические условия, а также  трасс коммунальной инфраструктуры, возникает необходимость внесения изменений в проектную документацию (прошедшую государственную экспертизу и получившую положительное заключение), что влечет за собой изменение сметной документации и ведет к проведению повторной экспертизы, проведение экспертных работ по проверке достоверности определения сметной стоимости объекта, государственная экспертиза проекта, результатов инженерных изысканий, сметной документации, выполняется на стадии рабочей документации (с учетом рабочих чертежей, спецификаций и проч., получением всех согласований и регистраций по объекту); </w:t>
            </w:r>
          </w:p>
          <w:p w:rsidR="00926475" w:rsidRPr="00D63C52" w:rsidRDefault="00926475" w:rsidP="00926475">
            <w:pPr>
              <w:numPr>
                <w:ilvl w:val="0"/>
                <w:numId w:val="9"/>
              </w:numPr>
              <w:tabs>
                <w:tab w:val="left" w:pos="0"/>
              </w:tabs>
              <w:ind w:left="49" w:firstLine="311"/>
              <w:contextualSpacing/>
              <w:jc w:val="both"/>
              <w:rPr>
                <w:sz w:val="22"/>
                <w:szCs w:val="22"/>
              </w:rPr>
            </w:pPr>
            <w:r w:rsidRPr="00D63C52">
              <w:rPr>
                <w:sz w:val="22"/>
                <w:szCs w:val="22"/>
              </w:rPr>
              <w:t>при составлении сметной документации, обязательно подтверждение стоимости оборудования и материалов, используемых в проектной и рабочей документации, приложением прайс-листов с ценой в рублях с привязкой к позициям локального сметного расчета</w:t>
            </w:r>
          </w:p>
          <w:p w:rsidR="00926475" w:rsidRPr="00D63C52" w:rsidRDefault="00926475" w:rsidP="00926475">
            <w:pPr>
              <w:numPr>
                <w:ilvl w:val="0"/>
                <w:numId w:val="9"/>
              </w:numPr>
              <w:tabs>
                <w:tab w:val="left" w:pos="0"/>
              </w:tabs>
              <w:ind w:left="49" w:firstLine="311"/>
              <w:contextualSpacing/>
              <w:jc w:val="both"/>
              <w:rPr>
                <w:sz w:val="22"/>
                <w:szCs w:val="22"/>
              </w:rPr>
            </w:pPr>
            <w:r w:rsidRPr="00D63C52">
              <w:rPr>
                <w:rFonts w:eastAsia="Calibri"/>
                <w:sz w:val="22"/>
                <w:szCs w:val="22"/>
              </w:rPr>
              <w:t xml:space="preserve">определение стоимости строительной продукции в разрабатываемой сметной документации по объектам проектирования для муниципальных нужд осуществляется на основании сметных нормативов, включенных в федеральный реестр сметных нормативов, с применением последних индексов, утвержденных на момент проведения и получения заключения государственной экспертизы проектов; </w:t>
            </w:r>
          </w:p>
          <w:p w:rsidR="00926475" w:rsidRPr="00D63C52" w:rsidRDefault="00926475" w:rsidP="00926475">
            <w:pPr>
              <w:numPr>
                <w:ilvl w:val="0"/>
                <w:numId w:val="9"/>
              </w:numPr>
              <w:tabs>
                <w:tab w:val="left" w:pos="0"/>
              </w:tabs>
              <w:ind w:left="49" w:firstLine="311"/>
              <w:contextualSpacing/>
              <w:jc w:val="both"/>
              <w:rPr>
                <w:sz w:val="22"/>
                <w:szCs w:val="22"/>
              </w:rPr>
            </w:pPr>
            <w:r w:rsidRPr="00D63C52">
              <w:rPr>
                <w:rFonts w:eastAsia="Calibri"/>
                <w:sz w:val="22"/>
                <w:szCs w:val="22"/>
              </w:rPr>
              <w:t>для достоверного определения стоимости строительства проектируемого объекта и, возможности его включения в перечень строек и объектов к реализации, в сводном сметном расчете должны быть учтены следующие затраты:</w:t>
            </w:r>
          </w:p>
          <w:p w:rsidR="00926475" w:rsidRPr="00D63C52" w:rsidRDefault="00926475" w:rsidP="00926475">
            <w:pPr>
              <w:numPr>
                <w:ilvl w:val="0"/>
                <w:numId w:val="7"/>
              </w:numPr>
              <w:tabs>
                <w:tab w:val="left" w:pos="0"/>
              </w:tabs>
              <w:contextualSpacing/>
              <w:jc w:val="both"/>
              <w:rPr>
                <w:sz w:val="22"/>
                <w:szCs w:val="22"/>
              </w:rPr>
            </w:pPr>
            <w:r w:rsidRPr="00D63C52">
              <w:rPr>
                <w:rFonts w:eastAsia="Calibri"/>
                <w:sz w:val="22"/>
                <w:szCs w:val="22"/>
              </w:rPr>
              <w:t xml:space="preserve">вынос на площадку геодезической разбивочной основы (локальный сметный расчет, либо средняя арифметическая величина по информации от 3-х специализированных организаций, согласно проектному положению трасс и объектов капитального строительства); </w:t>
            </w:r>
          </w:p>
          <w:p w:rsidR="00926475" w:rsidRPr="00D63C52" w:rsidRDefault="00926475" w:rsidP="00926475">
            <w:pPr>
              <w:numPr>
                <w:ilvl w:val="0"/>
                <w:numId w:val="7"/>
              </w:numPr>
              <w:tabs>
                <w:tab w:val="left" w:pos="0"/>
              </w:tabs>
              <w:contextualSpacing/>
              <w:jc w:val="both"/>
              <w:rPr>
                <w:sz w:val="22"/>
                <w:szCs w:val="22"/>
              </w:rPr>
            </w:pPr>
            <w:r w:rsidRPr="00D63C52">
              <w:rPr>
                <w:rFonts w:eastAsia="Calibri"/>
                <w:sz w:val="22"/>
                <w:szCs w:val="22"/>
              </w:rPr>
              <w:t>покрытие платежей за негативное воздействие на окружающую природную среду, в том числе за предельно допустимые выбросы (сбросы) загрязняющих веществ и размещение отходов производства и потребления (согласно разделу «ПМ ООС» и информации специализированных организаций за услуги приемки и переработку мусора на полигонах, утилизацию черных металлов);</w:t>
            </w:r>
          </w:p>
          <w:p w:rsidR="00926475" w:rsidRPr="00D63C52" w:rsidRDefault="00926475" w:rsidP="00926475">
            <w:pPr>
              <w:numPr>
                <w:ilvl w:val="0"/>
                <w:numId w:val="7"/>
              </w:numPr>
              <w:tabs>
                <w:tab w:val="left" w:pos="0"/>
              </w:tabs>
              <w:contextualSpacing/>
              <w:jc w:val="both"/>
              <w:rPr>
                <w:sz w:val="22"/>
                <w:szCs w:val="22"/>
              </w:rPr>
            </w:pPr>
            <w:r w:rsidRPr="00D63C52">
              <w:rPr>
                <w:rFonts w:eastAsia="Calibri"/>
                <w:sz w:val="22"/>
                <w:szCs w:val="22"/>
              </w:rPr>
              <w:t xml:space="preserve">компенсационные мероприятия по сносимым зеленым </w:t>
            </w:r>
            <w:r w:rsidRPr="00D63C52">
              <w:rPr>
                <w:rFonts w:eastAsia="Calibri"/>
                <w:sz w:val="22"/>
                <w:szCs w:val="22"/>
              </w:rPr>
              <w:lastRenderedPageBreak/>
              <w:t>насаждениям во время строительства с учетом вегетационного периода (согласно акту обследования зеленых насаждений от администрации района);</w:t>
            </w:r>
          </w:p>
          <w:p w:rsidR="00926475" w:rsidRPr="00D63C52" w:rsidRDefault="00926475" w:rsidP="00926475">
            <w:pPr>
              <w:numPr>
                <w:ilvl w:val="0"/>
                <w:numId w:val="7"/>
              </w:numPr>
              <w:tabs>
                <w:tab w:val="left" w:pos="0"/>
              </w:tabs>
              <w:contextualSpacing/>
              <w:jc w:val="both"/>
              <w:rPr>
                <w:sz w:val="22"/>
                <w:szCs w:val="22"/>
              </w:rPr>
            </w:pPr>
            <w:r w:rsidRPr="00D63C52">
              <w:rPr>
                <w:rFonts w:eastAsia="Calibri"/>
                <w:sz w:val="22"/>
                <w:szCs w:val="22"/>
              </w:rPr>
              <w:t>на исполнительные контрольные съемки завершенного строительством объекта (локальный сметный расчет, либо средняя арифметическая величина по информации от 3-х специализированных организаций, согласно проектному положению трасс и объектов капитального строительства);</w:t>
            </w:r>
          </w:p>
          <w:p w:rsidR="00926475" w:rsidRPr="00D63C52" w:rsidRDefault="00926475" w:rsidP="00926475">
            <w:pPr>
              <w:numPr>
                <w:ilvl w:val="0"/>
                <w:numId w:val="7"/>
              </w:numPr>
              <w:tabs>
                <w:tab w:val="left" w:pos="0"/>
              </w:tabs>
              <w:contextualSpacing/>
              <w:jc w:val="both"/>
              <w:rPr>
                <w:sz w:val="22"/>
                <w:szCs w:val="22"/>
              </w:rPr>
            </w:pPr>
            <w:r w:rsidRPr="00D63C52">
              <w:rPr>
                <w:rFonts w:eastAsia="Calibri"/>
                <w:sz w:val="22"/>
                <w:szCs w:val="22"/>
              </w:rPr>
              <w:t>на изготовление технического плана сооружения, кадастровой выписки о земельном участке завершенного строительством объекта (по информации от специализированных организаций, согласно проектному положению трасс и объектов капитального строительства);</w:t>
            </w:r>
          </w:p>
          <w:p w:rsidR="00926475" w:rsidRPr="00D63C52" w:rsidRDefault="00926475" w:rsidP="00926475">
            <w:pPr>
              <w:numPr>
                <w:ilvl w:val="0"/>
                <w:numId w:val="7"/>
              </w:numPr>
              <w:tabs>
                <w:tab w:val="left" w:pos="0"/>
              </w:tabs>
              <w:contextualSpacing/>
              <w:jc w:val="both"/>
              <w:rPr>
                <w:sz w:val="22"/>
                <w:szCs w:val="22"/>
              </w:rPr>
            </w:pPr>
            <w:r w:rsidRPr="00D63C52">
              <w:rPr>
                <w:rFonts w:eastAsia="Calibri"/>
                <w:sz w:val="22"/>
                <w:szCs w:val="22"/>
              </w:rPr>
              <w:t>на пуско-наладочные работы по всем системам жизнеобеспечения объекта (водо -, тепло-, электроснабжение, водоотведение, вентиляция, ОПС, прочие системы и оборудование) - локальные сметные расчеты, либо средняя арифметическая величина по информации от 3-х специализированных организаций;</w:t>
            </w:r>
          </w:p>
          <w:p w:rsidR="00926475" w:rsidRPr="00D63C52" w:rsidRDefault="00926475" w:rsidP="00926475">
            <w:pPr>
              <w:numPr>
                <w:ilvl w:val="0"/>
                <w:numId w:val="7"/>
              </w:numPr>
              <w:tabs>
                <w:tab w:val="left" w:pos="0"/>
              </w:tabs>
              <w:contextualSpacing/>
              <w:jc w:val="both"/>
              <w:rPr>
                <w:rFonts w:eastAsia="Calibri"/>
                <w:sz w:val="22"/>
                <w:szCs w:val="22"/>
              </w:rPr>
            </w:pPr>
            <w:r w:rsidRPr="00D63C52">
              <w:rPr>
                <w:rFonts w:eastAsia="Calibri"/>
                <w:sz w:val="22"/>
                <w:szCs w:val="22"/>
              </w:rPr>
              <w:t>на строительный контроль, (Постановление Правительства РФ от 21 июня 2010 г. №468) – 2,14%</w:t>
            </w:r>
          </w:p>
          <w:p w:rsidR="00926475" w:rsidRPr="00D63C52" w:rsidRDefault="00926475" w:rsidP="00926475">
            <w:pPr>
              <w:numPr>
                <w:ilvl w:val="0"/>
                <w:numId w:val="7"/>
              </w:numPr>
              <w:tabs>
                <w:tab w:val="left" w:pos="0"/>
              </w:tabs>
              <w:contextualSpacing/>
              <w:jc w:val="both"/>
              <w:rPr>
                <w:rFonts w:eastAsia="Calibri"/>
                <w:sz w:val="22"/>
                <w:szCs w:val="22"/>
              </w:rPr>
            </w:pPr>
            <w:r w:rsidRPr="00D63C52">
              <w:rPr>
                <w:rFonts w:eastAsia="Calibri"/>
                <w:sz w:val="22"/>
                <w:szCs w:val="22"/>
              </w:rPr>
              <w:t>на авторский надзор;</w:t>
            </w:r>
          </w:p>
          <w:p w:rsidR="00926475" w:rsidRPr="00D63C52" w:rsidRDefault="00926475" w:rsidP="00926475">
            <w:pPr>
              <w:numPr>
                <w:ilvl w:val="0"/>
                <w:numId w:val="7"/>
              </w:numPr>
              <w:tabs>
                <w:tab w:val="left" w:pos="0"/>
              </w:tabs>
              <w:contextualSpacing/>
              <w:jc w:val="both"/>
              <w:rPr>
                <w:sz w:val="22"/>
                <w:szCs w:val="22"/>
              </w:rPr>
            </w:pPr>
            <w:r w:rsidRPr="00D63C52">
              <w:rPr>
                <w:rFonts w:eastAsia="Calibri"/>
                <w:sz w:val="22"/>
                <w:szCs w:val="22"/>
              </w:rPr>
              <w:t>на перевозку избыточного грунта и строительного мусора, черных металлов (для утилизации / размещении на ТБО), принимаемые согласно информации, предоставленной Администрацией Еланского городского поселения,  о месте утилизации, согласно транспортной схеме, выполненной Подрядчиком;</w:t>
            </w:r>
          </w:p>
          <w:p w:rsidR="00926475" w:rsidRPr="00D63C52" w:rsidRDefault="00926475" w:rsidP="00926475">
            <w:pPr>
              <w:numPr>
                <w:ilvl w:val="0"/>
                <w:numId w:val="7"/>
              </w:numPr>
              <w:tabs>
                <w:tab w:val="left" w:pos="0"/>
              </w:tabs>
              <w:contextualSpacing/>
              <w:jc w:val="both"/>
              <w:rPr>
                <w:sz w:val="22"/>
                <w:szCs w:val="22"/>
              </w:rPr>
            </w:pPr>
            <w:r w:rsidRPr="00D63C52">
              <w:rPr>
                <w:rFonts w:eastAsia="Calibri"/>
                <w:sz w:val="22"/>
                <w:szCs w:val="22"/>
              </w:rPr>
              <w:t>на приобретение оборудования с последующим монтажом;</w:t>
            </w:r>
          </w:p>
          <w:p w:rsidR="00926475" w:rsidRPr="00D63C52" w:rsidRDefault="00926475" w:rsidP="00926475">
            <w:pPr>
              <w:numPr>
                <w:ilvl w:val="0"/>
                <w:numId w:val="7"/>
              </w:numPr>
              <w:tabs>
                <w:tab w:val="left" w:pos="0"/>
              </w:tabs>
              <w:contextualSpacing/>
              <w:jc w:val="both"/>
              <w:rPr>
                <w:sz w:val="22"/>
                <w:szCs w:val="22"/>
              </w:rPr>
            </w:pPr>
            <w:r w:rsidRPr="00D63C52">
              <w:rPr>
                <w:rFonts w:eastAsia="Calibri"/>
                <w:sz w:val="22"/>
                <w:szCs w:val="22"/>
              </w:rPr>
              <w:t xml:space="preserve"> на приобретение оборудования, техники, (без монтажных работ).</w:t>
            </w:r>
          </w:p>
        </w:tc>
      </w:tr>
      <w:tr w:rsidR="00926475" w:rsidRPr="00D63C52" w:rsidTr="00BA1125">
        <w:trPr>
          <w:trHeight w:val="1581"/>
        </w:trPr>
        <w:tc>
          <w:tcPr>
            <w:tcW w:w="720" w:type="dxa"/>
            <w:tcBorders>
              <w:top w:val="single" w:sz="4" w:space="0" w:color="auto"/>
              <w:left w:val="single" w:sz="4" w:space="0" w:color="auto"/>
              <w:bottom w:val="single" w:sz="4" w:space="0" w:color="auto"/>
              <w:right w:val="single" w:sz="4" w:space="0" w:color="auto"/>
            </w:tcBorders>
            <w:shd w:val="clear" w:color="auto" w:fill="auto"/>
          </w:tcPr>
          <w:p w:rsidR="00926475" w:rsidRPr="00D63C52" w:rsidRDefault="00926475" w:rsidP="00BA1125">
            <w:pPr>
              <w:tabs>
                <w:tab w:val="left" w:pos="0"/>
              </w:tabs>
              <w:jc w:val="center"/>
              <w:rPr>
                <w:sz w:val="22"/>
                <w:szCs w:val="22"/>
              </w:rPr>
            </w:pPr>
            <w:r w:rsidRPr="00D63C52">
              <w:rPr>
                <w:rFonts w:eastAsia="Calibri"/>
                <w:sz w:val="22"/>
                <w:szCs w:val="22"/>
              </w:rPr>
              <w:lastRenderedPageBreak/>
              <w:t>14.</w:t>
            </w:r>
          </w:p>
        </w:tc>
        <w:tc>
          <w:tcPr>
            <w:tcW w:w="2208" w:type="dxa"/>
            <w:tcBorders>
              <w:top w:val="single" w:sz="4" w:space="0" w:color="auto"/>
              <w:left w:val="single" w:sz="4" w:space="0" w:color="auto"/>
              <w:bottom w:val="single" w:sz="4" w:space="0" w:color="auto"/>
              <w:right w:val="single" w:sz="4" w:space="0" w:color="auto"/>
            </w:tcBorders>
            <w:shd w:val="clear" w:color="auto" w:fill="auto"/>
          </w:tcPr>
          <w:p w:rsidR="00926475" w:rsidRPr="00D63C52" w:rsidRDefault="00926475" w:rsidP="00BA1125">
            <w:pPr>
              <w:tabs>
                <w:tab w:val="left" w:pos="0"/>
              </w:tabs>
              <w:jc w:val="both"/>
              <w:rPr>
                <w:sz w:val="22"/>
                <w:szCs w:val="22"/>
              </w:rPr>
            </w:pPr>
            <w:r w:rsidRPr="00D63C52">
              <w:rPr>
                <w:rFonts w:eastAsia="Calibri"/>
                <w:sz w:val="22"/>
                <w:szCs w:val="22"/>
              </w:rPr>
              <w:t>Согласование проектной и сметной документации</w:t>
            </w:r>
          </w:p>
        </w:tc>
        <w:tc>
          <w:tcPr>
            <w:tcW w:w="7528" w:type="dxa"/>
            <w:tcBorders>
              <w:top w:val="single" w:sz="4" w:space="0" w:color="auto"/>
              <w:left w:val="single" w:sz="4" w:space="0" w:color="auto"/>
              <w:bottom w:val="single" w:sz="4" w:space="0" w:color="auto"/>
              <w:right w:val="single" w:sz="4" w:space="0" w:color="auto"/>
            </w:tcBorders>
            <w:shd w:val="clear" w:color="auto" w:fill="auto"/>
          </w:tcPr>
          <w:p w:rsidR="00926475" w:rsidRPr="00D63C52" w:rsidRDefault="00926475" w:rsidP="00BA1125">
            <w:pPr>
              <w:tabs>
                <w:tab w:val="left" w:pos="0"/>
              </w:tabs>
              <w:ind w:left="34"/>
              <w:jc w:val="both"/>
              <w:rPr>
                <w:sz w:val="22"/>
                <w:szCs w:val="22"/>
              </w:rPr>
            </w:pPr>
            <w:r w:rsidRPr="00D63C52">
              <w:rPr>
                <w:rFonts w:eastAsia="Calibri"/>
                <w:sz w:val="22"/>
                <w:szCs w:val="22"/>
              </w:rPr>
              <w:t>Подрядчик осуществляет согласование проектной и сметной документации с органами экспертизы и надзора, органами местного самоуправления в соответствии с требованиями Градостроительного кодекса РФ, куда также входит согласование проектной документации с органами государственного контроля, до получения положительного заключения службы государственного строительного надзора и экспертизы по разработанной проектной документации.</w:t>
            </w:r>
          </w:p>
          <w:p w:rsidR="00926475" w:rsidRPr="00D63C52" w:rsidRDefault="00926475" w:rsidP="00BA1125">
            <w:pPr>
              <w:tabs>
                <w:tab w:val="left" w:pos="0"/>
              </w:tabs>
              <w:jc w:val="both"/>
              <w:rPr>
                <w:sz w:val="22"/>
                <w:szCs w:val="22"/>
              </w:rPr>
            </w:pPr>
            <w:r w:rsidRPr="00D63C52">
              <w:rPr>
                <w:rFonts w:eastAsia="Calibri"/>
                <w:sz w:val="22"/>
                <w:szCs w:val="22"/>
              </w:rPr>
              <w:t>Экспертиза проектной документации осуществляется за счет Подрядчика.</w:t>
            </w:r>
          </w:p>
          <w:p w:rsidR="00926475" w:rsidRPr="00D63C52" w:rsidRDefault="00926475" w:rsidP="00BA1125">
            <w:pPr>
              <w:tabs>
                <w:tab w:val="left" w:pos="0"/>
              </w:tabs>
              <w:jc w:val="both"/>
              <w:rPr>
                <w:sz w:val="22"/>
                <w:szCs w:val="22"/>
              </w:rPr>
            </w:pPr>
            <w:r w:rsidRPr="00D63C52">
              <w:rPr>
                <w:rFonts w:eastAsia="Calibri"/>
                <w:sz w:val="22"/>
                <w:szCs w:val="22"/>
              </w:rPr>
              <w:t>Подрядчик, в установленном законом порядке, обязан участвовать в защите проекта в органах экспертизы, представлять пояснения, документы и обоснования по требованию экспертизы, вносить в проект изменения и дополнения, по результатам рассмотрения у заказчика и замечаниям экспертизы, не противоречащие данному техническому заданию.</w:t>
            </w:r>
          </w:p>
          <w:p w:rsidR="00926475" w:rsidRPr="00D63C52" w:rsidRDefault="00926475" w:rsidP="00BA1125">
            <w:pPr>
              <w:tabs>
                <w:tab w:val="left" w:pos="0"/>
              </w:tabs>
              <w:jc w:val="both"/>
              <w:rPr>
                <w:sz w:val="22"/>
                <w:szCs w:val="22"/>
              </w:rPr>
            </w:pPr>
            <w:r w:rsidRPr="00D63C52">
              <w:rPr>
                <w:rFonts w:eastAsia="Calibri"/>
                <w:sz w:val="22"/>
                <w:szCs w:val="22"/>
              </w:rPr>
              <w:t>Все необходимые пошлины для согласования проекта оплачивает Подрядчик.</w:t>
            </w:r>
          </w:p>
        </w:tc>
      </w:tr>
      <w:tr w:rsidR="00926475" w:rsidRPr="00D63C52" w:rsidTr="00BA1125">
        <w:tc>
          <w:tcPr>
            <w:tcW w:w="720" w:type="dxa"/>
            <w:tcBorders>
              <w:top w:val="single" w:sz="4" w:space="0" w:color="auto"/>
            </w:tcBorders>
            <w:shd w:val="clear" w:color="auto" w:fill="auto"/>
          </w:tcPr>
          <w:p w:rsidR="00926475" w:rsidRPr="00D63C52" w:rsidRDefault="00926475" w:rsidP="00BA1125">
            <w:pPr>
              <w:tabs>
                <w:tab w:val="left" w:pos="0"/>
              </w:tabs>
              <w:ind w:left="34"/>
              <w:jc w:val="center"/>
              <w:rPr>
                <w:sz w:val="22"/>
                <w:szCs w:val="22"/>
              </w:rPr>
            </w:pPr>
            <w:r w:rsidRPr="00D63C52">
              <w:rPr>
                <w:rFonts w:eastAsia="Calibri"/>
                <w:sz w:val="22"/>
                <w:szCs w:val="22"/>
              </w:rPr>
              <w:t>15.</w:t>
            </w:r>
          </w:p>
        </w:tc>
        <w:tc>
          <w:tcPr>
            <w:tcW w:w="2208" w:type="dxa"/>
            <w:tcBorders>
              <w:top w:val="single" w:sz="4" w:space="0" w:color="auto"/>
            </w:tcBorders>
            <w:shd w:val="clear" w:color="auto" w:fill="auto"/>
          </w:tcPr>
          <w:p w:rsidR="00926475" w:rsidRPr="00D63C52" w:rsidRDefault="00926475" w:rsidP="00BA1125">
            <w:pPr>
              <w:tabs>
                <w:tab w:val="left" w:pos="0"/>
              </w:tabs>
              <w:ind w:left="34"/>
              <w:rPr>
                <w:sz w:val="22"/>
                <w:szCs w:val="22"/>
              </w:rPr>
            </w:pPr>
            <w:r w:rsidRPr="00D63C52">
              <w:rPr>
                <w:rFonts w:eastAsia="Calibri"/>
                <w:sz w:val="22"/>
                <w:szCs w:val="22"/>
              </w:rPr>
              <w:t>Количество экземпляров проектной и рабочей документации</w:t>
            </w:r>
          </w:p>
        </w:tc>
        <w:tc>
          <w:tcPr>
            <w:tcW w:w="7528" w:type="dxa"/>
            <w:tcBorders>
              <w:top w:val="single" w:sz="4" w:space="0" w:color="auto"/>
            </w:tcBorders>
            <w:shd w:val="clear" w:color="auto" w:fill="auto"/>
          </w:tcPr>
          <w:p w:rsidR="00926475" w:rsidRPr="00D63C52" w:rsidRDefault="00926475" w:rsidP="00BA1125">
            <w:pPr>
              <w:tabs>
                <w:tab w:val="left" w:pos="0"/>
              </w:tabs>
              <w:snapToGrid w:val="0"/>
              <w:jc w:val="both"/>
              <w:rPr>
                <w:sz w:val="22"/>
                <w:szCs w:val="22"/>
              </w:rPr>
            </w:pPr>
            <w:r w:rsidRPr="00D63C52">
              <w:rPr>
                <w:rFonts w:eastAsia="Calibri"/>
                <w:sz w:val="22"/>
                <w:szCs w:val="22"/>
              </w:rPr>
              <w:t xml:space="preserve">Отчеты по инженерным изысканиям </w:t>
            </w:r>
          </w:p>
          <w:p w:rsidR="00926475" w:rsidRPr="00D63C52" w:rsidRDefault="00926475" w:rsidP="00BA1125">
            <w:pPr>
              <w:tabs>
                <w:tab w:val="left" w:pos="0"/>
              </w:tabs>
              <w:snapToGrid w:val="0"/>
              <w:jc w:val="both"/>
              <w:rPr>
                <w:sz w:val="22"/>
                <w:szCs w:val="22"/>
              </w:rPr>
            </w:pPr>
            <w:r w:rsidRPr="00D63C52">
              <w:rPr>
                <w:rFonts w:eastAsia="Calibri"/>
                <w:sz w:val="22"/>
                <w:szCs w:val="22"/>
              </w:rPr>
              <w:t>- на бумажном носителе – 2 экз.;</w:t>
            </w:r>
          </w:p>
          <w:p w:rsidR="00926475" w:rsidRPr="00D63C52" w:rsidRDefault="00926475" w:rsidP="00BA1125">
            <w:pPr>
              <w:tabs>
                <w:tab w:val="left" w:pos="0"/>
              </w:tabs>
              <w:snapToGrid w:val="0"/>
              <w:jc w:val="both"/>
              <w:rPr>
                <w:sz w:val="22"/>
                <w:szCs w:val="22"/>
              </w:rPr>
            </w:pPr>
            <w:r w:rsidRPr="00D63C52">
              <w:rPr>
                <w:rFonts w:eastAsia="Calibri"/>
                <w:sz w:val="22"/>
                <w:szCs w:val="22"/>
              </w:rPr>
              <w:t xml:space="preserve">- на электронном носителе в полном объеме; </w:t>
            </w:r>
          </w:p>
          <w:p w:rsidR="00926475" w:rsidRPr="00D63C52" w:rsidRDefault="00926475" w:rsidP="00BA1125">
            <w:pPr>
              <w:tabs>
                <w:tab w:val="left" w:pos="0"/>
              </w:tabs>
              <w:jc w:val="both"/>
              <w:rPr>
                <w:sz w:val="22"/>
                <w:szCs w:val="22"/>
              </w:rPr>
            </w:pPr>
            <w:r w:rsidRPr="00D63C52">
              <w:rPr>
                <w:rFonts w:eastAsia="Calibri"/>
                <w:sz w:val="22"/>
                <w:szCs w:val="22"/>
              </w:rPr>
              <w:t>Проектная и рабочая документация, сшитая в отдельные тома по разделам, страницы все пронумерованы:</w:t>
            </w:r>
          </w:p>
          <w:p w:rsidR="00926475" w:rsidRPr="00D63C52" w:rsidRDefault="00926475" w:rsidP="00BA1125">
            <w:pPr>
              <w:tabs>
                <w:tab w:val="left" w:pos="0"/>
              </w:tabs>
              <w:jc w:val="both"/>
              <w:rPr>
                <w:sz w:val="22"/>
                <w:szCs w:val="22"/>
              </w:rPr>
            </w:pPr>
            <w:r w:rsidRPr="00D63C52">
              <w:rPr>
                <w:rFonts w:eastAsia="Calibri"/>
                <w:sz w:val="22"/>
                <w:szCs w:val="22"/>
              </w:rPr>
              <w:t>- на бумажном носителе – 3 экз.;</w:t>
            </w:r>
          </w:p>
          <w:p w:rsidR="00926475" w:rsidRPr="00D63C52" w:rsidRDefault="00926475" w:rsidP="00BA1125">
            <w:pPr>
              <w:tabs>
                <w:tab w:val="left" w:pos="0"/>
              </w:tabs>
              <w:jc w:val="both"/>
              <w:rPr>
                <w:sz w:val="22"/>
                <w:szCs w:val="22"/>
              </w:rPr>
            </w:pPr>
            <w:r w:rsidRPr="00D63C52">
              <w:rPr>
                <w:rFonts w:eastAsia="Calibri"/>
                <w:sz w:val="22"/>
                <w:szCs w:val="22"/>
              </w:rPr>
              <w:t>- на электронном носителе в полном объеме (согласно составу проекта);</w:t>
            </w:r>
          </w:p>
          <w:p w:rsidR="00926475" w:rsidRPr="00D63C52" w:rsidRDefault="00926475" w:rsidP="00BA1125">
            <w:pPr>
              <w:tabs>
                <w:tab w:val="left" w:pos="0"/>
              </w:tabs>
              <w:jc w:val="both"/>
              <w:rPr>
                <w:sz w:val="22"/>
                <w:szCs w:val="22"/>
              </w:rPr>
            </w:pPr>
            <w:r w:rsidRPr="00D63C52">
              <w:rPr>
                <w:rFonts w:eastAsia="Calibri"/>
                <w:sz w:val="22"/>
                <w:szCs w:val="22"/>
              </w:rPr>
              <w:t xml:space="preserve">После проведения государственной экспертизы проекта и результатов инженерных изысканий,  предоставление Заказчику проектно-сметной и технической документации, соответствующей положительному заключению (со всеми изменениями и исправлениями по замечаниям экспертизы) на бумажном (3 экз.) и электронном (1 экз., по разделам в соответствии с составом проекта (текстовые документы в формате Word, чертежи в формате PDF)) носителях. </w:t>
            </w:r>
          </w:p>
          <w:p w:rsidR="00926475" w:rsidRPr="00D63C52" w:rsidRDefault="00926475" w:rsidP="00BA1125">
            <w:pPr>
              <w:tabs>
                <w:tab w:val="left" w:pos="0"/>
              </w:tabs>
              <w:jc w:val="both"/>
              <w:rPr>
                <w:sz w:val="22"/>
                <w:szCs w:val="22"/>
              </w:rPr>
            </w:pPr>
            <w:r w:rsidRPr="00D63C52">
              <w:rPr>
                <w:rFonts w:eastAsia="Calibri"/>
                <w:sz w:val="22"/>
                <w:szCs w:val="22"/>
              </w:rPr>
              <w:lastRenderedPageBreak/>
              <w:t>В обязательном порядке рабочая документация должна содержать отметки о согласовании с отраслевыми службами, выдавшими технические условия;</w:t>
            </w:r>
          </w:p>
          <w:p w:rsidR="00926475" w:rsidRPr="00D63C52" w:rsidRDefault="00926475" w:rsidP="00BA1125">
            <w:pPr>
              <w:tabs>
                <w:tab w:val="left" w:pos="0"/>
              </w:tabs>
              <w:jc w:val="both"/>
              <w:rPr>
                <w:sz w:val="22"/>
                <w:szCs w:val="22"/>
              </w:rPr>
            </w:pPr>
            <w:r w:rsidRPr="00D63C52">
              <w:rPr>
                <w:rFonts w:eastAsia="Calibri"/>
                <w:sz w:val="22"/>
                <w:szCs w:val="22"/>
              </w:rPr>
              <w:t>Сметная документация предоставляется в электронной версии, совместимой с программным комплексом «ГРАНД–СМЕТА»;</w:t>
            </w:r>
          </w:p>
          <w:p w:rsidR="00926475" w:rsidRPr="00D63C52" w:rsidRDefault="00926475" w:rsidP="00BA1125">
            <w:pPr>
              <w:tabs>
                <w:tab w:val="left" w:pos="0"/>
              </w:tabs>
              <w:jc w:val="both"/>
              <w:rPr>
                <w:sz w:val="22"/>
                <w:szCs w:val="22"/>
              </w:rPr>
            </w:pPr>
            <w:r w:rsidRPr="00D63C52">
              <w:rPr>
                <w:rFonts w:eastAsia="Calibri"/>
                <w:sz w:val="22"/>
                <w:szCs w:val="22"/>
              </w:rPr>
              <w:t>К сметной документации в обязательном порядке должно быть приложено подтверждение стоимости оборудования и материалов, используемых в проектной и рабочей документации, прайс-листами с ценой в рублевом эквиваленте, с привязкой к позициям локального сметного расчета.</w:t>
            </w:r>
          </w:p>
          <w:p w:rsidR="00926475" w:rsidRPr="00D63C52" w:rsidRDefault="00926475" w:rsidP="00BA1125">
            <w:pPr>
              <w:tabs>
                <w:tab w:val="left" w:pos="0"/>
              </w:tabs>
              <w:jc w:val="both"/>
              <w:rPr>
                <w:rFonts w:eastAsia="Calibri"/>
                <w:sz w:val="22"/>
                <w:szCs w:val="22"/>
              </w:rPr>
            </w:pPr>
            <w:r w:rsidRPr="00D63C52">
              <w:rPr>
                <w:rFonts w:eastAsia="Calibri"/>
                <w:sz w:val="22"/>
                <w:szCs w:val="22"/>
              </w:rPr>
              <w:t>К техническому отчету об инженерно-геодезических изысканиях – обязательно, приложение оригинала топографической съемки на участок проектирования.</w:t>
            </w:r>
          </w:p>
          <w:p w:rsidR="00926475" w:rsidRPr="00D63C52" w:rsidRDefault="00926475" w:rsidP="00BA1125">
            <w:pPr>
              <w:tabs>
                <w:tab w:val="left" w:pos="0"/>
              </w:tabs>
              <w:jc w:val="both"/>
              <w:rPr>
                <w:sz w:val="22"/>
                <w:szCs w:val="22"/>
              </w:rPr>
            </w:pPr>
            <w:r w:rsidRPr="00D63C52">
              <w:rPr>
                <w:rFonts w:eastAsia="Calibri"/>
                <w:sz w:val="22"/>
                <w:szCs w:val="22"/>
              </w:rPr>
              <w:t>Все согласования и ответы на запросы, полученные письменно от заинтересованных организаций и использованные в данном проекте, должны быть в обязательном порядке приложены в виде исходно-разрешительной документации к пояснительной записке.</w:t>
            </w:r>
          </w:p>
        </w:tc>
      </w:tr>
      <w:tr w:rsidR="00926475" w:rsidRPr="00D63C52" w:rsidTr="00BA1125">
        <w:tc>
          <w:tcPr>
            <w:tcW w:w="720" w:type="dxa"/>
            <w:shd w:val="clear" w:color="auto" w:fill="auto"/>
          </w:tcPr>
          <w:p w:rsidR="00926475" w:rsidRPr="00D63C52" w:rsidRDefault="00926475" w:rsidP="00BA1125">
            <w:pPr>
              <w:tabs>
                <w:tab w:val="left" w:pos="0"/>
              </w:tabs>
              <w:ind w:left="34"/>
              <w:jc w:val="center"/>
              <w:rPr>
                <w:sz w:val="22"/>
                <w:szCs w:val="22"/>
              </w:rPr>
            </w:pPr>
            <w:r w:rsidRPr="00D63C52">
              <w:rPr>
                <w:rFonts w:eastAsia="Calibri"/>
                <w:sz w:val="22"/>
                <w:szCs w:val="22"/>
              </w:rPr>
              <w:lastRenderedPageBreak/>
              <w:t>16</w:t>
            </w:r>
          </w:p>
        </w:tc>
        <w:tc>
          <w:tcPr>
            <w:tcW w:w="2208" w:type="dxa"/>
            <w:shd w:val="clear" w:color="auto" w:fill="auto"/>
          </w:tcPr>
          <w:p w:rsidR="00926475" w:rsidRPr="00D63C52" w:rsidRDefault="00926475" w:rsidP="00BA1125">
            <w:pPr>
              <w:tabs>
                <w:tab w:val="left" w:pos="0"/>
              </w:tabs>
              <w:snapToGrid w:val="0"/>
              <w:jc w:val="both"/>
              <w:rPr>
                <w:sz w:val="22"/>
                <w:szCs w:val="22"/>
              </w:rPr>
            </w:pPr>
            <w:r w:rsidRPr="00D63C52">
              <w:rPr>
                <w:color w:val="000000"/>
                <w:sz w:val="22"/>
                <w:szCs w:val="22"/>
              </w:rPr>
              <w:t>Срок выполнения работ</w:t>
            </w:r>
          </w:p>
        </w:tc>
        <w:tc>
          <w:tcPr>
            <w:tcW w:w="7528" w:type="dxa"/>
            <w:shd w:val="clear" w:color="auto" w:fill="auto"/>
          </w:tcPr>
          <w:p w:rsidR="00926475" w:rsidRPr="00D63C52" w:rsidRDefault="00926475" w:rsidP="00BA1125">
            <w:pPr>
              <w:tabs>
                <w:tab w:val="left" w:pos="0"/>
              </w:tabs>
              <w:snapToGrid w:val="0"/>
              <w:jc w:val="both"/>
              <w:rPr>
                <w:color w:val="000000"/>
                <w:sz w:val="22"/>
                <w:szCs w:val="22"/>
              </w:rPr>
            </w:pPr>
            <w:r w:rsidRPr="00D63C52">
              <w:rPr>
                <w:color w:val="000000"/>
                <w:sz w:val="22"/>
                <w:szCs w:val="22"/>
              </w:rPr>
              <w:t>С даты заключения муниципального контракта до 15.01.2022г.</w:t>
            </w:r>
          </w:p>
        </w:tc>
      </w:tr>
      <w:tr w:rsidR="00926475" w:rsidRPr="00D63C52" w:rsidTr="00BA1125">
        <w:tc>
          <w:tcPr>
            <w:tcW w:w="720" w:type="dxa"/>
            <w:shd w:val="clear" w:color="auto" w:fill="auto"/>
          </w:tcPr>
          <w:p w:rsidR="00926475" w:rsidRPr="00D63C52" w:rsidRDefault="00926475" w:rsidP="00BA1125">
            <w:pPr>
              <w:tabs>
                <w:tab w:val="left" w:pos="0"/>
              </w:tabs>
              <w:ind w:left="34"/>
              <w:jc w:val="center"/>
              <w:rPr>
                <w:rFonts w:eastAsia="Calibri"/>
                <w:sz w:val="22"/>
                <w:szCs w:val="22"/>
              </w:rPr>
            </w:pPr>
            <w:r w:rsidRPr="00D63C52">
              <w:rPr>
                <w:rFonts w:eastAsia="Calibri"/>
                <w:sz w:val="22"/>
                <w:szCs w:val="22"/>
              </w:rPr>
              <w:t>17</w:t>
            </w:r>
          </w:p>
        </w:tc>
        <w:tc>
          <w:tcPr>
            <w:tcW w:w="2208" w:type="dxa"/>
            <w:shd w:val="clear" w:color="auto" w:fill="auto"/>
          </w:tcPr>
          <w:p w:rsidR="00926475" w:rsidRPr="00D63C52" w:rsidRDefault="00926475" w:rsidP="00BA1125">
            <w:pPr>
              <w:tabs>
                <w:tab w:val="left" w:pos="0"/>
              </w:tabs>
              <w:rPr>
                <w:sz w:val="22"/>
                <w:szCs w:val="22"/>
              </w:rPr>
            </w:pPr>
            <w:r w:rsidRPr="00D63C52">
              <w:rPr>
                <w:sz w:val="22"/>
                <w:szCs w:val="22"/>
              </w:rPr>
              <w:t>Предельная стоимость строительства</w:t>
            </w:r>
          </w:p>
        </w:tc>
        <w:tc>
          <w:tcPr>
            <w:tcW w:w="7528" w:type="dxa"/>
            <w:shd w:val="clear" w:color="auto" w:fill="auto"/>
          </w:tcPr>
          <w:p w:rsidR="00926475" w:rsidRPr="00D63C52" w:rsidRDefault="00926475" w:rsidP="00BA1125">
            <w:pPr>
              <w:tabs>
                <w:tab w:val="left" w:pos="0"/>
              </w:tabs>
              <w:rPr>
                <w:sz w:val="22"/>
                <w:szCs w:val="22"/>
              </w:rPr>
            </w:pPr>
            <w:r w:rsidRPr="00D63C52">
              <w:rPr>
                <w:sz w:val="22"/>
                <w:szCs w:val="22"/>
              </w:rPr>
              <w:t>32,9 тыс. руб. на 1 человека (письмо министерства строительства и жилищно-коммунального хозяйства Российской Федерации №22519-МГ/06 от 15.06.2020г.)</w:t>
            </w:r>
          </w:p>
        </w:tc>
      </w:tr>
    </w:tbl>
    <w:p w:rsidR="00926475" w:rsidRPr="00D63C52" w:rsidRDefault="00926475" w:rsidP="00926475">
      <w:pPr>
        <w:tabs>
          <w:tab w:val="left" w:pos="0"/>
          <w:tab w:val="left" w:pos="6720"/>
        </w:tabs>
        <w:ind w:firstLine="501"/>
        <w:jc w:val="both"/>
        <w:rPr>
          <w:i/>
          <w:sz w:val="22"/>
          <w:szCs w:val="22"/>
        </w:rPr>
      </w:pPr>
    </w:p>
    <w:p w:rsidR="00926475" w:rsidRPr="00D63C52" w:rsidRDefault="00926475" w:rsidP="00926475">
      <w:pPr>
        <w:tabs>
          <w:tab w:val="left" w:pos="0"/>
          <w:tab w:val="left" w:pos="6720"/>
        </w:tabs>
        <w:ind w:firstLine="501"/>
        <w:jc w:val="both"/>
        <w:rPr>
          <w:i/>
          <w:sz w:val="22"/>
          <w:szCs w:val="22"/>
        </w:rPr>
      </w:pPr>
      <w:r w:rsidRPr="00D63C52">
        <w:rPr>
          <w:i/>
          <w:sz w:val="22"/>
          <w:szCs w:val="22"/>
        </w:rPr>
        <w:t>Примечания:</w:t>
      </w:r>
    </w:p>
    <w:p w:rsidR="00926475" w:rsidRPr="00D63C52" w:rsidRDefault="00926475" w:rsidP="00926475">
      <w:pPr>
        <w:tabs>
          <w:tab w:val="left" w:pos="0"/>
          <w:tab w:val="left" w:pos="6720"/>
        </w:tabs>
        <w:ind w:firstLine="501"/>
        <w:jc w:val="both"/>
        <w:rPr>
          <w:i/>
          <w:sz w:val="22"/>
          <w:szCs w:val="22"/>
        </w:rPr>
      </w:pPr>
      <w:r w:rsidRPr="00D63C52">
        <w:rPr>
          <w:i/>
          <w:sz w:val="22"/>
          <w:szCs w:val="22"/>
        </w:rPr>
        <w:t>-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926475" w:rsidRPr="00D63C52" w:rsidRDefault="00926475" w:rsidP="00926475">
      <w:pPr>
        <w:tabs>
          <w:tab w:val="left" w:pos="0"/>
        </w:tabs>
        <w:rPr>
          <w:sz w:val="22"/>
          <w:szCs w:val="22"/>
        </w:rPr>
      </w:pPr>
    </w:p>
    <w:tbl>
      <w:tblPr>
        <w:tblW w:w="0" w:type="auto"/>
        <w:jc w:val="center"/>
        <w:tblLook w:val="0000" w:firstRow="0" w:lastRow="0" w:firstColumn="0" w:lastColumn="0" w:noHBand="0" w:noVBand="0"/>
      </w:tblPr>
      <w:tblGrid>
        <w:gridCol w:w="4689"/>
        <w:gridCol w:w="281"/>
        <w:gridCol w:w="5235"/>
      </w:tblGrid>
      <w:tr w:rsidR="00926475" w:rsidRPr="00D63C52" w:rsidTr="00BA1125">
        <w:trPr>
          <w:trHeight w:val="307"/>
          <w:jc w:val="center"/>
        </w:trPr>
        <w:tc>
          <w:tcPr>
            <w:tcW w:w="4689" w:type="dxa"/>
          </w:tcPr>
          <w:p w:rsidR="00926475" w:rsidRPr="00D63C52" w:rsidRDefault="00926475" w:rsidP="00BA1125">
            <w:pPr>
              <w:tabs>
                <w:tab w:val="left" w:pos="0"/>
                <w:tab w:val="left" w:pos="720"/>
                <w:tab w:val="center" w:pos="2427"/>
                <w:tab w:val="right" w:pos="4854"/>
              </w:tabs>
              <w:jc w:val="center"/>
              <w:rPr>
                <w:b/>
                <w:caps/>
                <w:sz w:val="22"/>
                <w:szCs w:val="22"/>
              </w:rPr>
            </w:pPr>
            <w:r w:rsidRPr="00D63C52">
              <w:rPr>
                <w:sz w:val="22"/>
                <w:szCs w:val="22"/>
              </w:rPr>
              <w:br w:type="page"/>
            </w:r>
            <w:r w:rsidRPr="00D63C52">
              <w:rPr>
                <w:b/>
                <w:caps/>
                <w:sz w:val="22"/>
                <w:szCs w:val="22"/>
              </w:rPr>
              <w:t xml:space="preserve"> Заказчик</w:t>
            </w:r>
          </w:p>
        </w:tc>
        <w:tc>
          <w:tcPr>
            <w:tcW w:w="281" w:type="dxa"/>
          </w:tcPr>
          <w:p w:rsidR="00926475" w:rsidRPr="00D63C52" w:rsidRDefault="00926475" w:rsidP="00BA1125">
            <w:pPr>
              <w:tabs>
                <w:tab w:val="left" w:pos="0"/>
                <w:tab w:val="left" w:pos="720"/>
                <w:tab w:val="left" w:pos="4491"/>
                <w:tab w:val="center" w:pos="4985"/>
              </w:tabs>
              <w:jc w:val="center"/>
              <w:rPr>
                <w:b/>
                <w:caps/>
                <w:sz w:val="22"/>
                <w:szCs w:val="22"/>
              </w:rPr>
            </w:pPr>
          </w:p>
        </w:tc>
        <w:tc>
          <w:tcPr>
            <w:tcW w:w="5235" w:type="dxa"/>
          </w:tcPr>
          <w:p w:rsidR="00926475" w:rsidRPr="00D63C52" w:rsidRDefault="00926475" w:rsidP="00BA1125">
            <w:pPr>
              <w:tabs>
                <w:tab w:val="left" w:pos="0"/>
                <w:tab w:val="left" w:pos="720"/>
                <w:tab w:val="left" w:pos="4491"/>
                <w:tab w:val="center" w:pos="4985"/>
              </w:tabs>
              <w:jc w:val="center"/>
              <w:rPr>
                <w:b/>
                <w:sz w:val="22"/>
                <w:szCs w:val="22"/>
              </w:rPr>
            </w:pPr>
            <w:r w:rsidRPr="00D63C52">
              <w:rPr>
                <w:b/>
                <w:caps/>
                <w:sz w:val="22"/>
                <w:szCs w:val="22"/>
              </w:rPr>
              <w:t>ПОДРЯДЧИК</w:t>
            </w:r>
          </w:p>
        </w:tc>
      </w:tr>
      <w:tr w:rsidR="00926475" w:rsidRPr="00885DDC" w:rsidTr="00BA1125">
        <w:trPr>
          <w:trHeight w:val="1408"/>
          <w:jc w:val="center"/>
        </w:trPr>
        <w:tc>
          <w:tcPr>
            <w:tcW w:w="4689" w:type="dxa"/>
          </w:tcPr>
          <w:p w:rsidR="00926475" w:rsidRPr="00D63C52" w:rsidRDefault="00926475" w:rsidP="00BA1125">
            <w:pPr>
              <w:tabs>
                <w:tab w:val="left" w:pos="0"/>
              </w:tabs>
              <w:ind w:right="-114"/>
              <w:rPr>
                <w:b/>
                <w:sz w:val="22"/>
                <w:szCs w:val="22"/>
              </w:rPr>
            </w:pPr>
            <w:r w:rsidRPr="00D63C52">
              <w:rPr>
                <w:b/>
                <w:sz w:val="22"/>
                <w:szCs w:val="22"/>
              </w:rPr>
              <w:t xml:space="preserve">Глава Калачевского </w:t>
            </w:r>
          </w:p>
          <w:p w:rsidR="00926475" w:rsidRPr="00D63C52" w:rsidRDefault="00926475" w:rsidP="00BA1125">
            <w:pPr>
              <w:tabs>
                <w:tab w:val="left" w:pos="0"/>
              </w:tabs>
              <w:ind w:right="-114"/>
              <w:rPr>
                <w:b/>
                <w:sz w:val="22"/>
                <w:szCs w:val="22"/>
              </w:rPr>
            </w:pPr>
            <w:r w:rsidRPr="00D63C52">
              <w:rPr>
                <w:b/>
                <w:sz w:val="22"/>
                <w:szCs w:val="22"/>
              </w:rPr>
              <w:t>муниципального района</w:t>
            </w:r>
          </w:p>
          <w:p w:rsidR="00926475" w:rsidRPr="00D63C52" w:rsidRDefault="00926475" w:rsidP="00BA1125">
            <w:pPr>
              <w:tabs>
                <w:tab w:val="left" w:pos="0"/>
              </w:tabs>
              <w:autoSpaceDE w:val="0"/>
              <w:autoSpaceDN w:val="0"/>
              <w:adjustRightInd w:val="0"/>
              <w:rPr>
                <w:sz w:val="22"/>
                <w:szCs w:val="22"/>
              </w:rPr>
            </w:pPr>
          </w:p>
          <w:p w:rsidR="00926475" w:rsidRPr="00D63C52" w:rsidRDefault="00926475" w:rsidP="00BA1125">
            <w:pPr>
              <w:tabs>
                <w:tab w:val="left" w:pos="0"/>
                <w:tab w:val="left" w:pos="720"/>
              </w:tabs>
              <w:autoSpaceDE w:val="0"/>
              <w:autoSpaceDN w:val="0"/>
              <w:adjustRightInd w:val="0"/>
              <w:rPr>
                <w:sz w:val="22"/>
                <w:szCs w:val="22"/>
              </w:rPr>
            </w:pPr>
            <w:r w:rsidRPr="00D63C52">
              <w:rPr>
                <w:sz w:val="22"/>
                <w:szCs w:val="22"/>
              </w:rPr>
              <w:t>___________________/</w:t>
            </w:r>
            <w:r w:rsidRPr="00D63C52">
              <w:rPr>
                <w:b/>
                <w:sz w:val="22"/>
                <w:szCs w:val="22"/>
              </w:rPr>
              <w:t>С.А.Тюрин</w:t>
            </w:r>
            <w:r w:rsidRPr="00D63C52">
              <w:rPr>
                <w:sz w:val="22"/>
                <w:szCs w:val="22"/>
              </w:rPr>
              <w:t>/</w:t>
            </w:r>
          </w:p>
          <w:p w:rsidR="00926475" w:rsidRPr="00D63C52" w:rsidRDefault="00926475" w:rsidP="00BA1125">
            <w:pPr>
              <w:widowControl w:val="0"/>
              <w:tabs>
                <w:tab w:val="left" w:pos="0"/>
                <w:tab w:val="left" w:pos="720"/>
              </w:tabs>
              <w:autoSpaceDE w:val="0"/>
              <w:autoSpaceDN w:val="0"/>
              <w:adjustRightInd w:val="0"/>
              <w:rPr>
                <w:bCs/>
                <w:i/>
                <w:sz w:val="22"/>
                <w:szCs w:val="22"/>
              </w:rPr>
            </w:pPr>
            <w:r w:rsidRPr="00D63C52">
              <w:rPr>
                <w:bCs/>
                <w:sz w:val="22"/>
                <w:szCs w:val="22"/>
              </w:rPr>
              <w:t>м.п.</w:t>
            </w:r>
          </w:p>
        </w:tc>
        <w:tc>
          <w:tcPr>
            <w:tcW w:w="281" w:type="dxa"/>
          </w:tcPr>
          <w:p w:rsidR="00926475" w:rsidRPr="00D63C52" w:rsidRDefault="00926475" w:rsidP="00BA1125">
            <w:pPr>
              <w:tabs>
                <w:tab w:val="left" w:pos="0"/>
                <w:tab w:val="left" w:pos="720"/>
              </w:tabs>
              <w:ind w:firstLine="18"/>
              <w:rPr>
                <w:b/>
                <w:caps/>
                <w:sz w:val="22"/>
                <w:szCs w:val="22"/>
              </w:rPr>
            </w:pPr>
          </w:p>
        </w:tc>
        <w:tc>
          <w:tcPr>
            <w:tcW w:w="5235" w:type="dxa"/>
          </w:tcPr>
          <w:p w:rsidR="00926475" w:rsidRPr="00D63C52" w:rsidRDefault="00926475" w:rsidP="00BA1125">
            <w:pPr>
              <w:tabs>
                <w:tab w:val="left" w:pos="0"/>
                <w:tab w:val="left" w:pos="720"/>
              </w:tabs>
              <w:ind w:firstLine="18"/>
              <w:rPr>
                <w:b/>
                <w:caps/>
                <w:sz w:val="22"/>
                <w:szCs w:val="22"/>
              </w:rPr>
            </w:pPr>
          </w:p>
          <w:p w:rsidR="00926475" w:rsidRPr="00D63C52" w:rsidRDefault="00926475" w:rsidP="00BA1125">
            <w:pPr>
              <w:tabs>
                <w:tab w:val="left" w:pos="0"/>
                <w:tab w:val="left" w:pos="720"/>
              </w:tabs>
              <w:ind w:firstLine="18"/>
              <w:rPr>
                <w:b/>
                <w:caps/>
                <w:sz w:val="22"/>
                <w:szCs w:val="22"/>
              </w:rPr>
            </w:pPr>
          </w:p>
          <w:p w:rsidR="00926475" w:rsidRPr="00D63C52" w:rsidRDefault="00926475" w:rsidP="00BA1125">
            <w:pPr>
              <w:tabs>
                <w:tab w:val="left" w:pos="0"/>
                <w:tab w:val="left" w:pos="720"/>
              </w:tabs>
              <w:ind w:firstLine="18"/>
              <w:rPr>
                <w:b/>
                <w:caps/>
                <w:sz w:val="22"/>
                <w:szCs w:val="22"/>
              </w:rPr>
            </w:pPr>
          </w:p>
          <w:p w:rsidR="00926475" w:rsidRPr="00D63C52" w:rsidRDefault="00926475" w:rsidP="00BA1125">
            <w:pPr>
              <w:tabs>
                <w:tab w:val="left" w:pos="0"/>
                <w:tab w:val="left" w:pos="720"/>
              </w:tabs>
              <w:ind w:firstLine="18"/>
              <w:rPr>
                <w:b/>
                <w:caps/>
                <w:sz w:val="22"/>
                <w:szCs w:val="22"/>
              </w:rPr>
            </w:pPr>
            <w:r w:rsidRPr="00D63C52">
              <w:rPr>
                <w:b/>
                <w:caps/>
                <w:sz w:val="22"/>
                <w:szCs w:val="22"/>
              </w:rPr>
              <w:t>_________________ /                                        /</w:t>
            </w:r>
          </w:p>
          <w:p w:rsidR="00926475" w:rsidRPr="00885DDC" w:rsidRDefault="00926475" w:rsidP="00BA1125">
            <w:pPr>
              <w:tabs>
                <w:tab w:val="left" w:pos="0"/>
              </w:tabs>
              <w:autoSpaceDE w:val="0"/>
              <w:autoSpaceDN w:val="0"/>
              <w:adjustRightInd w:val="0"/>
              <w:rPr>
                <w:sz w:val="22"/>
                <w:szCs w:val="22"/>
              </w:rPr>
            </w:pPr>
            <w:r w:rsidRPr="00D63C52">
              <w:rPr>
                <w:sz w:val="22"/>
                <w:szCs w:val="22"/>
              </w:rPr>
              <w:t>м.п.</w:t>
            </w:r>
          </w:p>
        </w:tc>
      </w:tr>
    </w:tbl>
    <w:p w:rsidR="00926475" w:rsidRPr="00885DDC" w:rsidRDefault="00926475" w:rsidP="00926475">
      <w:pPr>
        <w:tabs>
          <w:tab w:val="left" w:pos="0"/>
        </w:tabs>
        <w:rPr>
          <w:sz w:val="22"/>
          <w:szCs w:val="22"/>
        </w:rPr>
      </w:pPr>
    </w:p>
    <w:p w:rsidR="00926475" w:rsidRPr="00885DDC" w:rsidRDefault="00926475" w:rsidP="00926475">
      <w:pPr>
        <w:tabs>
          <w:tab w:val="left" w:pos="0"/>
        </w:tabs>
        <w:rPr>
          <w:sz w:val="22"/>
          <w:szCs w:val="22"/>
        </w:rPr>
      </w:pPr>
    </w:p>
    <w:p w:rsidR="00926475" w:rsidRPr="00885DDC" w:rsidRDefault="00926475" w:rsidP="00926475">
      <w:pPr>
        <w:tabs>
          <w:tab w:val="left" w:pos="0"/>
        </w:tabs>
        <w:autoSpaceDE w:val="0"/>
        <w:autoSpaceDN w:val="0"/>
        <w:adjustRightInd w:val="0"/>
        <w:jc w:val="right"/>
        <w:rPr>
          <w:sz w:val="22"/>
          <w:szCs w:val="22"/>
        </w:rPr>
      </w:pPr>
    </w:p>
    <w:p w:rsidR="00926475" w:rsidRPr="00885DDC" w:rsidRDefault="00926475" w:rsidP="00926475">
      <w:pPr>
        <w:tabs>
          <w:tab w:val="left" w:pos="0"/>
        </w:tabs>
        <w:autoSpaceDE w:val="0"/>
        <w:autoSpaceDN w:val="0"/>
        <w:adjustRightInd w:val="0"/>
        <w:jc w:val="right"/>
        <w:rPr>
          <w:sz w:val="22"/>
          <w:szCs w:val="22"/>
        </w:rPr>
      </w:pPr>
    </w:p>
    <w:p w:rsidR="00926475" w:rsidRPr="00885DDC" w:rsidRDefault="00926475" w:rsidP="00926475">
      <w:pPr>
        <w:tabs>
          <w:tab w:val="left" w:pos="0"/>
        </w:tabs>
        <w:autoSpaceDE w:val="0"/>
        <w:autoSpaceDN w:val="0"/>
        <w:adjustRightInd w:val="0"/>
        <w:rPr>
          <w:sz w:val="22"/>
          <w:szCs w:val="22"/>
        </w:rPr>
      </w:pPr>
      <w:r w:rsidRPr="00885DDC">
        <w:rPr>
          <w:sz w:val="22"/>
          <w:szCs w:val="22"/>
        </w:rPr>
        <w:t xml:space="preserve"> </w:t>
      </w:r>
    </w:p>
    <w:p w:rsidR="00926475" w:rsidRPr="00885DDC" w:rsidRDefault="00926475" w:rsidP="00926475">
      <w:pPr>
        <w:widowControl w:val="0"/>
        <w:tabs>
          <w:tab w:val="left" w:pos="0"/>
        </w:tabs>
        <w:autoSpaceDE w:val="0"/>
        <w:autoSpaceDN w:val="0"/>
        <w:adjustRightInd w:val="0"/>
        <w:ind w:firstLine="567"/>
        <w:jc w:val="both"/>
        <w:rPr>
          <w:sz w:val="22"/>
          <w:szCs w:val="22"/>
        </w:rPr>
      </w:pPr>
    </w:p>
    <w:p w:rsidR="00926475" w:rsidRPr="00885DDC" w:rsidRDefault="00926475" w:rsidP="00926475">
      <w:pPr>
        <w:tabs>
          <w:tab w:val="left" w:pos="0"/>
        </w:tabs>
        <w:rPr>
          <w:sz w:val="22"/>
          <w:szCs w:val="22"/>
        </w:rPr>
      </w:pPr>
    </w:p>
    <w:p w:rsidR="00926475" w:rsidRPr="00885DDC" w:rsidRDefault="00926475" w:rsidP="00926475">
      <w:pPr>
        <w:tabs>
          <w:tab w:val="left" w:pos="0"/>
        </w:tabs>
        <w:rPr>
          <w:sz w:val="22"/>
          <w:szCs w:val="22"/>
          <w:lang w:eastAsia="x-none"/>
        </w:rPr>
      </w:pPr>
    </w:p>
    <w:p w:rsidR="00926475" w:rsidRPr="00885DDC" w:rsidRDefault="00926475" w:rsidP="00926475">
      <w:pPr>
        <w:tabs>
          <w:tab w:val="left" w:pos="0"/>
        </w:tabs>
        <w:rPr>
          <w:sz w:val="22"/>
          <w:szCs w:val="22"/>
        </w:rPr>
      </w:pPr>
    </w:p>
    <w:p w:rsidR="00926475" w:rsidRPr="00885DDC" w:rsidRDefault="00926475" w:rsidP="00926475">
      <w:pPr>
        <w:tabs>
          <w:tab w:val="left" w:pos="0"/>
        </w:tabs>
        <w:rPr>
          <w:sz w:val="22"/>
          <w:szCs w:val="22"/>
        </w:rPr>
      </w:pPr>
    </w:p>
    <w:p w:rsidR="00926475" w:rsidRPr="00885DDC" w:rsidRDefault="00926475" w:rsidP="00926475">
      <w:pPr>
        <w:tabs>
          <w:tab w:val="left" w:pos="0"/>
        </w:tabs>
      </w:pPr>
    </w:p>
    <w:p w:rsidR="00926475" w:rsidRDefault="00926475" w:rsidP="00926475"/>
    <w:p w:rsidR="00CA023D" w:rsidRDefault="00926475">
      <w:bookmarkStart w:id="0" w:name="_GoBack"/>
      <w:bookmarkEnd w:id="0"/>
    </w:p>
    <w:sectPr w:rsidR="00CA023D" w:rsidSect="004A6C72">
      <w:headerReference w:type="even" r:id="rId6"/>
      <w:footerReference w:type="even" r:id="rId7"/>
      <w:footerReference w:type="default" r:id="rId8"/>
      <w:pgSz w:w="11906" w:h="16838"/>
      <w:pgMar w:top="567" w:right="424" w:bottom="709" w:left="1134" w:header="708" w:footer="342"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font291">
    <w:altName w:val="Arial Unicode MS"/>
    <w:charset w:val="8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3D" w:rsidRDefault="00926475" w:rsidP="008C1153">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16F3D" w:rsidRDefault="0092647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3D" w:rsidRDefault="00926475" w:rsidP="008C1153">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rPr>
      <w:t>7</w:t>
    </w:r>
    <w:r>
      <w:rPr>
        <w:rStyle w:val="a3"/>
      </w:rPr>
      <w:fldChar w:fldCharType="end"/>
    </w:r>
  </w:p>
  <w:p w:rsidR="00716F3D" w:rsidRDefault="00926475" w:rsidP="008C1153">
    <w:pPr>
      <w:pStyle w:val="a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F3D" w:rsidRDefault="00926475" w:rsidP="008C1153">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16F3D" w:rsidRDefault="009264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11296"/>
    <w:multiLevelType w:val="hybridMultilevel"/>
    <w:tmpl w:val="853A6D72"/>
    <w:lvl w:ilvl="0" w:tplc="EA820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32977AF"/>
    <w:multiLevelType w:val="hybridMultilevel"/>
    <w:tmpl w:val="8CF89480"/>
    <w:lvl w:ilvl="0" w:tplc="EA8207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32D74E6"/>
    <w:multiLevelType w:val="hybridMultilevel"/>
    <w:tmpl w:val="E69476E6"/>
    <w:lvl w:ilvl="0" w:tplc="EA82070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A5E387F"/>
    <w:multiLevelType w:val="hybridMultilevel"/>
    <w:tmpl w:val="46E4FEBE"/>
    <w:lvl w:ilvl="0" w:tplc="EA820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A82019"/>
    <w:multiLevelType w:val="hybridMultilevel"/>
    <w:tmpl w:val="2CBC9D92"/>
    <w:lvl w:ilvl="0" w:tplc="B82057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054061"/>
    <w:multiLevelType w:val="hybridMultilevel"/>
    <w:tmpl w:val="1E1A1F94"/>
    <w:lvl w:ilvl="0" w:tplc="EA820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F94F09"/>
    <w:multiLevelType w:val="hybridMultilevel"/>
    <w:tmpl w:val="A382321E"/>
    <w:lvl w:ilvl="0" w:tplc="EA820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903202"/>
    <w:multiLevelType w:val="hybridMultilevel"/>
    <w:tmpl w:val="5CFA74AE"/>
    <w:lvl w:ilvl="0" w:tplc="EA8207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9122D1"/>
    <w:multiLevelType w:val="hybridMultilevel"/>
    <w:tmpl w:val="7888779A"/>
    <w:lvl w:ilvl="0" w:tplc="66B8F69C">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5"/>
  </w:num>
  <w:num w:numId="3">
    <w:abstractNumId w:val="6"/>
  </w:num>
  <w:num w:numId="4">
    <w:abstractNumId w:val="2"/>
  </w:num>
  <w:num w:numId="5">
    <w:abstractNumId w:val="8"/>
  </w:num>
  <w:num w:numId="6">
    <w:abstractNumId w:val="7"/>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91"/>
    <w:rsid w:val="00473C36"/>
    <w:rsid w:val="004A1511"/>
    <w:rsid w:val="00926475"/>
    <w:rsid w:val="00E55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926475"/>
    <w:rPr>
      <w:rFonts w:ascii="Times New Roman" w:hAnsi="Times New Roman"/>
    </w:rPr>
  </w:style>
  <w:style w:type="paragraph" w:styleId="a4">
    <w:name w:val="header"/>
    <w:basedOn w:val="a"/>
    <w:link w:val="a5"/>
    <w:uiPriority w:val="99"/>
    <w:rsid w:val="00926475"/>
    <w:pPr>
      <w:tabs>
        <w:tab w:val="center" w:pos="4153"/>
        <w:tab w:val="right" w:pos="8306"/>
      </w:tabs>
      <w:spacing w:before="120" w:after="120"/>
      <w:jc w:val="both"/>
    </w:pPr>
    <w:rPr>
      <w:rFonts w:ascii="Arial" w:hAnsi="Arial"/>
      <w:noProof/>
    </w:rPr>
  </w:style>
  <w:style w:type="character" w:customStyle="1" w:styleId="a5">
    <w:name w:val="Верхний колонтитул Знак"/>
    <w:basedOn w:val="a0"/>
    <w:link w:val="a4"/>
    <w:uiPriority w:val="99"/>
    <w:rsid w:val="00926475"/>
    <w:rPr>
      <w:rFonts w:ascii="Arial" w:eastAsia="Times New Roman" w:hAnsi="Arial" w:cs="Times New Roman"/>
      <w:noProof/>
      <w:sz w:val="24"/>
      <w:szCs w:val="24"/>
      <w:lang w:eastAsia="ru-RU"/>
    </w:rPr>
  </w:style>
  <w:style w:type="paragraph" w:styleId="a6">
    <w:name w:val="footer"/>
    <w:basedOn w:val="a"/>
    <w:link w:val="a7"/>
    <w:uiPriority w:val="99"/>
    <w:rsid w:val="00926475"/>
    <w:pPr>
      <w:tabs>
        <w:tab w:val="center" w:pos="4153"/>
        <w:tab w:val="right" w:pos="8306"/>
      </w:tabs>
      <w:spacing w:after="60"/>
      <w:jc w:val="both"/>
    </w:pPr>
    <w:rPr>
      <w:noProof/>
    </w:rPr>
  </w:style>
  <w:style w:type="character" w:customStyle="1" w:styleId="a7">
    <w:name w:val="Нижний колонтитул Знак"/>
    <w:basedOn w:val="a0"/>
    <w:link w:val="a6"/>
    <w:uiPriority w:val="99"/>
    <w:rsid w:val="00926475"/>
    <w:rPr>
      <w:rFonts w:ascii="Times New Roman" w:eastAsia="Times New Roman" w:hAnsi="Times New Roman" w:cs="Times New Roman"/>
      <w:noProo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4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926475"/>
    <w:rPr>
      <w:rFonts w:ascii="Times New Roman" w:hAnsi="Times New Roman"/>
    </w:rPr>
  </w:style>
  <w:style w:type="paragraph" w:styleId="a4">
    <w:name w:val="header"/>
    <w:basedOn w:val="a"/>
    <w:link w:val="a5"/>
    <w:uiPriority w:val="99"/>
    <w:rsid w:val="00926475"/>
    <w:pPr>
      <w:tabs>
        <w:tab w:val="center" w:pos="4153"/>
        <w:tab w:val="right" w:pos="8306"/>
      </w:tabs>
      <w:spacing w:before="120" w:after="120"/>
      <w:jc w:val="both"/>
    </w:pPr>
    <w:rPr>
      <w:rFonts w:ascii="Arial" w:hAnsi="Arial"/>
      <w:noProof/>
    </w:rPr>
  </w:style>
  <w:style w:type="character" w:customStyle="1" w:styleId="a5">
    <w:name w:val="Верхний колонтитул Знак"/>
    <w:basedOn w:val="a0"/>
    <w:link w:val="a4"/>
    <w:uiPriority w:val="99"/>
    <w:rsid w:val="00926475"/>
    <w:rPr>
      <w:rFonts w:ascii="Arial" w:eastAsia="Times New Roman" w:hAnsi="Arial" w:cs="Times New Roman"/>
      <w:noProof/>
      <w:sz w:val="24"/>
      <w:szCs w:val="24"/>
      <w:lang w:eastAsia="ru-RU"/>
    </w:rPr>
  </w:style>
  <w:style w:type="paragraph" w:styleId="a6">
    <w:name w:val="footer"/>
    <w:basedOn w:val="a"/>
    <w:link w:val="a7"/>
    <w:uiPriority w:val="99"/>
    <w:rsid w:val="00926475"/>
    <w:pPr>
      <w:tabs>
        <w:tab w:val="center" w:pos="4153"/>
        <w:tab w:val="right" w:pos="8306"/>
      </w:tabs>
      <w:spacing w:after="60"/>
      <w:jc w:val="both"/>
    </w:pPr>
    <w:rPr>
      <w:noProof/>
    </w:rPr>
  </w:style>
  <w:style w:type="character" w:customStyle="1" w:styleId="a7">
    <w:name w:val="Нижний колонтитул Знак"/>
    <w:basedOn w:val="a0"/>
    <w:link w:val="a6"/>
    <w:uiPriority w:val="99"/>
    <w:rsid w:val="00926475"/>
    <w:rPr>
      <w:rFonts w:ascii="Times New Roman" w:eastAsia="Times New Roman" w:hAnsi="Times New Roman" w:cs="Times New Roman"/>
      <w:noProo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3021</Words>
  <Characters>17226</Characters>
  <Application>Microsoft Office Word</Application>
  <DocSecurity>0</DocSecurity>
  <Lines>143</Lines>
  <Paragraphs>40</Paragraphs>
  <ScaleCrop>false</ScaleCrop>
  <Company/>
  <LinksUpToDate>false</LinksUpToDate>
  <CharactersWithSpaces>20207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Ю. Морозов</dc:creator>
  <cp:keywords/>
  <dc:description/>
  <cp:lastModifiedBy>Вадим Ю. Морозов</cp:lastModifiedBy>
  <cp:revision>2</cp:revision>
  <dcterms:created xsi:type="dcterms:W3CDTF">2021-11-03T10:01:00Z</dcterms:created>
  <dcterms:modified xsi:type="dcterms:W3CDTF">2021-11-03T10:01:00Z</dcterms:modified>
</cp:coreProperties>
</file>