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CD39" w14:textId="77777777" w:rsidR="00CD364A" w:rsidRPr="00980C1C" w:rsidRDefault="00CD364A" w:rsidP="00CD364A">
      <w:pPr>
        <w:shd w:val="clear" w:color="auto" w:fill="FFFFFF"/>
        <w:spacing w:line="317" w:lineRule="exact"/>
        <w:jc w:val="center"/>
      </w:pPr>
      <w:r w:rsidRPr="00980C1C">
        <w:rPr>
          <w:b/>
        </w:rPr>
        <w:t>ЗАДАНИЕ</w:t>
      </w:r>
    </w:p>
    <w:p w14:paraId="74B7F66B" w14:textId="77777777" w:rsidR="00CD364A" w:rsidRPr="00385036" w:rsidRDefault="00CD364A" w:rsidP="00CD364A">
      <w:pPr>
        <w:jc w:val="center"/>
        <w:rPr>
          <w:b/>
        </w:rPr>
      </w:pPr>
      <w:r w:rsidRPr="00385036">
        <w:rPr>
          <w:b/>
        </w:rPr>
        <w:t xml:space="preserve">на выполнение работ по подготовке документации для проведения технологического и ценового аудита обоснования инвестиций по объекту: «Строительство блочной модульной котельной Ноглики-2 в </w:t>
      </w:r>
      <w:proofErr w:type="spellStart"/>
      <w:r w:rsidRPr="00385036">
        <w:rPr>
          <w:b/>
        </w:rPr>
        <w:t>пгт</w:t>
      </w:r>
      <w:proofErr w:type="spellEnd"/>
      <w:r w:rsidRPr="00385036">
        <w:rPr>
          <w:b/>
        </w:rPr>
        <w:t>. Ноглики».</w:t>
      </w:r>
    </w:p>
    <w:p w14:paraId="50756A98" w14:textId="77777777" w:rsidR="00CD364A" w:rsidRDefault="00CD364A" w:rsidP="00CD364A"/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8"/>
        <w:gridCol w:w="6373"/>
      </w:tblGrid>
      <w:tr w:rsidR="00CD364A" w:rsidRPr="00CD364A" w14:paraId="627711EB" w14:textId="77777777" w:rsidTr="00CD364A">
        <w:tc>
          <w:tcPr>
            <w:tcW w:w="846" w:type="dxa"/>
            <w:shd w:val="clear" w:color="auto" w:fill="auto"/>
          </w:tcPr>
          <w:p w14:paraId="6CE3B970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left="34" w:right="34" w:firstLine="53"/>
              <w:jc w:val="center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3408" w:type="dxa"/>
            <w:shd w:val="clear" w:color="auto" w:fill="auto"/>
          </w:tcPr>
          <w:p w14:paraId="774DE9F5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left="317" w:right="322"/>
              <w:jc w:val="center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b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6373" w:type="dxa"/>
            <w:shd w:val="clear" w:color="auto" w:fill="auto"/>
          </w:tcPr>
          <w:p w14:paraId="031547FB" w14:textId="77777777" w:rsidR="00CD364A" w:rsidRPr="00CD364A" w:rsidRDefault="00CD364A" w:rsidP="00A62633">
            <w:pPr>
              <w:jc w:val="center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b/>
                <w:sz w:val="22"/>
                <w:szCs w:val="22"/>
              </w:rPr>
              <w:t>Содержание требований</w:t>
            </w:r>
          </w:p>
        </w:tc>
      </w:tr>
      <w:tr w:rsidR="00CD364A" w:rsidRPr="00CD364A" w14:paraId="5F198BD6" w14:textId="77777777" w:rsidTr="00CD364A">
        <w:tc>
          <w:tcPr>
            <w:tcW w:w="846" w:type="dxa"/>
            <w:shd w:val="clear" w:color="auto" w:fill="auto"/>
          </w:tcPr>
          <w:p w14:paraId="0CF744E2" w14:textId="77777777" w:rsidR="00CD364A" w:rsidRPr="00CD364A" w:rsidRDefault="00CD364A" w:rsidP="00A62633">
            <w:pPr>
              <w:jc w:val="center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9781" w:type="dxa"/>
            <w:gridSpan w:val="2"/>
            <w:shd w:val="clear" w:color="auto" w:fill="auto"/>
          </w:tcPr>
          <w:p w14:paraId="051A5AC9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b/>
                <w:sz w:val="22"/>
                <w:szCs w:val="22"/>
              </w:rPr>
              <w:t>Общие данные</w:t>
            </w:r>
          </w:p>
        </w:tc>
      </w:tr>
      <w:tr w:rsidR="00CD364A" w:rsidRPr="00CD364A" w14:paraId="51FF7B63" w14:textId="77777777" w:rsidTr="00CD364A">
        <w:tc>
          <w:tcPr>
            <w:tcW w:w="846" w:type="dxa"/>
            <w:shd w:val="clear" w:color="auto" w:fill="auto"/>
          </w:tcPr>
          <w:p w14:paraId="72168122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1.1</w:t>
            </w:r>
          </w:p>
        </w:tc>
        <w:tc>
          <w:tcPr>
            <w:tcW w:w="3408" w:type="dxa"/>
            <w:shd w:val="clear" w:color="auto" w:fill="auto"/>
          </w:tcPr>
          <w:p w14:paraId="6464E0DF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Основание для проектирования</w:t>
            </w:r>
          </w:p>
        </w:tc>
        <w:tc>
          <w:tcPr>
            <w:tcW w:w="6373" w:type="dxa"/>
            <w:shd w:val="clear" w:color="auto" w:fill="auto"/>
          </w:tcPr>
          <w:p w14:paraId="0D13BE08" w14:textId="77777777" w:rsidR="00CD364A" w:rsidRPr="00CD364A" w:rsidRDefault="00CD364A" w:rsidP="00CD364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81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Техническое задание;</w:t>
            </w:r>
          </w:p>
          <w:p w14:paraId="496DE56A" w14:textId="77777777" w:rsidR="00CD364A" w:rsidRPr="00CD364A" w:rsidRDefault="00CD364A" w:rsidP="00CD364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81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Отчет по результатам технического обследования системы теплоснабжения муниципального образования «Городской округ Ногликский»;</w:t>
            </w:r>
          </w:p>
          <w:p w14:paraId="1806E94E" w14:textId="77777777" w:rsidR="00CD364A" w:rsidRPr="00CD364A" w:rsidRDefault="00CD364A" w:rsidP="00CD364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81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Генеральный план муниципального образования «Городской округ Ногликский»;</w:t>
            </w:r>
          </w:p>
          <w:p w14:paraId="5C3107FC" w14:textId="77777777" w:rsidR="00CD364A" w:rsidRPr="00CD364A" w:rsidRDefault="00CD364A" w:rsidP="00CD364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81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Схема теплоснабжения </w:t>
            </w:r>
            <w:proofErr w:type="spellStart"/>
            <w:r w:rsidRPr="00CD36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CD36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Ноглики;</w:t>
            </w:r>
          </w:p>
          <w:p w14:paraId="600C46A8" w14:textId="77777777" w:rsidR="00CD364A" w:rsidRPr="00CD364A" w:rsidRDefault="00CD364A" w:rsidP="00A62633">
            <w:pPr>
              <w:widowControl w:val="0"/>
              <w:tabs>
                <w:tab w:val="left" w:pos="364"/>
              </w:tabs>
              <w:ind w:left="81"/>
              <w:rPr>
                <w:rFonts w:eastAsia="Calibri"/>
                <w:sz w:val="22"/>
                <w:szCs w:val="22"/>
              </w:rPr>
            </w:pPr>
          </w:p>
        </w:tc>
      </w:tr>
      <w:tr w:rsidR="00CD364A" w:rsidRPr="00CD364A" w14:paraId="74688527" w14:textId="77777777" w:rsidTr="00CD364A">
        <w:tc>
          <w:tcPr>
            <w:tcW w:w="846" w:type="dxa"/>
            <w:shd w:val="clear" w:color="auto" w:fill="auto"/>
          </w:tcPr>
          <w:p w14:paraId="512D756E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3408" w:type="dxa"/>
            <w:shd w:val="clear" w:color="auto" w:fill="auto"/>
          </w:tcPr>
          <w:p w14:paraId="57FEEF73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6373" w:type="dxa"/>
            <w:shd w:val="clear" w:color="auto" w:fill="auto"/>
          </w:tcPr>
          <w:p w14:paraId="6A34FD98" w14:textId="77777777" w:rsidR="00CD364A" w:rsidRPr="00CD364A" w:rsidRDefault="00CD364A" w:rsidP="00CD364A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2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 инженерных изысканий в достаточном объеме для проведения технологического и ценового аудита;</w:t>
            </w:r>
          </w:p>
          <w:p w14:paraId="0DF1A2DD" w14:textId="77777777" w:rsidR="00CD364A" w:rsidRPr="00CD364A" w:rsidRDefault="00CD364A" w:rsidP="00CD364A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2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документации для проведения технологического и ценового аудита обоснования инвестиций;</w:t>
            </w:r>
          </w:p>
          <w:p w14:paraId="0A01A851" w14:textId="77777777" w:rsidR="00CD364A" w:rsidRPr="00CD364A" w:rsidRDefault="00CD364A" w:rsidP="00CD364A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2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Заключение Договора с ОАУ «УГЭ Сахалинской области» на проведение технологического и ценового аудита обоснования инвестиций и оплата предоставленных государственных услуг;</w:t>
            </w:r>
          </w:p>
          <w:p w14:paraId="7CA2EF75" w14:textId="77777777" w:rsidR="00CD364A" w:rsidRPr="00CD364A" w:rsidRDefault="00CD364A" w:rsidP="00CD364A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2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Сопровождение документации в ОАУ «УГЭ Сахалинской области»;</w:t>
            </w:r>
          </w:p>
          <w:p w14:paraId="11C95903" w14:textId="77777777" w:rsidR="00CD364A" w:rsidRPr="00CD364A" w:rsidRDefault="00CD364A" w:rsidP="00CD364A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83"/>
              </w:tabs>
              <w:autoSpaceDE w:val="0"/>
              <w:autoSpaceDN w:val="0"/>
              <w:adjustRightInd w:val="0"/>
              <w:ind w:left="2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Сдача работ Заказчику в объеме предусмотренном техническим заданием;</w:t>
            </w:r>
          </w:p>
        </w:tc>
      </w:tr>
      <w:tr w:rsidR="00CD364A" w:rsidRPr="00CD364A" w14:paraId="32F10A17" w14:textId="77777777" w:rsidTr="00CD364A">
        <w:tc>
          <w:tcPr>
            <w:tcW w:w="846" w:type="dxa"/>
            <w:shd w:val="clear" w:color="auto" w:fill="auto"/>
          </w:tcPr>
          <w:p w14:paraId="68C92ACB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1.3</w:t>
            </w:r>
          </w:p>
        </w:tc>
        <w:tc>
          <w:tcPr>
            <w:tcW w:w="3408" w:type="dxa"/>
            <w:shd w:val="clear" w:color="auto" w:fill="auto"/>
          </w:tcPr>
          <w:p w14:paraId="087B90E1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Заказчик</w:t>
            </w:r>
          </w:p>
        </w:tc>
        <w:tc>
          <w:tcPr>
            <w:tcW w:w="6373" w:type="dxa"/>
            <w:shd w:val="clear" w:color="auto" w:fill="auto"/>
          </w:tcPr>
          <w:p w14:paraId="0771C722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792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Администрация муниципального образования «Городской округ Ногликский»</w:t>
            </w:r>
          </w:p>
        </w:tc>
      </w:tr>
      <w:tr w:rsidR="00CD364A" w:rsidRPr="00CD364A" w14:paraId="7508390B" w14:textId="77777777" w:rsidTr="00CD364A">
        <w:tc>
          <w:tcPr>
            <w:tcW w:w="846" w:type="dxa"/>
            <w:shd w:val="clear" w:color="auto" w:fill="auto"/>
          </w:tcPr>
          <w:p w14:paraId="641CEAAC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1.4</w:t>
            </w:r>
          </w:p>
        </w:tc>
        <w:tc>
          <w:tcPr>
            <w:tcW w:w="3408" w:type="dxa"/>
            <w:shd w:val="clear" w:color="auto" w:fill="auto"/>
          </w:tcPr>
          <w:p w14:paraId="4463ABEA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Проектная организация</w:t>
            </w:r>
          </w:p>
        </w:tc>
        <w:tc>
          <w:tcPr>
            <w:tcW w:w="6373" w:type="dxa"/>
            <w:shd w:val="clear" w:color="auto" w:fill="auto"/>
          </w:tcPr>
          <w:p w14:paraId="3EC70B45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Определяется по результатам закупок в соответствии с действующим законодательством</w:t>
            </w:r>
          </w:p>
        </w:tc>
      </w:tr>
      <w:tr w:rsidR="00CD364A" w:rsidRPr="00CD364A" w14:paraId="50F0661F" w14:textId="77777777" w:rsidTr="00CD364A">
        <w:tc>
          <w:tcPr>
            <w:tcW w:w="846" w:type="dxa"/>
            <w:shd w:val="clear" w:color="auto" w:fill="auto"/>
          </w:tcPr>
          <w:p w14:paraId="5781592D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1.5</w:t>
            </w:r>
          </w:p>
        </w:tc>
        <w:tc>
          <w:tcPr>
            <w:tcW w:w="3408" w:type="dxa"/>
            <w:shd w:val="clear" w:color="auto" w:fill="auto"/>
          </w:tcPr>
          <w:p w14:paraId="1846E8B2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7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Уровень ответственности здания</w:t>
            </w:r>
          </w:p>
        </w:tc>
        <w:tc>
          <w:tcPr>
            <w:tcW w:w="6373" w:type="dxa"/>
            <w:shd w:val="clear" w:color="auto" w:fill="auto"/>
          </w:tcPr>
          <w:p w14:paraId="7359A3DE" w14:textId="77777777" w:rsidR="00CD364A" w:rsidRPr="00CD364A" w:rsidRDefault="00CD364A" w:rsidP="00A62633">
            <w:pPr>
              <w:shd w:val="clear" w:color="auto" w:fill="FFFFFF"/>
              <w:spacing w:line="274" w:lineRule="exact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Нормальный, согласно Технический регламент о безопасности зданий и сооружений Федеральный закон от 30 декабря 2009 года N 384-ФЗ</w:t>
            </w:r>
          </w:p>
        </w:tc>
      </w:tr>
      <w:tr w:rsidR="00CD364A" w:rsidRPr="00CD364A" w14:paraId="4FD678DE" w14:textId="77777777" w:rsidTr="00CD364A">
        <w:tc>
          <w:tcPr>
            <w:tcW w:w="846" w:type="dxa"/>
            <w:shd w:val="clear" w:color="auto" w:fill="auto"/>
          </w:tcPr>
          <w:p w14:paraId="318A9173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1.6</w:t>
            </w:r>
          </w:p>
        </w:tc>
        <w:tc>
          <w:tcPr>
            <w:tcW w:w="3408" w:type="dxa"/>
            <w:shd w:val="clear" w:color="auto" w:fill="auto"/>
          </w:tcPr>
          <w:p w14:paraId="2BFAA89E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Вид строительства</w:t>
            </w:r>
          </w:p>
        </w:tc>
        <w:tc>
          <w:tcPr>
            <w:tcW w:w="6373" w:type="dxa"/>
            <w:shd w:val="clear" w:color="auto" w:fill="auto"/>
          </w:tcPr>
          <w:p w14:paraId="4A2385F2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Новое строительство</w:t>
            </w:r>
          </w:p>
        </w:tc>
      </w:tr>
      <w:tr w:rsidR="00CD364A" w:rsidRPr="00CD364A" w14:paraId="36518233" w14:textId="77777777" w:rsidTr="00CD364A">
        <w:tc>
          <w:tcPr>
            <w:tcW w:w="846" w:type="dxa"/>
            <w:shd w:val="clear" w:color="auto" w:fill="auto"/>
          </w:tcPr>
          <w:p w14:paraId="71E7C253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1.7</w:t>
            </w:r>
          </w:p>
        </w:tc>
        <w:tc>
          <w:tcPr>
            <w:tcW w:w="3408" w:type="dxa"/>
            <w:shd w:val="clear" w:color="auto" w:fill="auto"/>
          </w:tcPr>
          <w:p w14:paraId="6316D6A6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Местоположения объекта</w:t>
            </w:r>
          </w:p>
        </w:tc>
        <w:tc>
          <w:tcPr>
            <w:tcW w:w="6373" w:type="dxa"/>
            <w:shd w:val="clear" w:color="auto" w:fill="auto"/>
          </w:tcPr>
          <w:p w14:paraId="7E3578BD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РФ, Сахалинская область, муниципальное образование «Городской округ Ногликский», 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пгт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. Ноглики, ул. Ак. Штернберга, 180 м. на юг от здания ж.-д. вокзала.</w:t>
            </w:r>
          </w:p>
          <w:p w14:paraId="6465F414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Земельный участок с кадастровым номером 65:22:0000015:607</w:t>
            </w:r>
          </w:p>
        </w:tc>
      </w:tr>
      <w:tr w:rsidR="00CD364A" w:rsidRPr="00CD364A" w14:paraId="4F108357" w14:textId="77777777" w:rsidTr="00CD364A">
        <w:tc>
          <w:tcPr>
            <w:tcW w:w="846" w:type="dxa"/>
            <w:shd w:val="clear" w:color="auto" w:fill="auto"/>
          </w:tcPr>
          <w:p w14:paraId="6FFCBDAF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1.8</w:t>
            </w:r>
          </w:p>
        </w:tc>
        <w:tc>
          <w:tcPr>
            <w:tcW w:w="3408" w:type="dxa"/>
            <w:shd w:val="clear" w:color="auto" w:fill="auto"/>
          </w:tcPr>
          <w:p w14:paraId="4E05D6A3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28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Характеристики района строительства</w:t>
            </w:r>
          </w:p>
        </w:tc>
        <w:tc>
          <w:tcPr>
            <w:tcW w:w="6373" w:type="dxa"/>
            <w:shd w:val="clear" w:color="auto" w:fill="auto"/>
          </w:tcPr>
          <w:p w14:paraId="510812FD" w14:textId="77777777" w:rsidR="00CD364A" w:rsidRPr="00CD364A" w:rsidRDefault="00CD364A" w:rsidP="00CD364A">
            <w:pPr>
              <w:pStyle w:val="a3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suppressAutoHyphens w:val="0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</w:rPr>
              <w:t>Сейсмичность района и площадки строительства – 9 баллов;</w:t>
            </w:r>
          </w:p>
          <w:p w14:paraId="3DCD63B4" w14:textId="77777777" w:rsidR="00CD364A" w:rsidRPr="00CD364A" w:rsidRDefault="00CD364A" w:rsidP="00CD364A">
            <w:pPr>
              <w:pStyle w:val="a3"/>
              <w:numPr>
                <w:ilvl w:val="0"/>
                <w:numId w:val="1"/>
              </w:numPr>
              <w:suppressAutoHyphens w:val="0"/>
              <w:ind w:left="318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</w:rPr>
              <w:t>Климатический район, подрайон – 1, 1г;</w:t>
            </w:r>
          </w:p>
          <w:p w14:paraId="0B76CA88" w14:textId="77777777" w:rsidR="00CD364A" w:rsidRPr="00CD364A" w:rsidRDefault="00CD364A" w:rsidP="00CD364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</w:rPr>
              <w:t>Расчетная температура наружного воздуха – минус 32</w:t>
            </w:r>
            <w:r w:rsidRPr="00CD364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о</w:t>
            </w:r>
            <w:r w:rsidRPr="00CD364A">
              <w:rPr>
                <w:rFonts w:ascii="Times New Roman" w:hAnsi="Times New Roman" w:cs="Times New Roman"/>
                <w:sz w:val="22"/>
                <w:szCs w:val="22"/>
              </w:rPr>
              <w:t>С;</w:t>
            </w:r>
          </w:p>
          <w:p w14:paraId="67448A96" w14:textId="77777777" w:rsidR="00CD364A" w:rsidRPr="00CD364A" w:rsidRDefault="00CD364A" w:rsidP="00CD364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</w:rPr>
              <w:t>Расчетная снеговая нагрузка (</w:t>
            </w:r>
            <w:r w:rsidRPr="00CD36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CD364A">
              <w:rPr>
                <w:rFonts w:ascii="Times New Roman" w:hAnsi="Times New Roman" w:cs="Times New Roman"/>
                <w:sz w:val="22"/>
                <w:szCs w:val="22"/>
              </w:rPr>
              <w:t xml:space="preserve"> р-н) – 4,0 КПа;</w:t>
            </w:r>
          </w:p>
          <w:p w14:paraId="4B858BC3" w14:textId="77777777" w:rsidR="00CD364A" w:rsidRPr="00CD364A" w:rsidRDefault="00CD364A" w:rsidP="00CD364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D364A">
              <w:rPr>
                <w:rFonts w:ascii="Times New Roman" w:hAnsi="Times New Roman" w:cs="Times New Roman"/>
                <w:sz w:val="22"/>
                <w:szCs w:val="22"/>
              </w:rPr>
              <w:t>Нормативная ветровая нагрузка (</w:t>
            </w:r>
            <w:r w:rsidRPr="00CD36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CD364A">
              <w:rPr>
                <w:rFonts w:ascii="Times New Roman" w:hAnsi="Times New Roman" w:cs="Times New Roman"/>
                <w:sz w:val="22"/>
                <w:szCs w:val="22"/>
              </w:rPr>
              <w:t xml:space="preserve"> р-н) – 0,6 Кпа;</w:t>
            </w:r>
          </w:p>
          <w:p w14:paraId="5D4F8790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left="24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Глубина промерзания грунтов уточняется по результатам инженерно-геологическим изысканий.</w:t>
            </w:r>
          </w:p>
        </w:tc>
      </w:tr>
      <w:tr w:rsidR="00CD364A" w:rsidRPr="00CD364A" w14:paraId="5E6A4D62" w14:textId="77777777" w:rsidTr="00CD364A">
        <w:tc>
          <w:tcPr>
            <w:tcW w:w="846" w:type="dxa"/>
            <w:shd w:val="clear" w:color="auto" w:fill="auto"/>
          </w:tcPr>
          <w:p w14:paraId="478B8D40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1.9</w:t>
            </w:r>
          </w:p>
        </w:tc>
        <w:tc>
          <w:tcPr>
            <w:tcW w:w="3408" w:type="dxa"/>
            <w:shd w:val="clear" w:color="auto" w:fill="auto"/>
          </w:tcPr>
          <w:p w14:paraId="4FB6B8A0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28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Сроки начала и окончания выполнения работ (плановые)</w:t>
            </w:r>
          </w:p>
        </w:tc>
        <w:tc>
          <w:tcPr>
            <w:tcW w:w="6373" w:type="dxa"/>
            <w:shd w:val="clear" w:color="auto" w:fill="auto"/>
          </w:tcPr>
          <w:p w14:paraId="2FD5ACF0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left="24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Объект переходящий 2020-2021 годы</w:t>
            </w:r>
          </w:p>
          <w:p w14:paraId="335852B9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left="24"/>
              <w:rPr>
                <w:rFonts w:eastAsia="Calibri"/>
                <w:sz w:val="22"/>
                <w:szCs w:val="22"/>
              </w:rPr>
            </w:pPr>
          </w:p>
        </w:tc>
      </w:tr>
      <w:tr w:rsidR="00CD364A" w:rsidRPr="00CD364A" w14:paraId="5ECA455F" w14:textId="77777777" w:rsidTr="00CD364A">
        <w:tc>
          <w:tcPr>
            <w:tcW w:w="846" w:type="dxa"/>
            <w:shd w:val="clear" w:color="auto" w:fill="auto"/>
          </w:tcPr>
          <w:p w14:paraId="2F27A210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1.10</w:t>
            </w:r>
          </w:p>
        </w:tc>
        <w:tc>
          <w:tcPr>
            <w:tcW w:w="3408" w:type="dxa"/>
            <w:shd w:val="clear" w:color="auto" w:fill="auto"/>
          </w:tcPr>
          <w:p w14:paraId="1E810426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Планировочные ограничения</w:t>
            </w:r>
          </w:p>
        </w:tc>
        <w:tc>
          <w:tcPr>
            <w:tcW w:w="6373" w:type="dxa"/>
            <w:shd w:val="clear" w:color="auto" w:fill="auto"/>
          </w:tcPr>
          <w:p w14:paraId="5688F275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Определяется проектом</w:t>
            </w:r>
          </w:p>
        </w:tc>
      </w:tr>
      <w:tr w:rsidR="00CD364A" w:rsidRPr="00CD364A" w14:paraId="76C5CD39" w14:textId="77777777" w:rsidTr="00CD364A">
        <w:tc>
          <w:tcPr>
            <w:tcW w:w="846" w:type="dxa"/>
            <w:shd w:val="clear" w:color="auto" w:fill="auto"/>
          </w:tcPr>
          <w:p w14:paraId="10D449AC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1.11</w:t>
            </w:r>
          </w:p>
        </w:tc>
        <w:tc>
          <w:tcPr>
            <w:tcW w:w="3408" w:type="dxa"/>
            <w:shd w:val="clear" w:color="auto" w:fill="auto"/>
          </w:tcPr>
          <w:p w14:paraId="3B1AFE23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D364A">
              <w:rPr>
                <w:rFonts w:eastAsia="Calibri"/>
                <w:sz w:val="22"/>
                <w:szCs w:val="22"/>
              </w:rPr>
              <w:t>Санитарно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–эпидемиологические требования при проектировании</w:t>
            </w:r>
          </w:p>
        </w:tc>
        <w:tc>
          <w:tcPr>
            <w:tcW w:w="6373" w:type="dxa"/>
            <w:shd w:val="clear" w:color="auto" w:fill="auto"/>
          </w:tcPr>
          <w:p w14:paraId="15945677" w14:textId="77777777" w:rsidR="00CD364A" w:rsidRPr="00CD364A" w:rsidRDefault="00CD364A" w:rsidP="00A62633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Определяется проектом. Согласно Федеральному закону №52-ФЗ от 30.03.1999г. «О санитарно-эпидемиологическом благополучии населения», СанПиН 2.2.1/2.1.1.1200-03 «Санитарно-защитные зоны и санитарная классификация предприятий, сооружений и иных объектов», СП 2.2.1.1312-03 «Гигиенические требования к проектированию вновь строящихся и реконструируемых промышленных предприятий», СанПиН 2.1.6.1032-01 «Гигиенические требования к обеспечению качества атмосферного воздуха населенных мест».</w:t>
            </w:r>
          </w:p>
        </w:tc>
      </w:tr>
      <w:tr w:rsidR="00CD364A" w:rsidRPr="00CD364A" w14:paraId="494DA4BB" w14:textId="77777777" w:rsidTr="00CD364A">
        <w:tc>
          <w:tcPr>
            <w:tcW w:w="846" w:type="dxa"/>
            <w:shd w:val="clear" w:color="auto" w:fill="auto"/>
          </w:tcPr>
          <w:p w14:paraId="1D5EF42D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1.12</w:t>
            </w:r>
          </w:p>
        </w:tc>
        <w:tc>
          <w:tcPr>
            <w:tcW w:w="3408" w:type="dxa"/>
            <w:shd w:val="clear" w:color="auto" w:fill="auto"/>
          </w:tcPr>
          <w:p w14:paraId="5ECA2E8C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Исходные данные</w:t>
            </w:r>
          </w:p>
        </w:tc>
        <w:tc>
          <w:tcPr>
            <w:tcW w:w="6373" w:type="dxa"/>
            <w:shd w:val="clear" w:color="auto" w:fill="auto"/>
          </w:tcPr>
          <w:p w14:paraId="0D68A6A6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После подписания МК, Заказчик, по требованию Исполнителя, передает следующие исходные данные:</w:t>
            </w:r>
          </w:p>
          <w:p w14:paraId="02CDF677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787" w:firstLine="24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lastRenderedPageBreak/>
              <w:t>Градостроительный план земельного участка, для размещения блочно-модульной котельной.</w:t>
            </w:r>
          </w:p>
          <w:p w14:paraId="3274E3A3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Получение ТУ на подключение к инженерным сетям выполняется Исполнителем на стадии разработки Проектной документации.</w:t>
            </w:r>
          </w:p>
        </w:tc>
      </w:tr>
      <w:tr w:rsidR="00CD364A" w:rsidRPr="00CD364A" w14:paraId="0D2BEDA9" w14:textId="77777777" w:rsidTr="00CD364A">
        <w:tc>
          <w:tcPr>
            <w:tcW w:w="846" w:type="dxa"/>
            <w:shd w:val="clear" w:color="auto" w:fill="auto"/>
          </w:tcPr>
          <w:p w14:paraId="42B57379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3408" w:type="dxa"/>
            <w:shd w:val="clear" w:color="auto" w:fill="auto"/>
          </w:tcPr>
          <w:p w14:paraId="461BC51E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Наличие специальных технических условий</w:t>
            </w:r>
          </w:p>
        </w:tc>
        <w:tc>
          <w:tcPr>
            <w:tcW w:w="6373" w:type="dxa"/>
            <w:shd w:val="clear" w:color="auto" w:fill="auto"/>
          </w:tcPr>
          <w:p w14:paraId="3265F9C6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787" w:firstLine="24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Определяется проектом</w:t>
            </w:r>
          </w:p>
        </w:tc>
      </w:tr>
      <w:tr w:rsidR="00CD364A" w:rsidRPr="00CD364A" w14:paraId="3E4E12F5" w14:textId="77777777" w:rsidTr="00CD364A">
        <w:tc>
          <w:tcPr>
            <w:tcW w:w="846" w:type="dxa"/>
            <w:shd w:val="clear" w:color="auto" w:fill="auto"/>
          </w:tcPr>
          <w:p w14:paraId="69491FDE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1.14</w:t>
            </w:r>
          </w:p>
        </w:tc>
        <w:tc>
          <w:tcPr>
            <w:tcW w:w="3408" w:type="dxa"/>
            <w:shd w:val="clear" w:color="auto" w:fill="auto"/>
          </w:tcPr>
          <w:p w14:paraId="35587FAF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left="29" w:right="331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Основные требования к выполняемым работам</w:t>
            </w:r>
          </w:p>
        </w:tc>
        <w:tc>
          <w:tcPr>
            <w:tcW w:w="6373" w:type="dxa"/>
            <w:shd w:val="clear" w:color="auto" w:fill="auto"/>
          </w:tcPr>
          <w:p w14:paraId="1F2735F7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Разработать документацию для проведения технологического и ценового аудита обоснования инвестиций на проектирование, строительство и ввод в эксплуатацию объекта капитального строительства в соответствии с Постановлением Правительства РФ от 12.05.2017 №563 «О порядке и об обоснованиях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строительства» с получением положительного заключения технологического и ценового аудита ОАУ «УГЭ Сахалинской области».</w:t>
            </w:r>
          </w:p>
        </w:tc>
      </w:tr>
      <w:tr w:rsidR="00CD364A" w:rsidRPr="00CD364A" w14:paraId="5B560D00" w14:textId="77777777" w:rsidTr="00CD364A">
        <w:tc>
          <w:tcPr>
            <w:tcW w:w="846" w:type="dxa"/>
            <w:shd w:val="clear" w:color="auto" w:fill="auto"/>
          </w:tcPr>
          <w:p w14:paraId="543A0CC1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1.15</w:t>
            </w:r>
          </w:p>
        </w:tc>
        <w:tc>
          <w:tcPr>
            <w:tcW w:w="3408" w:type="dxa"/>
            <w:shd w:val="clear" w:color="auto" w:fill="auto"/>
          </w:tcPr>
          <w:p w14:paraId="52083A74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left="29" w:right="331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Объем выполняемой документации для проведения технологического и ценового аудита</w:t>
            </w:r>
          </w:p>
        </w:tc>
        <w:tc>
          <w:tcPr>
            <w:tcW w:w="6373" w:type="dxa"/>
            <w:shd w:val="clear" w:color="auto" w:fill="auto"/>
          </w:tcPr>
          <w:p w14:paraId="20B75506" w14:textId="77777777" w:rsidR="00CD364A" w:rsidRPr="00CD364A" w:rsidRDefault="00CD364A" w:rsidP="00A62633">
            <w:pPr>
              <w:shd w:val="clear" w:color="auto" w:fill="FFFFFF"/>
              <w:tabs>
                <w:tab w:val="left" w:pos="222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Пояснительная записка;</w:t>
            </w:r>
          </w:p>
          <w:p w14:paraId="34459BB3" w14:textId="77777777" w:rsidR="00CD364A" w:rsidRPr="00CD364A" w:rsidRDefault="00CD364A" w:rsidP="00A62633">
            <w:pPr>
              <w:shd w:val="clear" w:color="auto" w:fill="FFFFFF"/>
              <w:tabs>
                <w:tab w:val="left" w:pos="222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Схема планировочной организации земельного участка;</w:t>
            </w:r>
          </w:p>
          <w:p w14:paraId="6D72F7AB" w14:textId="77777777" w:rsidR="00CD364A" w:rsidRPr="00CD364A" w:rsidRDefault="00CD364A" w:rsidP="00A62633">
            <w:pPr>
              <w:shd w:val="clear" w:color="auto" w:fill="FFFFFF"/>
              <w:tabs>
                <w:tab w:val="left" w:pos="258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Основные (принципиальные) архитектурно-художественные решения;</w:t>
            </w:r>
          </w:p>
          <w:p w14:paraId="6E944C8F" w14:textId="77777777" w:rsidR="00CD364A" w:rsidRPr="00CD364A" w:rsidRDefault="00CD364A" w:rsidP="00A62633">
            <w:pPr>
              <w:shd w:val="clear" w:color="auto" w:fill="FFFFFF"/>
              <w:tabs>
                <w:tab w:val="left" w:pos="243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Основные (принципиальные) технологические решения;</w:t>
            </w:r>
          </w:p>
          <w:p w14:paraId="4A4A0A73" w14:textId="77777777" w:rsidR="00CD364A" w:rsidRPr="00CD364A" w:rsidRDefault="00CD364A" w:rsidP="00A62633">
            <w:pPr>
              <w:shd w:val="clear" w:color="auto" w:fill="FFFFFF"/>
              <w:tabs>
                <w:tab w:val="left" w:pos="273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Основные (принципиальные) конструктивные и объемно-планировочные решения;</w:t>
            </w:r>
          </w:p>
          <w:p w14:paraId="157FCB66" w14:textId="77777777" w:rsidR="00CD364A" w:rsidRPr="00CD364A" w:rsidRDefault="00CD364A" w:rsidP="00A62633">
            <w:pPr>
              <w:shd w:val="clear" w:color="auto" w:fill="FFFFFF"/>
              <w:tabs>
                <w:tab w:val="left" w:pos="243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      </w:r>
          </w:p>
          <w:p w14:paraId="62AAD7ED" w14:textId="77777777" w:rsidR="00CD364A" w:rsidRPr="00CD364A" w:rsidRDefault="00CD364A" w:rsidP="00A62633">
            <w:pPr>
              <w:shd w:val="clear" w:color="auto" w:fill="FFFFFF"/>
              <w:tabs>
                <w:tab w:val="left" w:pos="243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Проект организации строительства;</w:t>
            </w:r>
          </w:p>
          <w:p w14:paraId="4F2A9110" w14:textId="77777777" w:rsidR="00CD364A" w:rsidRPr="00CD364A" w:rsidRDefault="00CD364A" w:rsidP="00A62633">
            <w:pPr>
              <w:shd w:val="clear" w:color="auto" w:fill="FFFFFF"/>
              <w:tabs>
                <w:tab w:val="left" w:pos="243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Перечень мероприятий по охране окружающей среды;</w:t>
            </w:r>
          </w:p>
          <w:p w14:paraId="2F0BF738" w14:textId="77777777" w:rsidR="00CD364A" w:rsidRPr="00CD364A" w:rsidRDefault="00CD364A" w:rsidP="00A62633">
            <w:pPr>
              <w:shd w:val="clear" w:color="auto" w:fill="FFFFFF"/>
              <w:tabs>
                <w:tab w:val="left" w:pos="222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Перечень мероприятий по обеспечению пожарной</w:t>
            </w:r>
            <w:r w:rsidRPr="00CD364A">
              <w:rPr>
                <w:rFonts w:eastAsia="Calibri"/>
                <w:sz w:val="22"/>
                <w:szCs w:val="22"/>
              </w:rPr>
              <w:br/>
              <w:t>безопасности;</w:t>
            </w:r>
          </w:p>
          <w:p w14:paraId="7917E21A" w14:textId="77777777" w:rsidR="00CD364A" w:rsidRPr="00CD364A" w:rsidRDefault="00CD364A" w:rsidP="00A62633">
            <w:pPr>
              <w:shd w:val="clear" w:color="auto" w:fill="FFFFFF"/>
              <w:tabs>
                <w:tab w:val="left" w:pos="258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Перечень мероприятий по обеспечению соблюдения требований энергетической эффективности;</w:t>
            </w:r>
          </w:p>
          <w:p w14:paraId="2449F995" w14:textId="77777777" w:rsidR="00CD364A" w:rsidRPr="00CD364A" w:rsidRDefault="00CD364A" w:rsidP="00A62633">
            <w:pPr>
              <w:shd w:val="clear" w:color="auto" w:fill="FFFFFF"/>
              <w:tabs>
                <w:tab w:val="left" w:pos="243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Обоснование предполагаемой (максимальной) стоимости строительства;</w:t>
            </w:r>
          </w:p>
          <w:p w14:paraId="44F87F9A" w14:textId="77777777" w:rsidR="00CD364A" w:rsidRPr="00CD364A" w:rsidRDefault="00CD364A" w:rsidP="00A62633">
            <w:pPr>
              <w:shd w:val="clear" w:color="auto" w:fill="FFFFFF"/>
              <w:tabs>
                <w:tab w:val="left" w:pos="273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Проект задания на проектирование;</w:t>
            </w:r>
          </w:p>
          <w:p w14:paraId="0C4412D0" w14:textId="77777777" w:rsidR="00CD364A" w:rsidRPr="00CD364A" w:rsidRDefault="00CD364A" w:rsidP="00A62633">
            <w:pPr>
              <w:shd w:val="clear" w:color="auto" w:fill="FFFFFF"/>
              <w:tabs>
                <w:tab w:val="left" w:pos="243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Инженерные изыскания.</w:t>
            </w:r>
          </w:p>
          <w:p w14:paraId="2A925D34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Технические решения проекта обоснования инвестиций для проекта на установку узла учета тепловой энергии выполнить в соответствии с Постановлением Правительства РФ от 18.11.2013 №1034 "О коммерческом учете тепловой энергии, теплоносителя" и согласовать с теплоснабжающей организацией.</w:t>
            </w:r>
          </w:p>
          <w:p w14:paraId="4C0E4ABD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В составе технических решений проекта обоснования инвестиций разработать и выделить в отдельный этап проект наружных сетей, газоснабжения, водоснабжения, водоотведения, электроснабжения, теплоснабжения, связи </w:t>
            </w:r>
            <w:proofErr w:type="gramStart"/>
            <w:r w:rsidRPr="00CD364A">
              <w:rPr>
                <w:rFonts w:eastAsia="Calibri"/>
                <w:sz w:val="22"/>
                <w:szCs w:val="22"/>
              </w:rPr>
              <w:t>согласно технических условий</w:t>
            </w:r>
            <w:proofErr w:type="gramEnd"/>
            <w:r w:rsidRPr="00CD364A">
              <w:rPr>
                <w:rFonts w:eastAsia="Calibri"/>
                <w:sz w:val="22"/>
                <w:szCs w:val="22"/>
              </w:rPr>
              <w:t xml:space="preserve"> ресурсоснабжающих организаций.</w:t>
            </w:r>
          </w:p>
        </w:tc>
      </w:tr>
      <w:tr w:rsidR="00CD364A" w:rsidRPr="00CD364A" w14:paraId="67833F8F" w14:textId="77777777" w:rsidTr="00CD364A">
        <w:tc>
          <w:tcPr>
            <w:tcW w:w="846" w:type="dxa"/>
            <w:shd w:val="clear" w:color="auto" w:fill="auto"/>
          </w:tcPr>
          <w:p w14:paraId="0F3D98C3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1.16</w:t>
            </w:r>
          </w:p>
        </w:tc>
        <w:tc>
          <w:tcPr>
            <w:tcW w:w="3408" w:type="dxa"/>
            <w:shd w:val="clear" w:color="auto" w:fill="auto"/>
          </w:tcPr>
          <w:p w14:paraId="491A298F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left="29" w:right="331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Нормативные документы и утвержденная градостроительная документация</w:t>
            </w:r>
          </w:p>
        </w:tc>
        <w:tc>
          <w:tcPr>
            <w:tcW w:w="6373" w:type="dxa"/>
            <w:shd w:val="clear" w:color="auto" w:fill="auto"/>
          </w:tcPr>
          <w:p w14:paraId="0BB9400C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Разработку разделов выполнить в соответствии с действующим законодательством и строительными нормативами:</w:t>
            </w:r>
          </w:p>
          <w:p w14:paraId="5CDAD1D1" w14:textId="77777777" w:rsidR="00CD364A" w:rsidRPr="00CD364A" w:rsidRDefault="00CD364A" w:rsidP="00A62633">
            <w:pPr>
              <w:shd w:val="clear" w:color="auto" w:fill="FFFFFF"/>
              <w:tabs>
                <w:tab w:val="left" w:pos="222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Федеральный закон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14:paraId="51B02760" w14:textId="77777777" w:rsidR="00CD364A" w:rsidRPr="00CD364A" w:rsidRDefault="00CD364A" w:rsidP="00A62633">
            <w:pPr>
              <w:shd w:val="clear" w:color="auto" w:fill="FFFFFF"/>
              <w:tabs>
                <w:tab w:val="left" w:pos="222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Федеральный закон от 30.12.2009 №384-ФЗ «Технический регламент о безопасности зданий и сооружений»;</w:t>
            </w:r>
          </w:p>
          <w:p w14:paraId="6DE36FA7" w14:textId="77777777" w:rsidR="00CD364A" w:rsidRPr="00CD364A" w:rsidRDefault="00CD364A" w:rsidP="00A62633">
            <w:pPr>
              <w:shd w:val="clear" w:color="auto" w:fill="FFFFFF"/>
              <w:tabs>
                <w:tab w:val="left" w:pos="222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Федеральный закон от 22.07.2008 №123-ФЗ «Технический регламент о требованиях пожарной безопасности»;</w:t>
            </w:r>
          </w:p>
          <w:p w14:paraId="493F5B72" w14:textId="77777777" w:rsidR="00CD364A" w:rsidRPr="00CD364A" w:rsidRDefault="00CD364A" w:rsidP="00A62633">
            <w:pPr>
              <w:shd w:val="clear" w:color="auto" w:fill="FFFFFF"/>
              <w:tabs>
                <w:tab w:val="left" w:pos="364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lastRenderedPageBreak/>
              <w:t>- «СП 14.13330.2018. Свод правил. Строительство в сейсмических районах. СНиП II-7-81*»;</w:t>
            </w:r>
          </w:p>
          <w:p w14:paraId="1EA3EEF8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«СП 30.13330.2016. Свод правил. Внутренний водопровод и канализация зданий. Актуализированная редакция СНиП 2.04.01-85*»;</w:t>
            </w:r>
          </w:p>
          <w:p w14:paraId="12136FAC" w14:textId="77777777" w:rsidR="00CD364A" w:rsidRPr="00CD364A" w:rsidRDefault="00CD364A" w:rsidP="00A62633">
            <w:pPr>
              <w:shd w:val="clear" w:color="auto" w:fill="FFFFFF"/>
              <w:tabs>
                <w:tab w:val="left" w:pos="81"/>
                <w:tab w:val="left" w:pos="506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ab/>
              <w:t>- «СП 31.13330.2012. Свод правил. Водоснабжение. Наружные сети и сооружения. Актуализированная редакция СНиП 2.04.02-84*»;</w:t>
            </w:r>
          </w:p>
          <w:p w14:paraId="0EAFC938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«СП 32.13330.2012. Свод правил. Канализация. Наружные сети и сооружения. Актуализированная редакция СНиП 2.04.03-85»;</w:t>
            </w:r>
          </w:p>
          <w:p w14:paraId="08C71182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«СП 60.13330.2016. Свод правил. Отопление, вентиляция и кондиционирование воздуха. Актуализированная редакция СНиП 41-01-2003»;</w:t>
            </w:r>
          </w:p>
          <w:p w14:paraId="57F7697D" w14:textId="77777777" w:rsidR="00CD364A" w:rsidRPr="00CD364A" w:rsidRDefault="00CD364A" w:rsidP="00A62633">
            <w:pPr>
              <w:shd w:val="clear" w:color="auto" w:fill="FFFFFF"/>
              <w:tabs>
                <w:tab w:val="left" w:pos="648"/>
              </w:tabs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«Правила устройства электроустановок (ПУЭ)» (7-ое</w:t>
            </w:r>
            <w:r w:rsidRPr="00CD364A">
              <w:rPr>
                <w:rFonts w:eastAsia="Calibri"/>
                <w:sz w:val="22"/>
                <w:szCs w:val="22"/>
              </w:rPr>
              <w:br/>
              <w:t>издание);</w:t>
            </w:r>
          </w:p>
          <w:p w14:paraId="4996C244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«СП 2.13130.2012. Свод правил. Системы противопожарной защиты. Обеспечение огнестойкости объектов защиты»;</w:t>
            </w:r>
          </w:p>
          <w:p w14:paraId="37A78D16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«СП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      </w:r>
          </w:p>
          <w:p w14:paraId="31DC4B6D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«СП 1.13130.2009. Свод правил. Системы противопожарной защиты. Эвакуационные пути и выходы»;</w:t>
            </w:r>
          </w:p>
          <w:p w14:paraId="6B46648B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14:paraId="068C216F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«ГОСТ Р 21.1101-2013.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      </w:r>
          </w:p>
          <w:p w14:paraId="48EB5965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Постановление Правительства РФ от 26.12. 2014 №1521 «Об утверждении перечня национальных стандартов и сводов правил (частей таких стандартов и сводов правил), в результате применения,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      </w:r>
          </w:p>
          <w:p w14:paraId="07D148C4" w14:textId="77777777" w:rsidR="00CD364A" w:rsidRPr="00CD364A" w:rsidRDefault="00CD364A" w:rsidP="00A62633">
            <w:pPr>
              <w:shd w:val="clear" w:color="auto" w:fill="FFFFFF"/>
              <w:tabs>
                <w:tab w:val="left" w:pos="250"/>
              </w:tabs>
              <w:spacing w:line="274" w:lineRule="exact"/>
              <w:ind w:right="1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Федеральный закон от 27.12. 2002 г. №184-ФЗ «О техническом регулировании»;</w:t>
            </w:r>
          </w:p>
          <w:p w14:paraId="02E14F37" w14:textId="77777777" w:rsidR="00CD364A" w:rsidRPr="00CD364A" w:rsidRDefault="00CD364A" w:rsidP="00A62633">
            <w:pPr>
              <w:shd w:val="clear" w:color="auto" w:fill="FFFFFF"/>
              <w:tabs>
                <w:tab w:val="left" w:pos="250"/>
              </w:tabs>
              <w:spacing w:line="274" w:lineRule="exact"/>
              <w:ind w:right="1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 xml:space="preserve">Приказ Федерального агентства по техническому регулированию и метрологии от 30 марта 2015 г. </w:t>
            </w:r>
            <w:r w:rsidRPr="00CD364A">
              <w:rPr>
                <w:rFonts w:eastAsia="Calibri"/>
                <w:sz w:val="22"/>
                <w:szCs w:val="22"/>
                <w:lang w:val="en-US"/>
              </w:rPr>
              <w:t>N</w:t>
            </w:r>
            <w:r w:rsidRPr="00CD364A">
              <w:rPr>
                <w:rFonts w:eastAsia="Calibri"/>
                <w:sz w:val="22"/>
                <w:szCs w:val="22"/>
              </w:rPr>
              <w:t xml:space="preserve"> 365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</w:t>
            </w:r>
            <w:r w:rsidRPr="00CD364A">
              <w:rPr>
                <w:rFonts w:eastAsia="Calibri"/>
                <w:sz w:val="22"/>
                <w:szCs w:val="22"/>
                <w:lang w:val="en-US"/>
              </w:rPr>
              <w:t>N</w:t>
            </w:r>
            <w:r w:rsidRPr="00CD364A">
              <w:rPr>
                <w:rFonts w:eastAsia="Calibri"/>
                <w:sz w:val="22"/>
                <w:szCs w:val="22"/>
              </w:rPr>
              <w:t xml:space="preserve"> 384-ФЗ "Технический регламент о безопасности зданий и сооружений";</w:t>
            </w:r>
          </w:p>
          <w:p w14:paraId="18A89373" w14:textId="77777777" w:rsidR="00CD364A" w:rsidRPr="00CD364A" w:rsidRDefault="00CD364A" w:rsidP="00A62633">
            <w:pPr>
              <w:shd w:val="clear" w:color="auto" w:fill="FFFFFF"/>
              <w:tabs>
                <w:tab w:val="left" w:pos="250"/>
              </w:tabs>
              <w:spacing w:line="274" w:lineRule="exact"/>
              <w:ind w:right="1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Региональные нормативы градостроительного проектирования Сахалинской области, утвержденные приказом Министерства строительства Сахалинской области № 60 от 26.10.2015г.;</w:t>
            </w:r>
          </w:p>
          <w:p w14:paraId="162D6B8A" w14:textId="77777777" w:rsidR="00CD364A" w:rsidRPr="00CD364A" w:rsidRDefault="00CD364A" w:rsidP="00A62633">
            <w:pPr>
              <w:shd w:val="clear" w:color="auto" w:fill="FFFFFF"/>
              <w:tabs>
                <w:tab w:val="left" w:pos="317"/>
              </w:tabs>
              <w:spacing w:line="274" w:lineRule="exact"/>
              <w:ind w:right="1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</w:t>
            </w:r>
            <w:r w:rsidRPr="00CD364A">
              <w:rPr>
                <w:rFonts w:eastAsia="Calibri"/>
                <w:sz w:val="22"/>
                <w:szCs w:val="22"/>
              </w:rPr>
              <w:tab/>
              <w:t>Постановление Правительства РФ от 12.05.2017 №563 «О порядке и об обоснованиях заключения контрактов, предметом которых является одновременно выполнение работ</w:t>
            </w:r>
            <w:r w:rsidRPr="00CD364A">
              <w:rPr>
                <w:rFonts w:eastAsia="Calibri"/>
                <w:sz w:val="22"/>
                <w:szCs w:val="22"/>
              </w:rPr>
              <w:br/>
              <w:t>по проектированию, строительству и вводу в эксплуатацию объектов капитального строительства».</w:t>
            </w:r>
          </w:p>
        </w:tc>
      </w:tr>
      <w:tr w:rsidR="00CD364A" w:rsidRPr="00CD364A" w14:paraId="489EFBCF" w14:textId="77777777" w:rsidTr="00CD364A">
        <w:tc>
          <w:tcPr>
            <w:tcW w:w="846" w:type="dxa"/>
            <w:shd w:val="clear" w:color="auto" w:fill="auto"/>
          </w:tcPr>
          <w:p w14:paraId="312A3428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CD364A">
              <w:rPr>
                <w:rFonts w:eastAsia="Calibr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9781" w:type="dxa"/>
            <w:gridSpan w:val="2"/>
            <w:shd w:val="clear" w:color="auto" w:fill="auto"/>
          </w:tcPr>
          <w:p w14:paraId="3B1FA8E4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787" w:firstLine="24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b/>
                <w:sz w:val="22"/>
                <w:szCs w:val="22"/>
              </w:rPr>
              <w:t>Основные требования к проектируемым сооружениям.</w:t>
            </w:r>
          </w:p>
        </w:tc>
      </w:tr>
      <w:tr w:rsidR="00CD364A" w:rsidRPr="00CD364A" w14:paraId="07C92948" w14:textId="77777777" w:rsidTr="00CD364A">
        <w:tc>
          <w:tcPr>
            <w:tcW w:w="846" w:type="dxa"/>
            <w:shd w:val="clear" w:color="auto" w:fill="auto"/>
          </w:tcPr>
          <w:p w14:paraId="162F0AE5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2.1</w:t>
            </w:r>
          </w:p>
        </w:tc>
        <w:tc>
          <w:tcPr>
            <w:tcW w:w="3408" w:type="dxa"/>
            <w:shd w:val="clear" w:color="auto" w:fill="auto"/>
          </w:tcPr>
          <w:p w14:paraId="25C1ACBD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Градостроительные решения</w:t>
            </w:r>
          </w:p>
        </w:tc>
        <w:tc>
          <w:tcPr>
            <w:tcW w:w="6373" w:type="dxa"/>
            <w:shd w:val="clear" w:color="auto" w:fill="auto"/>
          </w:tcPr>
          <w:p w14:paraId="120C9552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Запроектировать котельную с тепловыми сетями согласно требованиям СНиП, нормативно-правовых документов, действующих на территории муниципального образования «Городской округ Ногликский», прямо или косвенно имеющих </w:t>
            </w:r>
            <w:r w:rsidRPr="00CD364A">
              <w:rPr>
                <w:rFonts w:eastAsia="Calibri"/>
                <w:sz w:val="22"/>
                <w:szCs w:val="22"/>
              </w:rPr>
              <w:lastRenderedPageBreak/>
              <w:t>отношение к объекту проектирования, в соответствии с требованиями согласующих организаций и техническими условиями.</w:t>
            </w:r>
          </w:p>
        </w:tc>
      </w:tr>
      <w:tr w:rsidR="00CD364A" w:rsidRPr="00CD364A" w14:paraId="7F8F0B74" w14:textId="77777777" w:rsidTr="00CD364A">
        <w:tc>
          <w:tcPr>
            <w:tcW w:w="846" w:type="dxa"/>
            <w:shd w:val="clear" w:color="auto" w:fill="auto"/>
          </w:tcPr>
          <w:p w14:paraId="4B41755D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408" w:type="dxa"/>
            <w:shd w:val="clear" w:color="auto" w:fill="auto"/>
          </w:tcPr>
          <w:p w14:paraId="29405232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Нормативный срок эксплуатации здания</w:t>
            </w:r>
          </w:p>
        </w:tc>
        <w:tc>
          <w:tcPr>
            <w:tcW w:w="6373" w:type="dxa"/>
            <w:shd w:val="clear" w:color="auto" w:fill="auto"/>
          </w:tcPr>
          <w:p w14:paraId="239E00BD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Не менее 25 лет. </w:t>
            </w:r>
          </w:p>
        </w:tc>
      </w:tr>
      <w:tr w:rsidR="00CD364A" w:rsidRPr="00CD364A" w14:paraId="37E3F927" w14:textId="77777777" w:rsidTr="00CD364A">
        <w:tc>
          <w:tcPr>
            <w:tcW w:w="846" w:type="dxa"/>
            <w:shd w:val="clear" w:color="auto" w:fill="auto"/>
          </w:tcPr>
          <w:p w14:paraId="2DB75535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2.3</w:t>
            </w:r>
          </w:p>
        </w:tc>
        <w:tc>
          <w:tcPr>
            <w:tcW w:w="3408" w:type="dxa"/>
            <w:shd w:val="clear" w:color="auto" w:fill="auto"/>
          </w:tcPr>
          <w:p w14:paraId="6D4C93AA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Архитектурно-планировочные решения, объемно-планировочные и конструктивные решения</w:t>
            </w:r>
          </w:p>
        </w:tc>
        <w:tc>
          <w:tcPr>
            <w:tcW w:w="6373" w:type="dxa"/>
            <w:shd w:val="clear" w:color="auto" w:fill="auto"/>
          </w:tcPr>
          <w:p w14:paraId="2DC9D08D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Предусмотреть в соответствии </w:t>
            </w:r>
            <w:r w:rsidRPr="00CD364A">
              <w:rPr>
                <w:rFonts w:eastAsia="Calibri"/>
                <w:sz w:val="22"/>
                <w:szCs w:val="22"/>
              </w:rPr>
              <w:br/>
              <w:t>с постановлением Правительства Российской Федерации от 16.02.2008 г. №87 «О составе разделов проектной документации и требованию к их содержанию».</w:t>
            </w:r>
          </w:p>
          <w:p w14:paraId="32528B5D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Конструктивное решение котельного зала выполнить в блочно-модульном исполнении с ограждающими конструкциями из трехслойных сэндвич-панелей с утеплителем на фундаменте. Звукоизоляция здания должна обеспечить соблюдение действующих норм по шуму. Проектом предусмотреть конструкцию окон и двери, исключающей несанкционированный доступ в помещение котельной, а также легко сбрасываемые конструкции окон. Каждый котел обеспечить отдельным газоотводящим стволом, выполненным из коррозионностойкой стали на фундаменте.</w:t>
            </w:r>
          </w:p>
          <w:p w14:paraId="23B935F8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Компоновка оборудования должна обеспечить его безопасное и удобное обслуживание.</w:t>
            </w:r>
          </w:p>
          <w:p w14:paraId="13583401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Размеры проходов внутри котельной должны соответствовать требованиям действующих норм и правил, паспортов и инструкций заводов-изготовителей по монтажу и эксплуатации оборудования и должны обеспечить свободный доступ при его техническом обслуживании и ремонте.</w:t>
            </w:r>
          </w:p>
          <w:p w14:paraId="39CFB3B9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Цветовые решения наружных ограждающих конструкций подлежат обязательному предварительному согласованию с Заказчиком.</w:t>
            </w:r>
          </w:p>
          <w:p w14:paraId="702EA43C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Предусмотреть ограждение территории вокруг котельной в границах земельного участка котельной.</w:t>
            </w:r>
          </w:p>
          <w:p w14:paraId="485F7E71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Предусмотреть благоустройство территории котельной и подъездные пути для автотранспорта.</w:t>
            </w:r>
          </w:p>
          <w:p w14:paraId="12829D94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D364A" w:rsidRPr="00CD364A" w14:paraId="198F5E5A" w14:textId="77777777" w:rsidTr="00CD364A">
        <w:tc>
          <w:tcPr>
            <w:tcW w:w="846" w:type="dxa"/>
            <w:shd w:val="clear" w:color="auto" w:fill="auto"/>
          </w:tcPr>
          <w:p w14:paraId="3FDA2476" w14:textId="77777777" w:rsidR="00CD364A" w:rsidRPr="00CD364A" w:rsidRDefault="00CD364A" w:rsidP="00A62633">
            <w:pPr>
              <w:shd w:val="clear" w:color="auto" w:fill="FFFFFF"/>
              <w:ind w:left="5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2.4</w:t>
            </w:r>
          </w:p>
        </w:tc>
        <w:tc>
          <w:tcPr>
            <w:tcW w:w="3408" w:type="dxa"/>
            <w:shd w:val="clear" w:color="auto" w:fill="auto"/>
          </w:tcPr>
          <w:p w14:paraId="2EB58DCC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Основные технико-экономические показатели, в т.ч. (этажность, площадь здания и т.д.)</w:t>
            </w:r>
          </w:p>
        </w:tc>
        <w:tc>
          <w:tcPr>
            <w:tcW w:w="6373" w:type="dxa"/>
            <w:shd w:val="clear" w:color="auto" w:fill="auto"/>
          </w:tcPr>
          <w:p w14:paraId="060D972A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Основное топливо – природный газ. Назначение котельной: выработка тепловой энергии для обеспечения нужд отопления. </w:t>
            </w:r>
          </w:p>
          <w:p w14:paraId="526CE7BF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Категория потребителя по надёжности теплоснабжения: первая.</w:t>
            </w:r>
          </w:p>
          <w:p w14:paraId="37035AC9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Система теплоснабжения: закрытая, двухтрубная, независимая.</w:t>
            </w:r>
          </w:p>
          <w:p w14:paraId="16BEA70A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Расчётные параметры теплоносителя на выходе из котельной (без учёта потерь напора в котельной) уточнить проектом.</w:t>
            </w:r>
          </w:p>
          <w:p w14:paraId="2B1AF231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Температурный график с параметрами на теплоснабжение потребителей 95 – 70 </w:t>
            </w:r>
            <w:r w:rsidRPr="00CD364A">
              <w:rPr>
                <w:rFonts w:eastAsia="Calibri"/>
                <w:sz w:val="22"/>
                <w:szCs w:val="22"/>
                <w:vertAlign w:val="superscript"/>
              </w:rPr>
              <w:t>º</w:t>
            </w:r>
            <w:r w:rsidRPr="00CD364A">
              <w:rPr>
                <w:rFonts w:eastAsia="Calibri"/>
                <w:sz w:val="22"/>
                <w:szCs w:val="22"/>
              </w:rPr>
              <w:t>С.</w:t>
            </w:r>
          </w:p>
          <w:p w14:paraId="43CA072F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Подключенная нагрузка с учетом перспективных подключений составит 5,16 Гкал/ч. в том числе существующих — 2,90 Гкал/час. Тепловые нагрузки уточнить при проектировании с учетом технологических потерь в тепловых сетях, собственных нужд и категории потребителей.</w:t>
            </w:r>
          </w:p>
          <w:p w14:paraId="3882778F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При выходе из строя котла максимальной производительности обеспечить выполнение требований действующих нормативных документов.</w:t>
            </w:r>
          </w:p>
          <w:p w14:paraId="0031687E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Выбор основного оборудования котельной на начальной стадии проектирования согласовать с заказчиком путем предоставления технико-экономического обоснования с анализом технических и ценовых характеристик. Предусмотреть монтаж основных и вспомогательных элементов котельной, в том числе:</w:t>
            </w:r>
          </w:p>
          <w:p w14:paraId="02825E74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1. Компоновку котельного оборудования предусмотреть блочно-модульного заводского исполнения с котлами средней мощности в количестве 2 основных и 1 резервного с габаритными размерами, позволяющими обеспечить транспортировку блоков-модулей, включая смонтированное оборудование. Мощность котлов определить в соответствии с нормами, обеспечивающими </w:t>
            </w:r>
            <w:r w:rsidRPr="00CD364A">
              <w:rPr>
                <w:rFonts w:eastAsia="Calibri"/>
                <w:sz w:val="22"/>
                <w:szCs w:val="22"/>
              </w:rPr>
              <w:lastRenderedPageBreak/>
              <w:t>бесперебойное, надежное теплоснабжение потребителей, марки «</w:t>
            </w:r>
            <w:r w:rsidRPr="00CD364A">
              <w:rPr>
                <w:rFonts w:eastAsia="Calibri"/>
                <w:sz w:val="22"/>
                <w:szCs w:val="22"/>
                <w:lang w:val="en-US"/>
              </w:rPr>
              <w:t>BOSCH</w:t>
            </w:r>
            <w:r w:rsidRPr="00CD364A">
              <w:rPr>
                <w:rFonts w:eastAsia="Calibri"/>
                <w:sz w:val="22"/>
                <w:szCs w:val="22"/>
              </w:rPr>
              <w:t>» или эквивалент;</w:t>
            </w:r>
          </w:p>
          <w:p w14:paraId="5E6E2FDA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2. Запорно-регулирующая и предохранительная арматура производства «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Danfoss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», «LD», «Броен» или эквивалент;</w:t>
            </w:r>
          </w:p>
          <w:p w14:paraId="442EB0C0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3. Теплообменники разборные пластинчатые типа «Альфа Лаваль», «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Ридан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» или эквивалент;</w:t>
            </w:r>
          </w:p>
          <w:p w14:paraId="4E3F8540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4. Тепловая автоматика «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Danfoss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», «</w:t>
            </w:r>
            <w:r w:rsidRPr="00CD364A">
              <w:rPr>
                <w:rFonts w:eastAsia="Calibri"/>
                <w:sz w:val="22"/>
                <w:szCs w:val="22"/>
                <w:lang w:val="en-US"/>
              </w:rPr>
              <w:t>Siemens</w:t>
            </w:r>
            <w:r w:rsidRPr="00CD364A">
              <w:rPr>
                <w:rFonts w:eastAsia="Calibri"/>
                <w:sz w:val="22"/>
                <w:szCs w:val="22"/>
              </w:rPr>
              <w:t>» или эквивалент;</w:t>
            </w:r>
          </w:p>
          <w:p w14:paraId="75E7B75F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5. Газогорелочные устройства, комбинированные модулированные типа «</w:t>
            </w:r>
            <w:r w:rsidRPr="00CD364A">
              <w:rPr>
                <w:rFonts w:eastAsia="Calibri"/>
                <w:sz w:val="22"/>
                <w:szCs w:val="22"/>
                <w:lang w:val="en-US"/>
              </w:rPr>
              <w:t>CIB</w:t>
            </w:r>
            <w:r w:rsidRPr="00CD364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D364A">
              <w:rPr>
                <w:rFonts w:eastAsia="Calibri"/>
                <w:sz w:val="22"/>
                <w:szCs w:val="22"/>
                <w:lang w:val="en-US"/>
              </w:rPr>
              <w:t>Unigas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», «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Weishaupt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», «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Elco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» или эквивалент, отвечающие требованиям:</w:t>
            </w:r>
          </w:p>
          <w:p w14:paraId="5572B085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наличие разрешающих документов на применение газогорелочных устройств от завода изготовителя котлов;</w:t>
            </w:r>
          </w:p>
          <w:p w14:paraId="2BEAC5A5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наличие подтверждения совместимости гарантирующего устойчивую работу технологического комплекса в составе газогорелочного устройства и котельного агрегата во всем диапазоне мощностей;</w:t>
            </w:r>
          </w:p>
          <w:p w14:paraId="68AD10EC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6. Блок хим. водоподготовки предусмотреть в автоматическом режиме (в соответствии с качеством исходной воды). Установка для умягчения воды - по принципу натрий–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катионирования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, работающая в автоматическом режиме непрерывного действия с клапаном – альтернатором (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Clack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 xml:space="preserve"> или 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Fleck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); (в соответствии с расходом и качеством исходной воды), баком запаса хим. очищенной воды, оборудованный уровнемером, фильтром тонкой очистки исходной воды перед установкой, регулятором давления исходной воды, пробоотборниками для исходной воды и сетевой воды с охлаждением.</w:t>
            </w:r>
          </w:p>
          <w:p w14:paraId="526F2099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Резервное водоснабжение котельной и резервуар запаса воды на время ликвидации аварий запроектировать в соответствии с действующими нормами и правилами.</w:t>
            </w:r>
          </w:p>
          <w:p w14:paraId="0C4278E2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7. Сетевые, подпиточные насосы современного образца (тип и мощность определить проектом в соответствии с гидравлическими параметрами проектируемых тепловых сетей) типа «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Wilo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», «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Grundfos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» или их эквивалент.</w:t>
            </w:r>
          </w:p>
          <w:p w14:paraId="6D242DC5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Для приводов насосных агрегатов использовать частотное регулирование. Тип используемых в проекте преобразователей частоты согласовать с Заказчиком;</w:t>
            </w:r>
          </w:p>
          <w:p w14:paraId="1FFCDD33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8. Газовое оборудование котельной – в соответствии с требованиями технических условий, выданных специализированной организацией; предусмотреть отдельные линии редуцирования для каждого котла.</w:t>
            </w:r>
          </w:p>
          <w:p w14:paraId="42BEA01B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9. Котельную оборудовать коммерческими узлами расхода газа, воды, электроэнергии с дистанционной передачей показаний по ТУ энергоснабжающих организаций.</w:t>
            </w:r>
          </w:p>
          <w:p w14:paraId="2610F697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10.</w:t>
            </w:r>
            <w:r w:rsidRPr="00CD364A">
              <w:rPr>
                <w:rFonts w:eastAsia="Calibri"/>
                <w:sz w:val="22"/>
                <w:szCs w:val="22"/>
              </w:rPr>
              <w:tab/>
              <w:t>Подключение проектируемой котельной к действующим инженерным коммуникациям.</w:t>
            </w:r>
          </w:p>
          <w:p w14:paraId="73D0BCF8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11.</w:t>
            </w:r>
            <w:r w:rsidRPr="00CD364A">
              <w:rPr>
                <w:rFonts w:eastAsia="Calibri"/>
                <w:sz w:val="22"/>
                <w:szCs w:val="22"/>
              </w:rPr>
              <w:tab/>
              <w:t xml:space="preserve">Предусмотреть бытовые помещения в соответствии с действующими нормативами и 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СанПИН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.</w:t>
            </w:r>
          </w:p>
          <w:p w14:paraId="29EE6630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12.</w:t>
            </w:r>
            <w:r w:rsidRPr="00CD364A">
              <w:rPr>
                <w:rFonts w:eastAsia="Calibri"/>
                <w:sz w:val="22"/>
                <w:szCs w:val="22"/>
              </w:rPr>
              <w:tab/>
              <w:t xml:space="preserve">Предусмотреть: </w:t>
            </w:r>
          </w:p>
          <w:p w14:paraId="39D30F16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резервный источник электроснабжения (дизельгенератор). Мощность определить проектом.</w:t>
            </w:r>
          </w:p>
          <w:p w14:paraId="70F69C0D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- резервное водоснабжение котельной и резервуар запаса воды на время ликвидации аварий запроектировать в соответствии с действующими нормами и правилами.</w:t>
            </w:r>
          </w:p>
          <w:p w14:paraId="3FCD8F7D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13.</w:t>
            </w:r>
            <w:r w:rsidRPr="00CD364A">
              <w:rPr>
                <w:rFonts w:eastAsia="Calibri"/>
                <w:sz w:val="22"/>
                <w:szCs w:val="22"/>
              </w:rPr>
              <w:tab/>
              <w:t>Проектом определить резервный вид топлива и наличие необходимой инфраструктуры. В качестве резервного топлива принять легкие виды нефтяного топлива. Запас топлива согласно СП 89.13330.2012</w:t>
            </w:r>
          </w:p>
          <w:p w14:paraId="4C06967C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14.</w:t>
            </w:r>
            <w:r w:rsidRPr="00CD364A">
              <w:rPr>
                <w:rFonts w:eastAsia="Calibri"/>
                <w:sz w:val="22"/>
                <w:szCs w:val="22"/>
              </w:rPr>
              <w:tab/>
              <w:t xml:space="preserve">Проектные решения по энергоэффективности объекта принять в соответствии с постановлением Правительства РФ от 31.12.2009 № 1221. Комбинированную выработку тепловой и электрической энергии на базе 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газопоршневого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 xml:space="preserve"> оборудования предусмотреть в объеме собственных нужд котельной.</w:t>
            </w:r>
          </w:p>
          <w:p w14:paraId="33C7F85A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lastRenderedPageBreak/>
              <w:t>15.</w:t>
            </w:r>
            <w:r w:rsidRPr="00CD364A">
              <w:rPr>
                <w:rFonts w:eastAsia="Calibri"/>
                <w:sz w:val="22"/>
                <w:szCs w:val="22"/>
              </w:rPr>
              <w:tab/>
              <w:t>Высоту дымовой трубы определить проектом. Дымовая труба металлическая, в соответствии с ПБ 03-445-02 «Правила безопасности при эксплуатации дымовых и вентиляционных промышленных труб», нормами санитарно-эпидемиологического благополучия</w:t>
            </w:r>
            <w:r w:rsidRPr="00CD364A">
              <w:rPr>
                <w:rFonts w:eastAsia="Calibri"/>
                <w:sz w:val="22"/>
                <w:szCs w:val="22"/>
              </w:rPr>
              <w:tab/>
              <w:t>населения, охраны окружающей среды, экологической и пожарной безопасности, охраны труда, а также требованиями других ГОСТов, норм и НТД.</w:t>
            </w:r>
          </w:p>
        </w:tc>
      </w:tr>
      <w:tr w:rsidR="00CD364A" w:rsidRPr="00CD364A" w14:paraId="16169E42" w14:textId="77777777" w:rsidTr="00CD364A">
        <w:tc>
          <w:tcPr>
            <w:tcW w:w="846" w:type="dxa"/>
            <w:shd w:val="clear" w:color="auto" w:fill="auto"/>
          </w:tcPr>
          <w:p w14:paraId="2C236B61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lastRenderedPageBreak/>
              <w:t>2.5</w:t>
            </w:r>
          </w:p>
        </w:tc>
        <w:tc>
          <w:tcPr>
            <w:tcW w:w="3408" w:type="dxa"/>
            <w:shd w:val="clear" w:color="auto" w:fill="auto"/>
          </w:tcPr>
          <w:p w14:paraId="65DB230E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Основные требования технической эксплуатации и техническому обслуживанию</w:t>
            </w:r>
          </w:p>
        </w:tc>
        <w:tc>
          <w:tcPr>
            <w:tcW w:w="6373" w:type="dxa"/>
            <w:shd w:val="clear" w:color="auto" w:fill="auto"/>
          </w:tcPr>
          <w:p w14:paraId="22DCC07B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Сезонная работа котельной: в отопительный период - теплоснабжение систем отопления.</w:t>
            </w:r>
          </w:p>
          <w:p w14:paraId="09D0F3D9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Работу котельной предусмотреть в автоматическом режиме с 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погодозависимым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 xml:space="preserve"> регулированием температуры теплоносителя без постоянного присутствия персонала.</w:t>
            </w:r>
          </w:p>
          <w:p w14:paraId="3027720C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Обеспечить вывод технологических и расходных параметров, сигналов безопасности, пожарной и охранной сигнализации, видеонаблюдения на диспетчерский пульт. Предусмотреть системы оповещения о пожаре, связи, сигнализации. Систему диспетчеризации запроектировать с использованием программируемого логического контроллера с наличием порта RS-485 и поддержкой протокола 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Modbus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 xml:space="preserve"> RTU или 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Modbus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 xml:space="preserve"> ASCII, с передачей телеметрии по проводному или GSM каналу на сервер SCADA в диспетчерскую службу эксплуатирующего предприятия.</w:t>
            </w:r>
          </w:p>
          <w:p w14:paraId="744F0242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Перечень параметров согласовать с эксплуатирующей организацией.</w:t>
            </w:r>
          </w:p>
        </w:tc>
      </w:tr>
      <w:tr w:rsidR="00CD364A" w:rsidRPr="00CD364A" w14:paraId="42AD446E" w14:textId="77777777" w:rsidTr="00CD364A">
        <w:tc>
          <w:tcPr>
            <w:tcW w:w="846" w:type="dxa"/>
            <w:shd w:val="clear" w:color="auto" w:fill="auto"/>
          </w:tcPr>
          <w:p w14:paraId="7CC1FC40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2.6</w:t>
            </w:r>
          </w:p>
        </w:tc>
        <w:tc>
          <w:tcPr>
            <w:tcW w:w="3408" w:type="dxa"/>
            <w:shd w:val="clear" w:color="auto" w:fill="auto"/>
          </w:tcPr>
          <w:p w14:paraId="38F71EE2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Конструктивные решения, изделия и материалы несущих и ограждающих конструкций, требования к оборудованию.</w:t>
            </w:r>
          </w:p>
        </w:tc>
        <w:tc>
          <w:tcPr>
            <w:tcW w:w="6373" w:type="dxa"/>
            <w:shd w:val="clear" w:color="auto" w:fill="auto"/>
          </w:tcPr>
          <w:p w14:paraId="7B6892D9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Несущие и ограждающие конструкции выполнить согласно расчетам с применением материалов с запасом прочности.</w:t>
            </w:r>
          </w:p>
          <w:p w14:paraId="75D68B5C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При выборе материалов и оборудования, используемых в проекте, применять как продукцию отечественного производства, так и продукцию зарубежных фирм, произведенную в России, при условии соблюдения всех технических требований и параметров по данной продукции, согласно требованиям нормативных документов РФ.</w:t>
            </w:r>
          </w:p>
        </w:tc>
      </w:tr>
      <w:tr w:rsidR="00CD364A" w:rsidRPr="00CD364A" w14:paraId="061FE5BE" w14:textId="77777777" w:rsidTr="00CD364A">
        <w:tc>
          <w:tcPr>
            <w:tcW w:w="846" w:type="dxa"/>
            <w:shd w:val="clear" w:color="auto" w:fill="auto"/>
          </w:tcPr>
          <w:p w14:paraId="0C26FB1E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2.7</w:t>
            </w:r>
          </w:p>
        </w:tc>
        <w:tc>
          <w:tcPr>
            <w:tcW w:w="3408" w:type="dxa"/>
            <w:shd w:val="clear" w:color="auto" w:fill="auto"/>
          </w:tcPr>
          <w:p w14:paraId="4E7C687E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Инженерные системы объекта строительства</w:t>
            </w:r>
          </w:p>
        </w:tc>
        <w:tc>
          <w:tcPr>
            <w:tcW w:w="6373" w:type="dxa"/>
            <w:shd w:val="clear" w:color="auto" w:fill="auto"/>
          </w:tcPr>
          <w:p w14:paraId="15C18544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Определить проектом, обеспечить доступ персонала предприятия при эксплуатации, обслуживании и ремонте установленного оборудования. При проектировании инженерных систем учесть, что котельная будет работать без постоянного присутствия персонала.</w:t>
            </w:r>
          </w:p>
          <w:p w14:paraId="3C222CDD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Предусмотреть санитарные условия для ремонтного и обслуживающего персонала.</w:t>
            </w:r>
          </w:p>
        </w:tc>
      </w:tr>
      <w:tr w:rsidR="00CD364A" w:rsidRPr="00CD364A" w14:paraId="75322D05" w14:textId="77777777" w:rsidTr="00CD364A">
        <w:tc>
          <w:tcPr>
            <w:tcW w:w="846" w:type="dxa"/>
            <w:shd w:val="clear" w:color="auto" w:fill="auto"/>
          </w:tcPr>
          <w:p w14:paraId="10BD5A21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2.8</w:t>
            </w:r>
          </w:p>
        </w:tc>
        <w:tc>
          <w:tcPr>
            <w:tcW w:w="3408" w:type="dxa"/>
            <w:shd w:val="clear" w:color="auto" w:fill="auto"/>
          </w:tcPr>
          <w:p w14:paraId="4B376EFE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Наружные инженерные коммуникации и объекты</w:t>
            </w:r>
          </w:p>
          <w:p w14:paraId="28A9D94C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технические условия для подключения к сетям 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инженерно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>–технического обеспечения</w:t>
            </w:r>
          </w:p>
        </w:tc>
        <w:tc>
          <w:tcPr>
            <w:tcW w:w="6373" w:type="dxa"/>
            <w:shd w:val="clear" w:color="auto" w:fill="auto"/>
          </w:tcPr>
          <w:p w14:paraId="1701F5FA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pacing w:val="-4"/>
                <w:sz w:val="22"/>
                <w:szCs w:val="22"/>
              </w:rPr>
              <w:t>Наружные инженерные коммуникации – в соответствии с ТУ на подключение ресурсоснабжающих организаций в границах объекта строительства.</w:t>
            </w:r>
            <w:r w:rsidRPr="00CD364A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41464898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Гидравлический расчет подводящего газопровода выполнить из условия обеспечения бесперебойного и надежного газоснабжения котельной.</w:t>
            </w:r>
          </w:p>
          <w:p w14:paraId="405BC1B7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 - Электроснабжение предусмотреть от двух независимых взаимно резервируемых источников питания в соответствии с техническими условиями подключения. </w:t>
            </w:r>
          </w:p>
          <w:p w14:paraId="1B2362CC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Принимаемые на стадии проектирования технические решения по прокладке линий электроснабжения согласовать с Заказчиком, сетевой организацией и другими заинтересованными организациями. Выполнить проект наружного </w:t>
            </w:r>
            <w:r w:rsidRPr="00CD364A">
              <w:rPr>
                <w:rFonts w:eastAsia="Calibri"/>
                <w:b/>
                <w:sz w:val="22"/>
                <w:szCs w:val="22"/>
              </w:rPr>
              <w:t>электроснабжения от точки присоединения до вводного щита объекта и освещения территории.</w:t>
            </w:r>
          </w:p>
          <w:p w14:paraId="3791F35E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Предусмотреть применение трубопроводов в ППМ изоляции. Тип прокладки определить проектом.</w:t>
            </w:r>
          </w:p>
        </w:tc>
      </w:tr>
      <w:tr w:rsidR="00CD364A" w:rsidRPr="00CD364A" w14:paraId="42C82F4B" w14:textId="77777777" w:rsidTr="00CD364A">
        <w:tc>
          <w:tcPr>
            <w:tcW w:w="846" w:type="dxa"/>
            <w:shd w:val="clear" w:color="auto" w:fill="auto"/>
          </w:tcPr>
          <w:p w14:paraId="20F60AC9" w14:textId="77777777" w:rsidR="00CD364A" w:rsidRPr="00CD364A" w:rsidRDefault="00CD364A" w:rsidP="00A62633">
            <w:pPr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2.09</w:t>
            </w:r>
          </w:p>
        </w:tc>
        <w:tc>
          <w:tcPr>
            <w:tcW w:w="3408" w:type="dxa"/>
            <w:shd w:val="clear" w:color="auto" w:fill="auto"/>
          </w:tcPr>
          <w:p w14:paraId="1A087F23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Энергоэффективность</w:t>
            </w:r>
          </w:p>
        </w:tc>
        <w:tc>
          <w:tcPr>
            <w:tcW w:w="6373" w:type="dxa"/>
            <w:shd w:val="clear" w:color="auto" w:fill="auto"/>
          </w:tcPr>
          <w:p w14:paraId="53022B72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Применять серийное оборудование, сертифицированное в РФ, соответствующее современным требованиям по 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ресурсопотреблению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 xml:space="preserve"> и энергоэффективности. </w:t>
            </w:r>
          </w:p>
          <w:p w14:paraId="15498411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КПД котлов не менее 92%. </w:t>
            </w:r>
          </w:p>
          <w:p w14:paraId="405C36E0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Выполнить требования Федерального закона РФ от 23 ноября 2009 года № 261-ФЗ «Об энергосбережении и о повышении </w:t>
            </w:r>
            <w:r w:rsidRPr="00CD364A">
              <w:rPr>
                <w:rFonts w:eastAsia="Calibri"/>
                <w:sz w:val="22"/>
                <w:szCs w:val="22"/>
              </w:rPr>
              <w:lastRenderedPageBreak/>
              <w:t>энергетической эффективности, и о внесении изменений в отдельные законодательные акты Российской Федерации».</w:t>
            </w:r>
          </w:p>
          <w:p w14:paraId="2CB1F9C8" w14:textId="77777777" w:rsidR="00CD364A" w:rsidRPr="00CD364A" w:rsidRDefault="00CD364A" w:rsidP="00A62633">
            <w:pPr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В проекте применить автоматические устройства компенсации реактивной мощности в соответствии с расчетом компенсации реактивной мощности до </w:t>
            </w:r>
            <w:proofErr w:type="spellStart"/>
            <w:r w:rsidRPr="00CD364A">
              <w:rPr>
                <w:rFonts w:eastAsia="Calibri"/>
                <w:sz w:val="22"/>
                <w:szCs w:val="22"/>
              </w:rPr>
              <w:t>cosφ</w:t>
            </w:r>
            <w:proofErr w:type="spellEnd"/>
            <w:r w:rsidRPr="00CD364A">
              <w:rPr>
                <w:rFonts w:eastAsia="Calibri"/>
                <w:sz w:val="22"/>
                <w:szCs w:val="22"/>
              </w:rPr>
              <w:t xml:space="preserve"> = 0,95.</w:t>
            </w:r>
          </w:p>
        </w:tc>
      </w:tr>
      <w:tr w:rsidR="00CD364A" w:rsidRPr="00CD364A" w14:paraId="481F11E9" w14:textId="77777777" w:rsidTr="00CD364A">
        <w:tc>
          <w:tcPr>
            <w:tcW w:w="846" w:type="dxa"/>
            <w:shd w:val="clear" w:color="auto" w:fill="auto"/>
          </w:tcPr>
          <w:p w14:paraId="0AD4B806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9781" w:type="dxa"/>
            <w:gridSpan w:val="2"/>
            <w:shd w:val="clear" w:color="auto" w:fill="auto"/>
          </w:tcPr>
          <w:p w14:paraId="1DA46E10" w14:textId="77777777" w:rsidR="00CD364A" w:rsidRPr="00CD364A" w:rsidRDefault="00CD364A" w:rsidP="00A62633">
            <w:pPr>
              <w:shd w:val="clear" w:color="auto" w:fill="FFFFFF"/>
              <w:tabs>
                <w:tab w:val="left" w:pos="250"/>
              </w:tabs>
              <w:spacing w:line="274" w:lineRule="exact"/>
              <w:ind w:right="48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b/>
                <w:sz w:val="22"/>
                <w:szCs w:val="22"/>
              </w:rPr>
              <w:t>Основные требования к документации для проведения технологического и ценового аудита обоснования инвестиций</w:t>
            </w:r>
          </w:p>
        </w:tc>
      </w:tr>
      <w:tr w:rsidR="00CD364A" w:rsidRPr="00CD364A" w14:paraId="6B1CD42D" w14:textId="77777777" w:rsidTr="00CD364A">
        <w:tc>
          <w:tcPr>
            <w:tcW w:w="846" w:type="dxa"/>
            <w:shd w:val="clear" w:color="auto" w:fill="auto"/>
          </w:tcPr>
          <w:p w14:paraId="176DE811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3.5</w:t>
            </w:r>
          </w:p>
        </w:tc>
        <w:tc>
          <w:tcPr>
            <w:tcW w:w="3408" w:type="dxa"/>
            <w:shd w:val="clear" w:color="auto" w:fill="auto"/>
          </w:tcPr>
          <w:p w14:paraId="6E6C8A59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5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Раздел «Основные (принципиальные) технологические решения»</w:t>
            </w:r>
          </w:p>
        </w:tc>
        <w:tc>
          <w:tcPr>
            <w:tcW w:w="6373" w:type="dxa"/>
            <w:shd w:val="clear" w:color="auto" w:fill="auto"/>
          </w:tcPr>
          <w:p w14:paraId="55045EAF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3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Раздел: «Основные (принципиальные) технологические решения» должен состоять из текстовой части и содержать сведения:</w:t>
            </w:r>
          </w:p>
          <w:p w14:paraId="23B13E36" w14:textId="77777777" w:rsidR="00CD364A" w:rsidRPr="00CD364A" w:rsidRDefault="00CD364A" w:rsidP="00A62633">
            <w:pPr>
              <w:shd w:val="clear" w:color="auto" w:fill="FFFFFF"/>
              <w:tabs>
                <w:tab w:val="left" w:pos="346"/>
              </w:tabs>
              <w:spacing w:line="274" w:lineRule="exact"/>
              <w:ind w:right="13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а)</w:t>
            </w:r>
            <w:r w:rsidRPr="00CD364A">
              <w:rPr>
                <w:rFonts w:eastAsia="Calibri"/>
                <w:sz w:val="22"/>
                <w:szCs w:val="22"/>
              </w:rPr>
              <w:tab/>
              <w:t>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      </w:r>
          </w:p>
          <w:p w14:paraId="61AC60E7" w14:textId="77777777" w:rsidR="00CD364A" w:rsidRPr="00CD364A" w:rsidRDefault="00CD364A" w:rsidP="00A62633">
            <w:pPr>
              <w:shd w:val="clear" w:color="auto" w:fill="FFFFFF"/>
              <w:tabs>
                <w:tab w:val="left" w:pos="346"/>
              </w:tabs>
              <w:spacing w:line="274" w:lineRule="exact"/>
              <w:ind w:right="13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б)</w:t>
            </w:r>
            <w:r w:rsidRPr="00CD364A">
              <w:rPr>
                <w:rFonts w:eastAsia="Calibri"/>
                <w:sz w:val="22"/>
                <w:szCs w:val="22"/>
              </w:rPr>
              <w:tab/>
              <w:t>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      </w:r>
          </w:p>
          <w:p w14:paraId="2D0E5C1B" w14:textId="77777777" w:rsidR="00CD364A" w:rsidRPr="00CD364A" w:rsidRDefault="00CD364A" w:rsidP="00A62633">
            <w:pPr>
              <w:shd w:val="clear" w:color="auto" w:fill="FFFFFF"/>
              <w:tabs>
                <w:tab w:val="left" w:pos="346"/>
              </w:tabs>
              <w:spacing w:line="274" w:lineRule="exact"/>
              <w:ind w:right="13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в)</w:t>
            </w:r>
            <w:r w:rsidRPr="00CD364A">
              <w:rPr>
                <w:rFonts w:eastAsia="Calibri"/>
                <w:sz w:val="22"/>
                <w:szCs w:val="22"/>
              </w:rPr>
              <w:tab/>
              <w:t>описание источников поступления сырья и материалов - для объектов производственного назначения;</w:t>
            </w:r>
          </w:p>
          <w:p w14:paraId="1AF037A6" w14:textId="77777777" w:rsidR="00CD364A" w:rsidRPr="00CD364A" w:rsidRDefault="00CD364A" w:rsidP="00A62633">
            <w:pPr>
              <w:shd w:val="clear" w:color="auto" w:fill="FFFFFF"/>
              <w:tabs>
                <w:tab w:val="left" w:pos="346"/>
              </w:tabs>
              <w:spacing w:line="274" w:lineRule="exact"/>
              <w:ind w:right="13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г)</w:t>
            </w:r>
            <w:r w:rsidRPr="00CD364A">
              <w:rPr>
                <w:rFonts w:eastAsia="Calibri"/>
                <w:sz w:val="22"/>
                <w:szCs w:val="22"/>
              </w:rPr>
              <w:tab/>
              <w:t>перечень технологических мероприятий по предотвращению (сокращению) выбросов и сбросов вредных веществ в окружающую среду;</w:t>
            </w:r>
          </w:p>
          <w:p w14:paraId="0C93ABDB" w14:textId="77777777" w:rsidR="00CD364A" w:rsidRPr="00CD364A" w:rsidRDefault="00CD364A" w:rsidP="00A62633">
            <w:pPr>
              <w:shd w:val="clear" w:color="auto" w:fill="FFFFFF"/>
              <w:tabs>
                <w:tab w:val="left" w:pos="346"/>
              </w:tabs>
              <w:spacing w:line="274" w:lineRule="exact"/>
              <w:ind w:right="13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д)</w:t>
            </w:r>
            <w:r w:rsidRPr="00CD364A">
              <w:rPr>
                <w:rFonts w:eastAsia="Calibri"/>
                <w:sz w:val="22"/>
                <w:szCs w:val="22"/>
              </w:rPr>
              <w:tab/>
              <w:t>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      </w:r>
          </w:p>
          <w:p w14:paraId="1834AE27" w14:textId="77777777" w:rsidR="00CD364A" w:rsidRPr="00CD364A" w:rsidRDefault="00CD364A" w:rsidP="00A62633">
            <w:pPr>
              <w:shd w:val="clear" w:color="auto" w:fill="FFFFFF"/>
              <w:tabs>
                <w:tab w:val="left" w:pos="346"/>
              </w:tabs>
              <w:spacing w:line="274" w:lineRule="exact"/>
              <w:ind w:right="13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е)</w:t>
            </w:r>
            <w:r w:rsidRPr="00CD364A">
              <w:rPr>
                <w:rFonts w:eastAsia="Calibri"/>
                <w:sz w:val="22"/>
                <w:szCs w:val="22"/>
              </w:rPr>
              <w:tab/>
              <w:t>описание и обоснование основных проектных решений, направленных на соблюдение требований технологических регламентов;</w:t>
            </w:r>
          </w:p>
          <w:p w14:paraId="3809CD7C" w14:textId="77777777" w:rsidR="00CD364A" w:rsidRPr="00CD364A" w:rsidRDefault="00CD364A" w:rsidP="00A62633">
            <w:pPr>
              <w:shd w:val="clear" w:color="auto" w:fill="FFFFFF"/>
              <w:tabs>
                <w:tab w:val="left" w:pos="413"/>
              </w:tabs>
              <w:spacing w:line="274" w:lineRule="exact"/>
              <w:ind w:right="134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ж)</w:t>
            </w:r>
            <w:r w:rsidRPr="00CD364A">
              <w:rPr>
                <w:rFonts w:eastAsia="Calibri"/>
                <w:sz w:val="22"/>
                <w:szCs w:val="22"/>
              </w:rPr>
              <w:tab/>
              <w:t>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      </w:r>
          </w:p>
        </w:tc>
      </w:tr>
      <w:tr w:rsidR="00CD364A" w:rsidRPr="00CD364A" w14:paraId="7F457F07" w14:textId="77777777" w:rsidTr="00CD364A">
        <w:trPr>
          <w:trHeight w:val="7324"/>
        </w:trPr>
        <w:tc>
          <w:tcPr>
            <w:tcW w:w="846" w:type="dxa"/>
            <w:shd w:val="clear" w:color="auto" w:fill="auto"/>
          </w:tcPr>
          <w:p w14:paraId="4C04C326" w14:textId="77777777" w:rsidR="00CD364A" w:rsidRPr="00CD364A" w:rsidRDefault="00CD364A" w:rsidP="00A62633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lastRenderedPageBreak/>
              <w:t>3.6</w:t>
            </w:r>
          </w:p>
        </w:tc>
        <w:tc>
          <w:tcPr>
            <w:tcW w:w="3408" w:type="dxa"/>
            <w:shd w:val="clear" w:color="auto" w:fill="auto"/>
          </w:tcPr>
          <w:p w14:paraId="6DBF6BEF" w14:textId="77777777" w:rsidR="00CD364A" w:rsidRPr="00CD364A" w:rsidRDefault="00CD364A" w:rsidP="00A62633">
            <w:pPr>
              <w:shd w:val="clear" w:color="auto" w:fill="FFFFFF"/>
              <w:spacing w:line="274" w:lineRule="exact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Раздел</w:t>
            </w:r>
          </w:p>
          <w:p w14:paraId="639C9593" w14:textId="77777777" w:rsidR="00CD364A" w:rsidRPr="00CD364A" w:rsidRDefault="00CD364A" w:rsidP="00A62633">
            <w:pPr>
              <w:shd w:val="clear" w:color="auto" w:fill="FFFFFF"/>
              <w:spacing w:line="274" w:lineRule="exact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«Сведения об основном</w:t>
            </w:r>
          </w:p>
          <w:p w14:paraId="09231C05" w14:textId="77777777" w:rsidR="00CD364A" w:rsidRPr="00CD364A" w:rsidRDefault="00CD364A" w:rsidP="00A62633">
            <w:pPr>
              <w:shd w:val="clear" w:color="auto" w:fill="FFFFFF"/>
              <w:spacing w:line="274" w:lineRule="exact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технологическом</w:t>
            </w:r>
          </w:p>
          <w:p w14:paraId="22F6A9B6" w14:textId="77777777" w:rsidR="00CD364A" w:rsidRPr="00CD364A" w:rsidRDefault="00CD364A" w:rsidP="00A62633">
            <w:pPr>
              <w:shd w:val="clear" w:color="auto" w:fill="FFFFFF"/>
              <w:spacing w:line="274" w:lineRule="exact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оборудовании,</w:t>
            </w:r>
          </w:p>
          <w:p w14:paraId="6BD95FF0" w14:textId="77777777" w:rsidR="00CD364A" w:rsidRPr="00CD364A" w:rsidRDefault="00CD364A" w:rsidP="00A62633">
            <w:pPr>
              <w:shd w:val="clear" w:color="auto" w:fill="FFFFFF"/>
              <w:spacing w:line="274" w:lineRule="exact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инженерном</w:t>
            </w:r>
          </w:p>
          <w:p w14:paraId="0D427C91" w14:textId="77777777" w:rsidR="00CD364A" w:rsidRPr="00CD364A" w:rsidRDefault="00CD364A" w:rsidP="00A62633">
            <w:pPr>
              <w:shd w:val="clear" w:color="auto" w:fill="FFFFFF"/>
              <w:spacing w:line="274" w:lineRule="exact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оборудовании, о сетях</w:t>
            </w:r>
          </w:p>
          <w:p w14:paraId="4AB17C40" w14:textId="77777777" w:rsidR="00CD364A" w:rsidRPr="00CD364A" w:rsidRDefault="00CD364A" w:rsidP="00A62633">
            <w:pPr>
              <w:shd w:val="clear" w:color="auto" w:fill="FFFFFF"/>
              <w:spacing w:line="274" w:lineRule="exact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инженерно-технического</w:t>
            </w:r>
          </w:p>
          <w:p w14:paraId="15F87839" w14:textId="77777777" w:rsidR="00CD364A" w:rsidRPr="00CD364A" w:rsidRDefault="00CD364A" w:rsidP="00A62633">
            <w:pPr>
              <w:shd w:val="clear" w:color="auto" w:fill="FFFFFF"/>
              <w:spacing w:line="274" w:lineRule="exact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обеспечения и об</w:t>
            </w:r>
          </w:p>
          <w:p w14:paraId="7828D56E" w14:textId="77777777" w:rsidR="00CD364A" w:rsidRPr="00CD364A" w:rsidRDefault="00CD364A" w:rsidP="00A62633">
            <w:pPr>
              <w:shd w:val="clear" w:color="auto" w:fill="FFFFFF"/>
              <w:spacing w:line="274" w:lineRule="exact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инженерно-технических</w:t>
            </w:r>
          </w:p>
          <w:p w14:paraId="5190DC0A" w14:textId="77777777" w:rsidR="00CD364A" w:rsidRPr="00CD364A" w:rsidRDefault="00CD364A" w:rsidP="00A62633">
            <w:pPr>
              <w:shd w:val="clear" w:color="auto" w:fill="FFFFFF"/>
              <w:spacing w:line="274" w:lineRule="exact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решениях»</w:t>
            </w:r>
          </w:p>
        </w:tc>
        <w:tc>
          <w:tcPr>
            <w:tcW w:w="6373" w:type="dxa"/>
            <w:shd w:val="clear" w:color="auto" w:fill="auto"/>
          </w:tcPr>
          <w:p w14:paraId="3D5647DF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9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Раздел: «Сведения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решениях» должен состоять из текстовой части и содержать сведения:</w:t>
            </w:r>
          </w:p>
          <w:p w14:paraId="3210007E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9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а).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 </w:t>
            </w:r>
          </w:p>
          <w:p w14:paraId="2AEFAA61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9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б). расчет потребности объекта капитального строительства в топливе,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      </w:r>
          </w:p>
          <w:p w14:paraId="47682574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9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 xml:space="preserve">в).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 </w:t>
            </w:r>
          </w:p>
          <w:p w14:paraId="0171A14C" w14:textId="77777777" w:rsidR="00CD364A" w:rsidRPr="00CD364A" w:rsidRDefault="00CD364A" w:rsidP="00A62633">
            <w:pPr>
              <w:shd w:val="clear" w:color="auto" w:fill="FFFFFF"/>
              <w:spacing w:line="274" w:lineRule="exact"/>
              <w:ind w:right="19"/>
              <w:jc w:val="both"/>
              <w:rPr>
                <w:rFonts w:eastAsia="Calibri"/>
                <w:sz w:val="22"/>
                <w:szCs w:val="22"/>
              </w:rPr>
            </w:pPr>
            <w:r w:rsidRPr="00CD364A">
              <w:rPr>
                <w:rFonts w:eastAsia="Calibri"/>
                <w:sz w:val="22"/>
                <w:szCs w:val="22"/>
              </w:rPr>
              <w:t>г). обоснование выбора инженерно-технических решений и основного технологического оборудования по укрупненной номенклатуре.</w:t>
            </w:r>
          </w:p>
        </w:tc>
      </w:tr>
    </w:tbl>
    <w:p w14:paraId="5FFAED82" w14:textId="77777777" w:rsidR="002647CC" w:rsidRDefault="002647CC" w:rsidP="00CD364A">
      <w:pPr>
        <w:ind w:left="284"/>
      </w:pPr>
    </w:p>
    <w:sectPr w:rsidR="002647CC" w:rsidSect="00CD364A">
      <w:pgSz w:w="12474" w:h="17010" w:code="9"/>
      <w:pgMar w:top="851" w:right="1134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35D"/>
    <w:multiLevelType w:val="hybridMultilevel"/>
    <w:tmpl w:val="9296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0892"/>
    <w:multiLevelType w:val="multilevel"/>
    <w:tmpl w:val="0000000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numFmt w:val="none"/>
      <w:suff w:val="nothing"/>
      <w:lvlText w:val="?"/>
      <w:lvlJc w:val="left"/>
      <w:rPr>
        <w:rFonts w:eastAsia="Times New Roman" w:cs="Times New Roman"/>
      </w:rPr>
    </w:lvl>
    <w:lvl w:ilvl="2">
      <w:numFmt w:val="none"/>
      <w:suff w:val="nothing"/>
      <w:lvlText w:val="?"/>
      <w:lvlJc w:val="left"/>
      <w:rPr>
        <w:rFonts w:eastAsia="Times New Roman" w:cs="Times New Roman"/>
      </w:rPr>
    </w:lvl>
    <w:lvl w:ilvl="3">
      <w:numFmt w:val="none"/>
      <w:suff w:val="nothing"/>
      <w:lvlText w:val="?"/>
      <w:lvlJc w:val="left"/>
      <w:rPr>
        <w:rFonts w:eastAsia="Times New Roman" w:cs="Times New Roman"/>
      </w:rPr>
    </w:lvl>
    <w:lvl w:ilvl="4">
      <w:numFmt w:val="none"/>
      <w:suff w:val="nothing"/>
      <w:lvlText w:val="?"/>
      <w:lvlJc w:val="left"/>
      <w:rPr>
        <w:rFonts w:eastAsia="Times New Roman" w:cs="Times New Roman"/>
      </w:rPr>
    </w:lvl>
    <w:lvl w:ilvl="5">
      <w:numFmt w:val="none"/>
      <w:suff w:val="nothing"/>
      <w:lvlText w:val="?"/>
      <w:lvlJc w:val="left"/>
      <w:rPr>
        <w:rFonts w:eastAsia="Times New Roman" w:cs="Times New Roman"/>
      </w:rPr>
    </w:lvl>
    <w:lvl w:ilvl="6">
      <w:numFmt w:val="none"/>
      <w:suff w:val="nothing"/>
      <w:lvlText w:val="?"/>
      <w:lvlJc w:val="left"/>
      <w:rPr>
        <w:rFonts w:eastAsia="Times New Roman" w:cs="Times New Roman"/>
      </w:rPr>
    </w:lvl>
    <w:lvl w:ilvl="7">
      <w:numFmt w:val="none"/>
      <w:suff w:val="nothing"/>
      <w:lvlText w:val="?"/>
      <w:lvlJc w:val="left"/>
      <w:rPr>
        <w:rFonts w:eastAsia="Times New Roman" w:cs="Times New Roman"/>
      </w:rPr>
    </w:lvl>
    <w:lvl w:ilvl="8">
      <w:numFmt w:val="none"/>
      <w:suff w:val="nothing"/>
      <w:lvlText w:val="?"/>
      <w:lvlJc w:val="left"/>
      <w:rPr>
        <w:rFonts w:eastAsia="Times New Roman" w:cs="Times New Roman"/>
      </w:rPr>
    </w:lvl>
  </w:abstractNum>
  <w:abstractNum w:abstractNumId="2" w15:restartNumberingAfterBreak="0">
    <w:nsid w:val="75785BB4"/>
    <w:multiLevelType w:val="hybridMultilevel"/>
    <w:tmpl w:val="4AA8A160"/>
    <w:lvl w:ilvl="0" w:tplc="5A4A5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4A"/>
    <w:rsid w:val="002647CC"/>
    <w:rsid w:val="00CD364A"/>
    <w:rsid w:val="00C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2433"/>
  <w15:chartTrackingRefBased/>
  <w15:docId w15:val="{338D4BA6-2646-4BA8-9225-A4CAB1C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64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4A"/>
    <w:pPr>
      <w:ind w:left="720" w:firstLine="709"/>
      <w:jc w:val="both"/>
    </w:pPr>
    <w:rPr>
      <w:rFonts w:ascii="Calibri" w:eastAsia="Calibri" w:hAnsi="Calibri" w:cs="Calibri"/>
      <w:sz w:val="20"/>
      <w:szCs w:val="20"/>
      <w:lang w:val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3158</Words>
  <Characters>18005</Characters>
  <Application>Microsoft Office Word</Application>
  <DocSecurity>0</DocSecurity>
  <Lines>150</Lines>
  <Paragraphs>42</Paragraphs>
  <ScaleCrop>false</ScaleCrop>
  <Company/>
  <LinksUpToDate>false</LinksUpToDate>
  <CharactersWithSpaces>21121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2021-08-30T16:36:00Z</dcterms:created>
  <dcterms:modified xsi:type="dcterms:W3CDTF">2021-08-30T16:44:00Z</dcterms:modified>
</cp:coreProperties>
</file>