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A46CAF" w:rsidRPr="00EA159D" w:rsidTr="0069327F">
        <w:tc>
          <w:tcPr>
            <w:tcW w:w="5211" w:type="dxa"/>
            <w:shd w:val="clear" w:color="auto" w:fill="auto"/>
          </w:tcPr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Согласовано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ачальник  отдела  здравоохранения администрации  Пушкинского  района 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Санкт-Петербурга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А.В.Шашкин 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_______________ 2021 г.    </w:t>
            </w:r>
          </w:p>
        </w:tc>
        <w:tc>
          <w:tcPr>
            <w:tcW w:w="4536" w:type="dxa"/>
            <w:shd w:val="clear" w:color="auto" w:fill="auto"/>
          </w:tcPr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Главный врач СПб ГБУЗ «Городская поликлиника № 60 Пушкинского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района»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А. О. Емельянов</w:t>
            </w:r>
          </w:p>
          <w:p w:rsidR="00A46CAF" w:rsidRPr="00EA159D" w:rsidRDefault="00A46CAF" w:rsidP="006932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«___»______________2021 г.</w:t>
            </w:r>
          </w:p>
        </w:tc>
      </w:tr>
    </w:tbl>
    <w:p w:rsidR="00A46CAF" w:rsidRPr="00EA159D" w:rsidRDefault="00A46CAF" w:rsidP="00A46C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6CAF" w:rsidRPr="00EA159D" w:rsidRDefault="00A46CAF" w:rsidP="00A46C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>ТЕХНИЧЕСКОЕ  ЗАДАНИЕ</w:t>
      </w:r>
    </w:p>
    <w:p w:rsidR="00A46CAF" w:rsidRDefault="00A46CAF" w:rsidP="00A46C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разработку </w:t>
      </w:r>
      <w:r w:rsidRPr="006C7DBF">
        <w:rPr>
          <w:rFonts w:ascii="Times New Roman" w:eastAsia="Times New Roman" w:hAnsi="Times New Roman" w:cs="Times New Roman"/>
          <w:b/>
          <w:color w:val="auto"/>
          <w:lang w:bidi="ar-SA"/>
        </w:rPr>
        <w:t>проектно-сметной документации на ремонт помещений для размещения центрального стерилизационного отделения в здании поликлинического отделения  № 67 СПб ГБУЗ «Городская поликлиника № 60 Пушкинского района»  по адресу: Санкт-Петербург, г. Павловск, ул. Госпитальная, д. 1, лит. А</w:t>
      </w:r>
    </w:p>
    <w:p w:rsidR="00A46CAF" w:rsidRPr="00EA159D" w:rsidRDefault="00A46CAF" w:rsidP="00A46CAF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2"/>
        <w:gridCol w:w="7261"/>
      </w:tblGrid>
      <w:tr w:rsidR="00A46CAF" w:rsidRPr="006C7DBF" w:rsidTr="0069327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Перечень основных данных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требований.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 данные и требования.</w:t>
            </w:r>
          </w:p>
        </w:tc>
      </w:tr>
      <w:tr w:rsidR="00A46CAF" w:rsidRPr="006C7DBF" w:rsidTr="0069327F"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Помещения №№ 11,12,22,37,39-41 на цокольном этаже  (по поэтажному плану ПИБ) здания поликлинического отделения № 67 СПб ГБУЗ «Городская поликлиника № 60 Пушкинского района » 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Основание для проектирования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Адресная программа на 2021 год;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Район, пункт, площадка строительства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Санкт-Петербург, г. Павловск, ул. Госпитальная, д.1, лит. А 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Назначение объекта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 здравоохранения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строительства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Капитальный ремонт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Заказчик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СПб ГБУЗ «Городская поликлиника № 60 Пушкинского района »</w:t>
            </w: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Проектная организация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итогам открытого аукциона в электронной форме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46CAF" w:rsidRPr="006C7DBF" w:rsidTr="0069327F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показатели и сведения об объекте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 xml:space="preserve">Помещения (объект проектирования) расположены на цокольном  этаже 4-х этажного кирпичного  1960-70х годов постройки издания. Перекрытия сборные ж/б с монолитными участками, перегородки гипсобетонные, оконные блоки ПВХ. Холодное водоснабжение, отопление, электроснабжение и канализация – централизованные. Горячее водоснабжение – электро-водонагреватели. Вентиляция – принудительная приточно-вытяжная система.  </w:t>
            </w:r>
          </w:p>
          <w:p w:rsidR="00A46CAF" w:rsidRPr="006C7DBF" w:rsidRDefault="00A46CAF" w:rsidP="0069327F">
            <w:pPr>
              <w:widowControl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Общая площадь помещений –  102,8 м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</w:p>
          <w:p w:rsidR="00A46CAF" w:rsidRPr="006C7DBF" w:rsidRDefault="00A46CAF" w:rsidP="0069327F">
            <w:pPr>
              <w:widowControl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Н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пом.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 2,45 м</w:t>
            </w:r>
          </w:p>
          <w:p w:rsidR="00A46CAF" w:rsidRPr="006C7DBF" w:rsidRDefault="00A46CAF" w:rsidP="0069327F">
            <w:pPr>
              <w:widowControl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val="en-US" w:bidi="ar-SA"/>
              </w:rPr>
              <w:t>V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пом.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  251,9 м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3</w:t>
            </w: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;</w:t>
            </w:r>
          </w:p>
          <w:p w:rsidR="00A46CAF" w:rsidRPr="006C7DBF" w:rsidRDefault="00A46CAF" w:rsidP="0069327F">
            <w:pPr>
              <w:widowControl/>
              <w:spacing w:line="230" w:lineRule="exact"/>
              <w:ind w:left="20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Количество одновременно находящихся в помещениях человек – до 10 чел.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Состав работ и документации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A46CAF" w:rsidRPr="006C7DBF" w:rsidRDefault="00A46CAF" w:rsidP="00A46CAF">
            <w:pPr>
              <w:widowControl/>
              <w:numPr>
                <w:ilvl w:val="0"/>
                <w:numId w:val="1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Отчет по результатам обмерных работ и инженерного обследования технического состояния строительных конструкций и внутренних инженерных сетей 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1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Проектно-сметная документация на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капитальный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ремонт помещений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в объеме: 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Раздел "Архитектурные решения"; 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Раздел "Конструктивны и объемно-планировочные решения ";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Раздел «Сведения об инженерном оборудовании, о сетях инженерно-технического обеспечения, перечень инженерно-технических мероприятий содержание технологических решений 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электроснабжения»;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водоснабжения»;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водоотведения»;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«Отопление, вентиляция и кондиционирование воздуха»;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«Сети связи»;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«Мероприятия по сохранению существующих элементов КСОБ»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«Технологические решения»;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«ПОС»;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 xml:space="preserve">Раздел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«Мероприятия по обеспечению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ресурсов»; 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«Мероприятия по обеспечению пожарной безопасности»;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Рабочая документация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(в необходимом объеме, в т. ч. узлы, разрезы и деталировки с составлением дефектных ведомостей,  ведомостей объемов работ и спецификаций на применяемые материалы и оборудование)</w:t>
            </w:r>
          </w:p>
          <w:p w:rsidR="00A46CAF" w:rsidRPr="006C7DBF" w:rsidRDefault="00A46CAF" w:rsidP="00A46CAF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«Сметная документация»;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65" w:firstLine="7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    Прилагаемые документы: Опросные листы  на все оборудование,     предусмотренное спецификацией, выполненные в соответствии с данными изготовителей (поставщиков) оборудования. В наименовании опросного листа указать наименование оборудования, которое в нем описывается. Опросный лист должен содержать все сведения об оборудовании (функциональные. Технические и качественные характеристики, эксплуатационные характеристики оборудования), позволяющие определить параметры его эквивалентности. Соответствующие ссылки (обозначения опросных листов) отразить в графе 3 спецификации оборудования.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обмерным работам и техническому обследованию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Обмерные работы и обследование технического состояния (п.9.1) выполнять в соответствии с действующими законодательными, техническими нормами и правилами, в т. ч.: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firstLine="4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 ГОСТ 31937-2011 «Здания и сооружения. Правила обследования и мониторинга технического состояния»;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firstLine="4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СП 13-10-2003 «Правила обследования несущих строительных конструкций зданий  сооружений»;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firstLine="4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ВСН 58-88(р) «Положение об организации проведения реконструкции, ремонта и технического обследования жилых зданий, объектов коммунального хозяйства, социально-культурного и административного назначения» 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разделу ПОС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 соответствии с действующими законодательными и техническими нормами и правилами, в объеме требований СП 48.13330.2011 и МДС 12-46.2008.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В состав ПОС в обязательном порядке включаются: 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- Пояснительная записка с обоснованиями принятых решений и расчетами потребности в ресурсах,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обоснование потребности строительства в кадрах, основных строительных машинах, механизмах, транспортных средствах, а также в электроэнергии, воде, временных зданиях и сооружениях;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Календарный план(график), с определением сроков и очередности (последовательности) выполнения работ, выделение этапов;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Обоснование принятой продолжительности выполнения работ и отдельных этапов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- Перечень видов строительных и монтажных работ, ответственных </w:t>
            </w: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lastRenderedPageBreak/>
              <w:t>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- Описание особенностей проведения работ в стесненных условиях (в условиях работы действующего учреждения). 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выполнению  разделов проектной документации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1. Проектирование вести в соответствии с требованиями настоящего технического задания,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действующими законодательными, техническими нормами и правилами, в т. ч. :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- </w:t>
            </w:r>
            <w:r w:rsidRPr="006C7D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Постановлением Правительства РФ от 16.02.2008 N 87"О составе разделов проектной документации и требованиях к их содержанию";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2. Проектированием предусмотреть: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- комплекс мероприятий по устранению дефектов строительных конструкций, инженерных сетей и отделочных материалов, выявленных в результате обмерных работ и технического обследования,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ремонтные работы по усилению  строительных конструкций (при  необходимости),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отделочные работы,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ремонт инженерных сетей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предусмотреть комплекс мероприятий по сохранению действующих систем КСОБ.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 Ответственность за соответствие технического отчета, проектной документации требованиям Заказчика, действующим нормативным и законодательным требованиям, техническим регламентам, в том числе устанавливающим требования безопасной эксплуатации здания, исходным данным несёт Проектировщик.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4. </w:t>
            </w:r>
            <w:r w:rsidRPr="006C7DB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Проектировщик (при необходимости), при содействии и по согласованию с Заказчиком, самостоятельно получает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необходимые Задания (Листы) согласования КГА Санкт-Петербурга на изменения фасадов здания, связанных с установкой кондиционеров, вентиляционных трубопроводов, изменением оконных проемов и прочего. 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 При необходимости, прочую исходно-разрешительную документацию, необходимую для выполнения Проектировщиком своих обязательств по Контракту и отсутствующую в наличии у Заказчика, получает (разрабатывает) Проектировщик.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При согласовании Проектировщиком с Заказчиком объемно-планировочного решения уточняются дополнительные требования по оборудованию и отделке помещений.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разделу «Сметная документация»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1. Формирование сметной стоимости осуществлять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 № 421/пр (далее - Методика).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2. Раздел «Смета» должен содержать текстовую часть в составе пояснительной записки к сметной документации, сметную документацию и приложения (п. 28-30 Постановления Правительства РФ от 16.02.2008 N 87"О составе разделов проектной документации и требованиях к их содержанию", п. 27 Методики). В пояснительной записке в том числе, указать итоговую сметную стоимость с распределением на строительно-монтажные работы, оборудование и прочие затраты.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К сметной документации должны быть приложены и являться ее неотъемлемыми частями: 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lastRenderedPageBreak/>
              <w:t>а) ведомости объемов работ (с указанием наименований работ, их единиц измерения и количества, ссылок на чертежи и спецификации, расчет объемов работ и расхода материальных ресурсов (с приведением формул расчета);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б) обосновывающие документы.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2. Выполнить: локальные сметы (ЛС), раздельно на каждый раздел проекта с формулами подсчета общего объема по видам работ; объектную смету (ОС - при необходимости) и сводный сметный расчет (ССРСС).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3. Сводный сметный расчет (ССРСС):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Представить в двух уровнях: в текущих ценах (с НДС) и в базисных ценах (без НДС).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За итогом ССРСС, при необходимости справочно учесть возврат металлолома с НДС.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В ССРСС включить: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резерв средств на непредвиденные работы и затраты - 2%;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сумму налога на добавленную стоимость - НДС - 20%.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4. Локальные сметы выполнить в текущем уровне цен, с применением базисно-индексного метода, в соответствии с положениями и требованиями Раздела II и Раздела III Методики,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ТЕРм 81-03-2001СПб, ТЕРр 81-04-2001СПб, ТЕРп 81-05-2001СПб, ТЕРмр 81-06-2001СПб, ТССЦпг 81-01-2001СПб, входящих в состав ТСНБ «ГОСЭТАЛОН 2012» в последней действующей редакции,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внесенных в федеральный реестр сметных нормативов Приказом Минстроя России от 21.09.2015 № 675/пр; с применением индексов пересчета сметной стоимости к каждой единичной расценке и сведений о текущей стоимости строительных ресурсов, разрабатываемых СПб ГБУ «Центр мониторинга и экспертизы цен» и утверждаемых распоряжениями Комитета по государственному заказу Санкт-Петербурга.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5. Стоимость материальных ресурсов, оборудования, работ и услуг, не учтенных в расценках, принимать в текущем уровне цен в соответствии ТССЦ 81-01-2001 СПб. Стоимость материальных ресурсов, оборудования, работ и услуг, отсутствующих в ТССЦ 81-01-2001 СПб, определить на основании сбора информации о текущих ценах от не менее трех организаций-производителей и (или) поставщиков материальных ресурсов, оборудования, работ и услуг, далее - конъюнктурного анализа, проведенного в соответствии с требованиями пунктов 13-24 Методики. В сметный расчет включить наиболее экономичный вариант. Результаты конъюнктурного анализа представить в форме таблицы, приведенной в Приложении N 1 к Методике. Соответствующие ссылки на номер позиции материальных ресурсов, оборудования, работ и услуг из таблицы конъюнктурного анализа должны быть отображены в локальных сметах. Документы, предоставляемые производителями и (или) поставщиками материальных ресурсов, оборудования, работ и услуг, должны быть оформлены, согласно пунктов 15-24 Методики, и должны быть приложены к сметной документации в качестве обосновывающих документов. В случае предоставления копий обосновывающих документов – должны быть заверены подписью и печатью проектной организации со штампом «Копия верна».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6.  В локальные сметы включить лимитированные затраты: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Накладные расходы (МДС 81-33-2004 «Методические указания по определению величины накладных расходов в строительстве», постановление Госстроя России № 6 от 12.01.2004 г.  с учетом положений Письма Госстроя от 27.11.2012 N 2536-ИП/12/ГС)</w:t>
            </w:r>
          </w:p>
          <w:p w:rsidR="00A46CAF" w:rsidRPr="006C7DBF" w:rsidRDefault="00A46CAF" w:rsidP="006932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- Сметную прибыль (МДС 81-25-2001 «Методические указания по определению величины сметной прибыли в строительстве», постановление Госстроя России № 15 от 28.02.2001 г., с учетом положений письма Федерального агентства по строительству и жилищно-коммунальному хозяйству от 18.11.2004 № АП-5536/06 и Письма Госстроя от 27.11.2012 N 2536-ИП/12/ГС. 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7. Сметные расчеты выполнить в сметной программе «Smeta Wizard» в последней действующей редакции.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Сроки выполнения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ачало работ: с даты  подписания контракта сторонами.</w:t>
            </w:r>
          </w:p>
          <w:p w:rsidR="00A46CAF" w:rsidRPr="006C7DBF" w:rsidRDefault="00A46CAF" w:rsidP="0069327F">
            <w:pPr>
              <w:widowControl/>
              <w:spacing w:line="240" w:lineRule="atLeast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highlight w:val="yellow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Окончание работ: 90 (девяносто) календарных дней</w:t>
            </w: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Требования к согласованию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6CAF" w:rsidRPr="006C7DBF" w:rsidRDefault="00A46CAF" w:rsidP="0069327F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 Согласования с заинтересованными ведомствами и организациями выполняются Проектировщиком (Подрядчиком),  при содействии Заказчика в установленном порядке, в объеме требований действующих нормативных и законодательных документов, в том числе с :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Заказчиком, 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КГА Санкт-Петербурга (при необходимости).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Получить положительные заключения территориальных подразделений: 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Управление по Пушкинскому району ГУ МЧС России г. Санкт-Петербург,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ФБУЗ «Центр гигиены и эпидемиологии                                                                                        в городе Санкт-Петербург»</w:t>
            </w:r>
          </w:p>
          <w:p w:rsidR="00A46CAF" w:rsidRPr="006C7DBF" w:rsidRDefault="00A46CAF" w:rsidP="0069327F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   Время согласования входит в срок выполнения работ по контракту.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                                              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46CAF" w:rsidRPr="006C7DBF" w:rsidTr="0069327F"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передаваемой Заказчику документации.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Проектировщик (Подрядчик)  передает Заказчику: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1) Комплект документов (в соответствии с разделом 7 Технического задания)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бумажном носителе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переплетенном виде в четырех экземплярах: оригинал со всеми согласованиями – 1(один) экземпляр, копии оригинала со всеми согласованиями – 3(три) экземпляра;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2) Комплект документов (копия оригинала со всеми согласованиями) 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электронном носителе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1(одном) экземпляре -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CD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диске: таблицы в формате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Microsoft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Excel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текстовая часть в формате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Microsoft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Word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чертежи и схемы в двух форматах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Auto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CAD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переведенные в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PDF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3) Комплект документов (копия оригинала со всеми согласованиями) 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электронном носителе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1(одном) экземпляре -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CD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диске в формате 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PDF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</w:p>
          <w:p w:rsidR="00A46CAF" w:rsidRPr="006C7DBF" w:rsidRDefault="00A46CAF" w:rsidP="006932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 Электронная версия документации должна быть передана Заказчику с возможностью редактирования.  </w:t>
            </w:r>
            <w:r w:rsidRPr="006C7DB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Передача проектной документации в сканированном виде не допускается.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Электронная версия сметной документации должна быть передана Заказчику в формате файлов программы «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Wizard</w:t>
            </w: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».</w:t>
            </w:r>
          </w:p>
          <w:p w:rsidR="00A46CAF" w:rsidRPr="006C7DBF" w:rsidRDefault="00A46CAF" w:rsidP="0069327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C7D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4) Оригиналы экспертных заключений </w:t>
            </w:r>
          </w:p>
        </w:tc>
      </w:tr>
    </w:tbl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Составил:                </w:t>
      </w: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color w:val="auto"/>
          <w:lang w:bidi="ar-SA"/>
        </w:rPr>
        <w:t>Инженер отдела КР и ТН СПб ГБУ</w:t>
      </w: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color w:val="auto"/>
          <w:lang w:bidi="ar-SA"/>
        </w:rPr>
        <w:t xml:space="preserve">«Служба заказчика Пушкинского р-на»                                                         </w:t>
      </w:r>
      <w:r w:rsidRPr="006C7DBF">
        <w:rPr>
          <w:rFonts w:ascii="Times New Roman" w:eastAsia="Times New Roman" w:hAnsi="Times New Roman" w:cs="Times New Roman"/>
          <w:b/>
          <w:color w:val="auto"/>
          <w:lang w:bidi="ar-SA"/>
        </w:rPr>
        <w:t>А.И. Машков</w:t>
      </w: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b/>
          <w:color w:val="auto"/>
          <w:lang w:bidi="ar-SA"/>
        </w:rPr>
        <w:t>Согласовано:</w:t>
      </w: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color w:val="auto"/>
          <w:lang w:bidi="ar-SA"/>
        </w:rPr>
        <w:t>Заместитель директора СПб ГБУ</w:t>
      </w:r>
    </w:p>
    <w:p w:rsidR="00A46CAF" w:rsidRPr="006C7DBF" w:rsidRDefault="00A46CAF" w:rsidP="00A46C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C7DBF">
        <w:rPr>
          <w:rFonts w:ascii="Times New Roman" w:eastAsia="Times New Roman" w:hAnsi="Times New Roman" w:cs="Times New Roman"/>
          <w:color w:val="auto"/>
          <w:lang w:bidi="ar-SA"/>
        </w:rPr>
        <w:t xml:space="preserve">«Служба заказчика Пушкинского р-на»                                                         </w:t>
      </w:r>
      <w:r w:rsidRPr="006C7DBF">
        <w:rPr>
          <w:rFonts w:ascii="Times New Roman" w:eastAsia="Times New Roman" w:hAnsi="Times New Roman" w:cs="Times New Roman"/>
          <w:b/>
          <w:color w:val="auto"/>
          <w:lang w:bidi="ar-SA"/>
        </w:rPr>
        <w:t>О.Н. Соломина</w:t>
      </w: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46CAF" w:rsidRPr="00EA159D" w:rsidRDefault="00A46CAF" w:rsidP="00A46CA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92E2A" w:rsidRDefault="00C92E2A">
      <w:bookmarkStart w:id="0" w:name="_GoBack"/>
      <w:bookmarkEnd w:id="0"/>
    </w:p>
    <w:sectPr w:rsidR="00C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715"/>
    <w:multiLevelType w:val="hybridMultilevel"/>
    <w:tmpl w:val="054C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EB6"/>
    <w:multiLevelType w:val="hybridMultilevel"/>
    <w:tmpl w:val="791A4B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9311C10"/>
    <w:multiLevelType w:val="multilevel"/>
    <w:tmpl w:val="0D5CBC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AF"/>
    <w:rsid w:val="00622A0C"/>
    <w:rsid w:val="00A46CAF"/>
    <w:rsid w:val="00C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A5D0-558D-4A65-B197-5837DF85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46C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2021-04-13T10:36:00Z</dcterms:created>
  <dcterms:modified xsi:type="dcterms:W3CDTF">2021-04-13T10:36:00Z</dcterms:modified>
</cp:coreProperties>
</file>