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85" w:rsidRDefault="00847085" w:rsidP="00481BE9">
      <w:pPr>
        <w:ind w:left="6420"/>
        <w:jc w:val="right"/>
        <w:rPr>
          <w:color w:val="000000"/>
        </w:rPr>
      </w:pPr>
    </w:p>
    <w:p w:rsidR="00F43855" w:rsidRPr="00F43855" w:rsidRDefault="00F43855" w:rsidP="00F43855">
      <w:pPr>
        <w:suppressAutoHyphens/>
        <w:jc w:val="center"/>
        <w:rPr>
          <w:b/>
          <w:szCs w:val="24"/>
        </w:rPr>
      </w:pPr>
      <w:r w:rsidRPr="00F43855">
        <w:rPr>
          <w:b/>
          <w:szCs w:val="24"/>
        </w:rPr>
        <w:t>ТЕХНИЧЕСКОЕ ЗАДАНИЕ</w:t>
      </w:r>
    </w:p>
    <w:p w:rsidR="00F43855" w:rsidRPr="00F43855" w:rsidRDefault="00F43855" w:rsidP="00F43855">
      <w:pPr>
        <w:suppressAutoHyphens/>
        <w:ind w:left="360"/>
        <w:jc w:val="center"/>
        <w:rPr>
          <w:szCs w:val="24"/>
        </w:rPr>
      </w:pPr>
      <w:r w:rsidRPr="00F43855">
        <w:rPr>
          <w:szCs w:val="24"/>
        </w:rPr>
        <w:t>на выполнение работ</w:t>
      </w:r>
    </w:p>
    <w:p w:rsidR="00F43855" w:rsidRPr="00F43855" w:rsidRDefault="00F43855" w:rsidP="00F43855">
      <w:pPr>
        <w:suppressAutoHyphens/>
        <w:jc w:val="center"/>
        <w:rPr>
          <w:szCs w:val="24"/>
          <w:u w:val="single"/>
        </w:rPr>
      </w:pPr>
      <w:r w:rsidRPr="00F43855">
        <w:rPr>
          <w:szCs w:val="24"/>
          <w:u w:val="single"/>
        </w:rPr>
        <w:t xml:space="preserve">«Разработка проектной документации «Реконструкция тепловой сети от КТЦ до П-2/2 и </w:t>
      </w:r>
    </w:p>
    <w:p w:rsidR="00F43855" w:rsidRPr="00F43855" w:rsidRDefault="00F43855" w:rsidP="00F43855">
      <w:pPr>
        <w:suppressAutoHyphens/>
        <w:jc w:val="center"/>
        <w:rPr>
          <w:szCs w:val="24"/>
          <w:u w:val="single"/>
        </w:rPr>
      </w:pPr>
      <w:r w:rsidRPr="00F43855">
        <w:rPr>
          <w:szCs w:val="24"/>
          <w:u w:val="single"/>
        </w:rPr>
        <w:t>от КТЦ до ТК-1Б/1, источник теплоснабжения МТЭЦ»</w:t>
      </w:r>
    </w:p>
    <w:p w:rsidR="00F43855" w:rsidRPr="00F43855" w:rsidRDefault="00F43855" w:rsidP="00F43855">
      <w:pPr>
        <w:suppressAutoHyphens/>
        <w:jc w:val="center"/>
        <w:rPr>
          <w:i/>
          <w:sz w:val="20"/>
        </w:rPr>
      </w:pPr>
    </w:p>
    <w:p w:rsidR="00F43855" w:rsidRPr="00F43855" w:rsidRDefault="00F43855" w:rsidP="00F43855">
      <w:pPr>
        <w:suppressAutoHyphens/>
        <w:jc w:val="both"/>
        <w:rPr>
          <w:b/>
          <w:szCs w:val="24"/>
        </w:rPr>
      </w:pPr>
    </w:p>
    <w:p w:rsidR="00F43855" w:rsidRPr="00F43855" w:rsidRDefault="00F43855" w:rsidP="00F43855">
      <w:pPr>
        <w:numPr>
          <w:ilvl w:val="1"/>
          <w:numId w:val="9"/>
        </w:numPr>
        <w:suppressAutoHyphens/>
        <w:contextualSpacing/>
        <w:jc w:val="both"/>
        <w:rPr>
          <w:b/>
          <w:szCs w:val="24"/>
        </w:rPr>
      </w:pPr>
      <w:r w:rsidRPr="00F43855">
        <w:rPr>
          <w:b/>
          <w:szCs w:val="24"/>
        </w:rPr>
        <w:t>Обобщенные характеристики выполняемых работ:</w:t>
      </w:r>
    </w:p>
    <w:p w:rsidR="00F43855" w:rsidRPr="00F43855" w:rsidRDefault="00F43855" w:rsidP="00F43855">
      <w:pPr>
        <w:suppressAutoHyphens/>
        <w:jc w:val="both"/>
        <w:rPr>
          <w:szCs w:val="24"/>
        </w:rPr>
      </w:pPr>
      <w:r w:rsidRPr="00F43855">
        <w:rPr>
          <w:szCs w:val="24"/>
        </w:rPr>
        <w:t>− Оформление прав на земельные участки;</w:t>
      </w:r>
    </w:p>
    <w:p w:rsidR="00F43855" w:rsidRPr="00F43855" w:rsidRDefault="00F43855" w:rsidP="00F43855">
      <w:pPr>
        <w:suppressAutoHyphens/>
        <w:jc w:val="both"/>
        <w:rPr>
          <w:szCs w:val="24"/>
        </w:rPr>
      </w:pPr>
      <w:r w:rsidRPr="00F43855">
        <w:rPr>
          <w:szCs w:val="24"/>
        </w:rPr>
        <w:t>− Обследование объекта, геофизические изыскания и т.д.</w:t>
      </w:r>
    </w:p>
    <w:p w:rsidR="00F43855" w:rsidRPr="00F43855" w:rsidRDefault="00F43855" w:rsidP="00F43855">
      <w:pPr>
        <w:suppressAutoHyphens/>
        <w:jc w:val="both"/>
        <w:rPr>
          <w:szCs w:val="24"/>
        </w:rPr>
      </w:pPr>
      <w:r w:rsidRPr="00F43855">
        <w:rPr>
          <w:szCs w:val="24"/>
        </w:rPr>
        <w:t xml:space="preserve">− Разработка проектной документации на каждый участок теплосети (2 </w:t>
      </w:r>
      <w:proofErr w:type="spellStart"/>
      <w:r w:rsidRPr="00F43855">
        <w:rPr>
          <w:szCs w:val="24"/>
        </w:rPr>
        <w:t>шт</w:t>
      </w:r>
      <w:proofErr w:type="spellEnd"/>
      <w:r w:rsidRPr="00F43855">
        <w:rPr>
          <w:szCs w:val="24"/>
        </w:rPr>
        <w:t>)</w:t>
      </w:r>
    </w:p>
    <w:p w:rsidR="00F43855" w:rsidRPr="00F43855" w:rsidRDefault="00F43855" w:rsidP="00F43855">
      <w:pPr>
        <w:suppressAutoHyphens/>
        <w:jc w:val="both"/>
        <w:rPr>
          <w:szCs w:val="24"/>
        </w:rPr>
      </w:pPr>
      <w:r w:rsidRPr="00F43855">
        <w:rPr>
          <w:szCs w:val="24"/>
        </w:rPr>
        <w:t xml:space="preserve">− Разработка рабочей документации и спецификаций на каждый участок теплосети (2 </w:t>
      </w:r>
      <w:proofErr w:type="spellStart"/>
      <w:r w:rsidRPr="00F43855">
        <w:rPr>
          <w:szCs w:val="24"/>
        </w:rPr>
        <w:t>шт</w:t>
      </w:r>
      <w:proofErr w:type="spellEnd"/>
      <w:r w:rsidRPr="00F43855">
        <w:rPr>
          <w:szCs w:val="24"/>
        </w:rPr>
        <w:t>)</w:t>
      </w:r>
    </w:p>
    <w:p w:rsidR="00F43855" w:rsidRPr="00F43855" w:rsidRDefault="00F43855" w:rsidP="00F43855">
      <w:pPr>
        <w:suppressAutoHyphens/>
        <w:jc w:val="both"/>
        <w:rPr>
          <w:szCs w:val="24"/>
        </w:rPr>
      </w:pPr>
      <w:r w:rsidRPr="00F43855">
        <w:rPr>
          <w:szCs w:val="24"/>
        </w:rPr>
        <w:t xml:space="preserve">− Разработка </w:t>
      </w:r>
      <w:proofErr w:type="spellStart"/>
      <w:r w:rsidRPr="00F43855">
        <w:rPr>
          <w:szCs w:val="24"/>
        </w:rPr>
        <w:t>проектно</w:t>
      </w:r>
      <w:proofErr w:type="spellEnd"/>
      <w:r w:rsidRPr="00F43855">
        <w:rPr>
          <w:szCs w:val="24"/>
        </w:rPr>
        <w:t xml:space="preserve"> - сметной документации (в том числе смет на демонтажные работы, СМР, ПНР) на каждый участок теплосети (2 </w:t>
      </w:r>
      <w:proofErr w:type="spellStart"/>
      <w:r w:rsidRPr="00F43855">
        <w:rPr>
          <w:szCs w:val="24"/>
        </w:rPr>
        <w:t>шт</w:t>
      </w:r>
      <w:proofErr w:type="spellEnd"/>
      <w:r w:rsidRPr="00F43855">
        <w:rPr>
          <w:szCs w:val="24"/>
        </w:rPr>
        <w:t>)</w:t>
      </w:r>
    </w:p>
    <w:p w:rsidR="00F43855" w:rsidRPr="00F43855" w:rsidRDefault="00F43855" w:rsidP="00F43855">
      <w:pPr>
        <w:suppressAutoHyphens/>
        <w:jc w:val="both"/>
        <w:rPr>
          <w:szCs w:val="24"/>
        </w:rPr>
      </w:pPr>
      <w:r w:rsidRPr="00F43855">
        <w:rPr>
          <w:szCs w:val="24"/>
        </w:rPr>
        <w:t>− Проведение негосударственной экспертизы инженерных изысканий и проектной документации</w:t>
      </w:r>
    </w:p>
    <w:p w:rsidR="00F43855" w:rsidRPr="00F43855" w:rsidRDefault="00F43855" w:rsidP="00F43855">
      <w:pPr>
        <w:suppressAutoHyphens/>
        <w:jc w:val="both"/>
        <w:rPr>
          <w:szCs w:val="24"/>
        </w:rPr>
      </w:pPr>
      <w:r w:rsidRPr="00F43855">
        <w:rPr>
          <w:szCs w:val="24"/>
        </w:rPr>
        <w:t>Общая ориентировочная площадь инженерно-геодезических изысканий:</w:t>
      </w:r>
    </w:p>
    <w:p w:rsidR="00F43855" w:rsidRPr="00F43855" w:rsidRDefault="00F43855" w:rsidP="00F43855">
      <w:pPr>
        <w:suppressAutoHyphens/>
        <w:jc w:val="both"/>
        <w:rPr>
          <w:szCs w:val="24"/>
        </w:rPr>
      </w:pPr>
      <w:r w:rsidRPr="00F43855">
        <w:rPr>
          <w:szCs w:val="24"/>
        </w:rPr>
        <w:t xml:space="preserve">- </w:t>
      </w:r>
      <w:proofErr w:type="gramStart"/>
      <w:r w:rsidRPr="00F43855">
        <w:rPr>
          <w:szCs w:val="24"/>
        </w:rPr>
        <w:t>на  участке</w:t>
      </w:r>
      <w:proofErr w:type="gramEnd"/>
      <w:r w:rsidRPr="00F43855">
        <w:rPr>
          <w:szCs w:val="24"/>
        </w:rPr>
        <w:t xml:space="preserve"> тепловой сети по I лучу от КТЦ до ТК-1Б/1 составляет 0,2 га, количество скважин для инженерно-геологических изысканий – 2 глубиной 5 м.</w:t>
      </w:r>
    </w:p>
    <w:p w:rsidR="00F43855" w:rsidRPr="00F43855" w:rsidRDefault="00F43855" w:rsidP="00F43855">
      <w:pPr>
        <w:suppressAutoHyphens/>
        <w:jc w:val="both"/>
        <w:rPr>
          <w:b/>
          <w:szCs w:val="24"/>
        </w:rPr>
      </w:pPr>
      <w:r w:rsidRPr="00F43855">
        <w:rPr>
          <w:szCs w:val="24"/>
        </w:rPr>
        <w:t>- на участке тепловой сети по II лучу от КТЦ до павильона П-2/2 по ул. Шмидта составляет 0,2 га, количество скважин для инженерно-геологических изысканий – 2 глубиной 5 м.</w:t>
      </w:r>
    </w:p>
    <w:p w:rsidR="00F43855" w:rsidRPr="00F43855" w:rsidRDefault="00F43855" w:rsidP="00F43855">
      <w:pPr>
        <w:suppressAutoHyphens/>
        <w:jc w:val="both"/>
        <w:rPr>
          <w:szCs w:val="24"/>
        </w:rPr>
      </w:pPr>
      <w:r w:rsidRPr="00F43855">
        <w:rPr>
          <w:szCs w:val="24"/>
        </w:rPr>
        <w:t>Границы проектирования:</w:t>
      </w:r>
    </w:p>
    <w:p w:rsidR="00F43855" w:rsidRPr="00F43855" w:rsidRDefault="00F43855" w:rsidP="00F43855">
      <w:pPr>
        <w:suppressAutoHyphens/>
        <w:jc w:val="both"/>
        <w:rPr>
          <w:szCs w:val="24"/>
        </w:rPr>
      </w:pPr>
      <w:r w:rsidRPr="00F43855">
        <w:rPr>
          <w:szCs w:val="24"/>
        </w:rPr>
        <w:t xml:space="preserve">- Главное здание с пристройкой КТЦ, «камера головных задвижек» КТЦ, участок тепловой </w:t>
      </w:r>
      <w:r w:rsidR="00F35C2C" w:rsidRPr="00F43855">
        <w:rPr>
          <w:szCs w:val="24"/>
        </w:rPr>
        <w:t>сети по</w:t>
      </w:r>
      <w:r w:rsidRPr="00F43855">
        <w:rPr>
          <w:szCs w:val="24"/>
        </w:rPr>
        <w:t xml:space="preserve"> I лучу от КТЦ до ТК-1Б/1;</w:t>
      </w:r>
    </w:p>
    <w:p w:rsidR="00F43855" w:rsidRPr="00F43855" w:rsidRDefault="00F43855" w:rsidP="00F43855">
      <w:pPr>
        <w:suppressAutoHyphens/>
        <w:jc w:val="both"/>
        <w:rPr>
          <w:szCs w:val="24"/>
        </w:rPr>
      </w:pPr>
      <w:r w:rsidRPr="00F43855">
        <w:rPr>
          <w:szCs w:val="24"/>
        </w:rPr>
        <w:t xml:space="preserve">- Главное здание с пристройкой КТЦ, участок тепловой </w:t>
      </w:r>
      <w:proofErr w:type="gramStart"/>
      <w:r w:rsidRPr="00F43855">
        <w:rPr>
          <w:szCs w:val="24"/>
        </w:rPr>
        <w:t>сети  по</w:t>
      </w:r>
      <w:proofErr w:type="gramEnd"/>
      <w:r w:rsidRPr="00F43855">
        <w:rPr>
          <w:szCs w:val="24"/>
        </w:rPr>
        <w:t xml:space="preserve"> II лучу от КТЦ до павильона П-2/2 включительно. </w:t>
      </w:r>
    </w:p>
    <w:p w:rsidR="00F43855" w:rsidRPr="00F43855" w:rsidRDefault="00F43855" w:rsidP="00F43855">
      <w:pPr>
        <w:suppressAutoHyphens/>
        <w:jc w:val="both"/>
        <w:rPr>
          <w:szCs w:val="24"/>
        </w:rPr>
      </w:pPr>
    </w:p>
    <w:p w:rsidR="00F43855" w:rsidRPr="00F43855" w:rsidRDefault="00F43855" w:rsidP="00F43855">
      <w:pPr>
        <w:numPr>
          <w:ilvl w:val="0"/>
          <w:numId w:val="9"/>
        </w:numPr>
        <w:suppressAutoHyphens/>
        <w:jc w:val="both"/>
        <w:rPr>
          <w:b/>
          <w:szCs w:val="24"/>
        </w:rPr>
      </w:pPr>
      <w:r w:rsidRPr="00F43855">
        <w:rPr>
          <w:b/>
          <w:szCs w:val="24"/>
        </w:rPr>
        <w:t>Требования к выполнению работ.</w:t>
      </w:r>
    </w:p>
    <w:p w:rsidR="00F43855" w:rsidRPr="00F43855" w:rsidRDefault="00F43855" w:rsidP="00F43855">
      <w:pPr>
        <w:keepNext/>
        <w:numPr>
          <w:ilvl w:val="1"/>
          <w:numId w:val="10"/>
        </w:numPr>
        <w:suppressAutoHyphens/>
        <w:jc w:val="both"/>
        <w:outlineLvl w:val="1"/>
        <w:rPr>
          <w:b/>
          <w:bCs/>
          <w:szCs w:val="28"/>
        </w:rPr>
      </w:pPr>
      <w:r w:rsidRPr="00F43855">
        <w:rPr>
          <w:b/>
          <w:bCs/>
          <w:iCs/>
          <w:szCs w:val="24"/>
        </w:rPr>
        <w:t xml:space="preserve"> Цель выполнения работ</w:t>
      </w:r>
      <w:r w:rsidRPr="00F43855">
        <w:rPr>
          <w:b/>
          <w:bCs/>
          <w:szCs w:val="28"/>
        </w:rPr>
        <w:t>:</w:t>
      </w:r>
    </w:p>
    <w:p w:rsidR="00F43855" w:rsidRPr="00F43855" w:rsidRDefault="00F43855" w:rsidP="00F43855">
      <w:pPr>
        <w:jc w:val="both"/>
        <w:rPr>
          <w:szCs w:val="24"/>
        </w:rPr>
      </w:pPr>
      <w:r w:rsidRPr="00F43855">
        <w:rPr>
          <w:szCs w:val="24"/>
        </w:rPr>
        <w:t xml:space="preserve">Увеличение пропускной способности эксплуатируемых тепловых </w:t>
      </w:r>
      <w:r w:rsidR="00F35C2C" w:rsidRPr="00F43855">
        <w:rPr>
          <w:szCs w:val="24"/>
        </w:rPr>
        <w:t>сетей с</w:t>
      </w:r>
      <w:r w:rsidRPr="00F43855">
        <w:rPr>
          <w:szCs w:val="24"/>
        </w:rPr>
        <w:t xml:space="preserve"> целью создания технической возможности подключения к тепловым сетям перспективных Заявителей, </w:t>
      </w:r>
      <w:proofErr w:type="gramStart"/>
      <w:r w:rsidRPr="00F43855">
        <w:rPr>
          <w:szCs w:val="24"/>
        </w:rPr>
        <w:t>изменение  трассировки</w:t>
      </w:r>
      <w:proofErr w:type="gramEnd"/>
      <w:r w:rsidRPr="00F43855">
        <w:rPr>
          <w:szCs w:val="24"/>
        </w:rPr>
        <w:t xml:space="preserve"> для обеспечения доступности обслуживания тепловых сетей.</w:t>
      </w:r>
    </w:p>
    <w:p w:rsidR="00F43855" w:rsidRPr="00F43855" w:rsidRDefault="00F43855" w:rsidP="00F43855">
      <w:pPr>
        <w:suppressAutoHyphens/>
        <w:jc w:val="both"/>
        <w:rPr>
          <w:szCs w:val="24"/>
        </w:rPr>
      </w:pPr>
    </w:p>
    <w:p w:rsidR="00F43855" w:rsidRPr="00F43855" w:rsidRDefault="00F43855" w:rsidP="00F43855">
      <w:pPr>
        <w:numPr>
          <w:ilvl w:val="1"/>
          <w:numId w:val="10"/>
        </w:numPr>
        <w:suppressAutoHyphens/>
        <w:ind w:left="709" w:hanging="709"/>
        <w:jc w:val="both"/>
        <w:rPr>
          <w:b/>
          <w:bCs/>
          <w:szCs w:val="24"/>
        </w:rPr>
      </w:pPr>
      <w:r w:rsidRPr="00F43855">
        <w:rPr>
          <w:b/>
          <w:bCs/>
          <w:szCs w:val="24"/>
        </w:rPr>
        <w:t xml:space="preserve">Описание и основные технические характеристики объекта: </w:t>
      </w:r>
    </w:p>
    <w:p w:rsidR="00F43855" w:rsidRPr="00F43855" w:rsidRDefault="00F43855" w:rsidP="00F43855">
      <w:pPr>
        <w:tabs>
          <w:tab w:val="left" w:pos="0"/>
        </w:tabs>
        <w:jc w:val="both"/>
        <w:rPr>
          <w:color w:val="000000" w:themeColor="text1"/>
          <w:szCs w:val="24"/>
        </w:rPr>
      </w:pPr>
      <w:r w:rsidRPr="00F43855">
        <w:rPr>
          <w:color w:val="000000" w:themeColor="text1"/>
          <w:szCs w:val="24"/>
        </w:rPr>
        <w:t xml:space="preserve">- длина участка т/сети от КТЦ до ТК-1Б/1 в двухтрубном исчислении – 155 </w:t>
      </w:r>
      <w:proofErr w:type="spellStart"/>
      <w:r w:rsidRPr="00F43855">
        <w:rPr>
          <w:color w:val="000000" w:themeColor="text1"/>
          <w:szCs w:val="24"/>
        </w:rPr>
        <w:t>п.м</w:t>
      </w:r>
      <w:proofErr w:type="spellEnd"/>
      <w:r w:rsidRPr="00F43855">
        <w:rPr>
          <w:color w:val="000000" w:themeColor="text1"/>
          <w:szCs w:val="24"/>
        </w:rPr>
        <w:t>. (уточнить проектом);</w:t>
      </w:r>
    </w:p>
    <w:p w:rsidR="00F43855" w:rsidRPr="00F43855" w:rsidRDefault="00F43855" w:rsidP="00F43855">
      <w:pPr>
        <w:tabs>
          <w:tab w:val="left" w:pos="0"/>
        </w:tabs>
        <w:jc w:val="both"/>
        <w:rPr>
          <w:color w:val="000000" w:themeColor="text1"/>
          <w:szCs w:val="24"/>
        </w:rPr>
      </w:pPr>
      <w:r w:rsidRPr="00F43855">
        <w:rPr>
          <w:color w:val="000000" w:themeColor="text1"/>
          <w:szCs w:val="24"/>
        </w:rPr>
        <w:t xml:space="preserve">- длина участка т/сети от КТЦ до П-2/2 в двухтрубном исчислении – 162 </w:t>
      </w:r>
      <w:proofErr w:type="spellStart"/>
      <w:r w:rsidRPr="00F43855">
        <w:rPr>
          <w:color w:val="000000" w:themeColor="text1"/>
          <w:szCs w:val="24"/>
        </w:rPr>
        <w:t>п.м</w:t>
      </w:r>
      <w:proofErr w:type="spellEnd"/>
      <w:r w:rsidRPr="00F43855">
        <w:rPr>
          <w:color w:val="000000" w:themeColor="text1"/>
          <w:szCs w:val="24"/>
        </w:rPr>
        <w:t>. (уточнить проектом);</w:t>
      </w:r>
    </w:p>
    <w:p w:rsidR="00F43855" w:rsidRPr="00F43855" w:rsidRDefault="00F43855" w:rsidP="00F43855">
      <w:pPr>
        <w:tabs>
          <w:tab w:val="left" w:pos="0"/>
        </w:tabs>
        <w:jc w:val="both"/>
        <w:rPr>
          <w:color w:val="000000" w:themeColor="text1"/>
          <w:szCs w:val="24"/>
        </w:rPr>
      </w:pPr>
      <w:r w:rsidRPr="00F43855">
        <w:rPr>
          <w:color w:val="000000" w:themeColor="text1"/>
          <w:szCs w:val="24"/>
        </w:rPr>
        <w:t xml:space="preserve">- теплосеть участка от КТЦ до ТК-1Б/1 проложена в непроходном сборном железобетонном канале 940х1700 мм (уточнить проектом) и частично воздушной прокладкой (41,7 </w:t>
      </w:r>
      <w:proofErr w:type="spellStart"/>
      <w:r w:rsidRPr="00F43855">
        <w:rPr>
          <w:color w:val="000000" w:themeColor="text1"/>
          <w:szCs w:val="24"/>
        </w:rPr>
        <w:t>п.м</w:t>
      </w:r>
      <w:proofErr w:type="spellEnd"/>
      <w:r w:rsidRPr="00F43855">
        <w:rPr>
          <w:color w:val="000000" w:themeColor="text1"/>
          <w:szCs w:val="24"/>
        </w:rPr>
        <w:t xml:space="preserve">. в двухтрубном исчислении); </w:t>
      </w:r>
    </w:p>
    <w:p w:rsidR="00F43855" w:rsidRPr="00F43855" w:rsidRDefault="00F43855" w:rsidP="00F43855">
      <w:pPr>
        <w:tabs>
          <w:tab w:val="left" w:pos="0"/>
        </w:tabs>
        <w:jc w:val="both"/>
        <w:rPr>
          <w:color w:val="000000" w:themeColor="text1"/>
          <w:szCs w:val="24"/>
        </w:rPr>
      </w:pPr>
      <w:r w:rsidRPr="00F43855">
        <w:rPr>
          <w:color w:val="000000" w:themeColor="text1"/>
          <w:szCs w:val="24"/>
        </w:rPr>
        <w:t xml:space="preserve">- теплосеть участка от КТЦ до П-2/2 проложена в непроходном сборном железобетонном канале (уточнить проектом) и частично воздушной прокладкой (35,0 </w:t>
      </w:r>
      <w:proofErr w:type="spellStart"/>
      <w:r w:rsidRPr="00F43855">
        <w:rPr>
          <w:color w:val="000000" w:themeColor="text1"/>
          <w:szCs w:val="24"/>
        </w:rPr>
        <w:t>п.м</w:t>
      </w:r>
      <w:proofErr w:type="spellEnd"/>
      <w:r w:rsidRPr="00F43855">
        <w:rPr>
          <w:color w:val="000000" w:themeColor="text1"/>
          <w:szCs w:val="24"/>
        </w:rPr>
        <w:t>. в двухтрубном исчислении);</w:t>
      </w:r>
    </w:p>
    <w:p w:rsidR="00F43855" w:rsidRPr="00F43855" w:rsidRDefault="00F43855" w:rsidP="00F43855">
      <w:pPr>
        <w:tabs>
          <w:tab w:val="left" w:pos="0"/>
        </w:tabs>
        <w:jc w:val="both"/>
        <w:rPr>
          <w:color w:val="000000" w:themeColor="text1"/>
          <w:szCs w:val="24"/>
        </w:rPr>
      </w:pPr>
      <w:r w:rsidRPr="00F43855">
        <w:rPr>
          <w:color w:val="000000" w:themeColor="text1"/>
          <w:szCs w:val="24"/>
        </w:rPr>
        <w:t>- давление – 14 кгс/см2, температура теплоносителя – 150/70°С (для обоих участков);</w:t>
      </w:r>
    </w:p>
    <w:p w:rsidR="00F43855" w:rsidRPr="00F43855" w:rsidRDefault="00F43855" w:rsidP="00F43855">
      <w:pPr>
        <w:tabs>
          <w:tab w:val="left" w:pos="0"/>
        </w:tabs>
        <w:jc w:val="both"/>
        <w:rPr>
          <w:color w:val="000000" w:themeColor="text1"/>
          <w:szCs w:val="24"/>
        </w:rPr>
      </w:pPr>
      <w:r w:rsidRPr="00F43855">
        <w:rPr>
          <w:color w:val="000000" w:themeColor="text1"/>
          <w:szCs w:val="24"/>
        </w:rPr>
        <w:t xml:space="preserve">- трубы стальные электросварные: от головных задвижек № 1, 2 КТЦ до ТК-1Б/1 ЦТС </w:t>
      </w:r>
      <w:proofErr w:type="spellStart"/>
      <w:r w:rsidRPr="00F43855">
        <w:rPr>
          <w:color w:val="000000" w:themeColor="text1"/>
          <w:szCs w:val="24"/>
        </w:rPr>
        <w:t>Dy</w:t>
      </w:r>
      <w:proofErr w:type="spellEnd"/>
      <w:r w:rsidRPr="00F43855">
        <w:rPr>
          <w:color w:val="000000" w:themeColor="text1"/>
          <w:szCs w:val="24"/>
        </w:rPr>
        <w:t xml:space="preserve"> 500 мм, от головных задвижек № 3, 4 КТЦ до П-2/2 ЦТС </w:t>
      </w:r>
      <w:proofErr w:type="spellStart"/>
      <w:r w:rsidRPr="00F43855">
        <w:rPr>
          <w:color w:val="000000" w:themeColor="text1"/>
          <w:szCs w:val="24"/>
        </w:rPr>
        <w:t>Dy</w:t>
      </w:r>
      <w:proofErr w:type="spellEnd"/>
      <w:r w:rsidRPr="00F43855">
        <w:rPr>
          <w:color w:val="000000" w:themeColor="text1"/>
          <w:szCs w:val="24"/>
        </w:rPr>
        <w:t xml:space="preserve"> 600 мм.</w:t>
      </w:r>
    </w:p>
    <w:p w:rsidR="00F43855" w:rsidRPr="00F43855" w:rsidRDefault="00F43855" w:rsidP="00F43855">
      <w:pPr>
        <w:tabs>
          <w:tab w:val="left" w:pos="284"/>
        </w:tabs>
        <w:jc w:val="both"/>
        <w:rPr>
          <w:color w:val="000000" w:themeColor="text1"/>
          <w:szCs w:val="24"/>
        </w:rPr>
      </w:pPr>
    </w:p>
    <w:p w:rsidR="00F43855" w:rsidRPr="00F43855" w:rsidRDefault="00F43855" w:rsidP="00F43855">
      <w:pPr>
        <w:numPr>
          <w:ilvl w:val="1"/>
          <w:numId w:val="10"/>
        </w:numPr>
        <w:suppressAutoHyphens/>
        <w:jc w:val="center"/>
        <w:rPr>
          <w:b/>
          <w:szCs w:val="24"/>
        </w:rPr>
      </w:pPr>
      <w:r w:rsidRPr="00F43855">
        <w:rPr>
          <w:b/>
          <w:szCs w:val="24"/>
        </w:rPr>
        <w:t xml:space="preserve"> УКРУПНЕННАЯ ВЕДОМОСТЬ</w:t>
      </w:r>
    </w:p>
    <w:p w:rsidR="00F43855" w:rsidRPr="00F43855" w:rsidRDefault="00F43855" w:rsidP="00F43855">
      <w:pPr>
        <w:suppressAutoHyphens/>
        <w:jc w:val="center"/>
        <w:rPr>
          <w:b/>
          <w:bCs/>
          <w:szCs w:val="24"/>
        </w:rPr>
      </w:pPr>
      <w:r w:rsidRPr="00F43855">
        <w:rPr>
          <w:b/>
          <w:bCs/>
          <w:szCs w:val="24"/>
        </w:rPr>
        <w:t>объёмов работ</w:t>
      </w:r>
    </w:p>
    <w:p w:rsidR="00F43855" w:rsidRPr="00F43855" w:rsidRDefault="00F43855" w:rsidP="00F43855">
      <w:pPr>
        <w:suppressAutoHyphens/>
        <w:jc w:val="center"/>
        <w:rPr>
          <w:b/>
          <w:szCs w:val="24"/>
        </w:rPr>
      </w:pPr>
      <w:r w:rsidRPr="00F43855">
        <w:rPr>
          <w:szCs w:val="24"/>
        </w:rPr>
        <w:t>Сведения о количестве (объем – 2 шт.)</w:t>
      </w:r>
    </w:p>
    <w:tbl>
      <w:tblPr>
        <w:tblW w:w="10745" w:type="dxa"/>
        <w:tblInd w:w="-431" w:type="dxa"/>
        <w:tblLayout w:type="fixed"/>
        <w:tblLook w:val="04A0" w:firstRow="1" w:lastRow="0" w:firstColumn="1" w:lastColumn="0" w:noHBand="0" w:noVBand="1"/>
      </w:tblPr>
      <w:tblGrid>
        <w:gridCol w:w="539"/>
        <w:gridCol w:w="7230"/>
        <w:gridCol w:w="1417"/>
        <w:gridCol w:w="1559"/>
      </w:tblGrid>
      <w:tr w:rsidR="00F43855" w:rsidRPr="00F43855" w:rsidTr="003063FF">
        <w:trPr>
          <w:trHeight w:val="51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 w:val="22"/>
                <w:szCs w:val="22"/>
              </w:rPr>
            </w:pPr>
            <w:r w:rsidRPr="00F43855">
              <w:rPr>
                <w:b/>
                <w:color w:val="000000"/>
                <w:sz w:val="22"/>
                <w:szCs w:val="22"/>
              </w:rPr>
              <w:t>№</w:t>
            </w:r>
            <w:r w:rsidRPr="00F43855">
              <w:rPr>
                <w:b/>
                <w:color w:val="000000"/>
                <w:sz w:val="22"/>
                <w:szCs w:val="22"/>
              </w:rPr>
              <w:br/>
              <w:t>п/п</w:t>
            </w:r>
          </w:p>
        </w:tc>
        <w:tc>
          <w:tcPr>
            <w:tcW w:w="7230" w:type="dxa"/>
            <w:tcBorders>
              <w:top w:val="single" w:sz="4" w:space="0" w:color="auto"/>
              <w:left w:val="nil"/>
              <w:bottom w:val="single" w:sz="4" w:space="0" w:color="auto"/>
              <w:right w:val="single" w:sz="4" w:space="0" w:color="000000"/>
            </w:tcBorders>
            <w:shd w:val="clear" w:color="auto" w:fill="auto"/>
            <w:vAlign w:val="center"/>
            <w:hideMark/>
          </w:tcPr>
          <w:p w:rsidR="00F43855" w:rsidRPr="00F43855" w:rsidRDefault="00F43855" w:rsidP="00F43855">
            <w:pPr>
              <w:jc w:val="center"/>
              <w:rPr>
                <w:b/>
                <w:color w:val="000000"/>
                <w:sz w:val="22"/>
                <w:szCs w:val="22"/>
              </w:rPr>
            </w:pPr>
            <w:r w:rsidRPr="00F43855">
              <w:rPr>
                <w:b/>
                <w:color w:val="000000"/>
                <w:sz w:val="22"/>
                <w:szCs w:val="22"/>
              </w:rPr>
              <w:t>Наименование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 w:val="22"/>
                <w:szCs w:val="22"/>
              </w:rPr>
            </w:pPr>
            <w:r w:rsidRPr="00F43855">
              <w:rPr>
                <w:b/>
                <w:color w:val="000000"/>
                <w:sz w:val="22"/>
                <w:szCs w:val="22"/>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 w:val="22"/>
                <w:szCs w:val="22"/>
              </w:rPr>
            </w:pPr>
            <w:r w:rsidRPr="00F43855">
              <w:rPr>
                <w:b/>
                <w:color w:val="000000"/>
                <w:sz w:val="22"/>
                <w:szCs w:val="22"/>
              </w:rPr>
              <w:t>Количество</w:t>
            </w:r>
          </w:p>
        </w:tc>
      </w:tr>
      <w:tr w:rsidR="00F43855" w:rsidRPr="00F43855" w:rsidTr="003063FF">
        <w:trPr>
          <w:trHeight w:val="28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Cs w:val="24"/>
              </w:rPr>
            </w:pPr>
            <w:r w:rsidRPr="00F43855">
              <w:rPr>
                <w:b/>
                <w:color w:val="000000"/>
                <w:szCs w:val="24"/>
              </w:rPr>
              <w:t>1</w:t>
            </w:r>
          </w:p>
        </w:tc>
        <w:tc>
          <w:tcPr>
            <w:tcW w:w="7230" w:type="dxa"/>
            <w:tcBorders>
              <w:top w:val="single" w:sz="4" w:space="0" w:color="auto"/>
              <w:left w:val="nil"/>
              <w:bottom w:val="single" w:sz="4" w:space="0" w:color="auto"/>
              <w:right w:val="single" w:sz="4" w:space="0" w:color="000000"/>
            </w:tcBorders>
            <w:shd w:val="clear" w:color="auto" w:fill="auto"/>
            <w:vAlign w:val="center"/>
            <w:hideMark/>
          </w:tcPr>
          <w:p w:rsidR="00F43855" w:rsidRPr="00F43855" w:rsidRDefault="00F43855" w:rsidP="00F43855">
            <w:pPr>
              <w:jc w:val="center"/>
              <w:rPr>
                <w:b/>
                <w:color w:val="000000"/>
                <w:szCs w:val="24"/>
              </w:rPr>
            </w:pPr>
            <w:r w:rsidRPr="00F43855">
              <w:rPr>
                <w:b/>
                <w:color w:val="000000"/>
                <w:szCs w:val="24"/>
              </w:rPr>
              <w:t>2</w:t>
            </w:r>
          </w:p>
        </w:tc>
        <w:tc>
          <w:tcPr>
            <w:tcW w:w="1417" w:type="dxa"/>
            <w:tcBorders>
              <w:top w:val="nil"/>
              <w:left w:val="nil"/>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Cs w:val="24"/>
              </w:rPr>
            </w:pPr>
            <w:r w:rsidRPr="00F43855">
              <w:rPr>
                <w:b/>
                <w:color w:val="000000"/>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F43855" w:rsidRPr="00F43855" w:rsidRDefault="00F43855" w:rsidP="00F43855">
            <w:pPr>
              <w:jc w:val="center"/>
              <w:rPr>
                <w:b/>
                <w:color w:val="000000"/>
                <w:szCs w:val="24"/>
              </w:rPr>
            </w:pPr>
            <w:r w:rsidRPr="00F43855">
              <w:rPr>
                <w:b/>
                <w:color w:val="000000"/>
                <w:szCs w:val="24"/>
              </w:rPr>
              <w:t>4</w:t>
            </w:r>
          </w:p>
        </w:tc>
      </w:tr>
      <w:tr w:rsidR="00F43855" w:rsidRPr="00F43855" w:rsidTr="003063FF">
        <w:trPr>
          <w:trHeight w:val="271"/>
        </w:trPr>
        <w:tc>
          <w:tcPr>
            <w:tcW w:w="539"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r w:rsidRPr="00F43855">
              <w:rPr>
                <w:color w:val="000000"/>
                <w:szCs w:val="24"/>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rPr>
                <w:color w:val="000000"/>
                <w:szCs w:val="24"/>
              </w:rPr>
            </w:pPr>
            <w:r w:rsidRPr="00F43855">
              <w:rPr>
                <w:color w:val="000000"/>
                <w:szCs w:val="24"/>
              </w:rPr>
              <w:t>Разработка проектной документации по разделам:</w:t>
            </w:r>
          </w:p>
          <w:p w:rsidR="00F43855" w:rsidRPr="00F43855" w:rsidRDefault="00F43855" w:rsidP="00F43855">
            <w:pPr>
              <w:rPr>
                <w:color w:val="000000"/>
                <w:szCs w:val="24"/>
              </w:rPr>
            </w:pPr>
            <w:r w:rsidRPr="00F43855">
              <w:rPr>
                <w:color w:val="000000"/>
                <w:szCs w:val="24"/>
              </w:rPr>
              <w:lastRenderedPageBreak/>
              <w:t>- Раздел 1. Пояснительная записка.</w:t>
            </w:r>
          </w:p>
          <w:p w:rsidR="00F43855" w:rsidRPr="00F43855" w:rsidRDefault="00F43855" w:rsidP="00F43855">
            <w:pPr>
              <w:rPr>
                <w:color w:val="000000"/>
                <w:szCs w:val="24"/>
              </w:rPr>
            </w:pPr>
            <w:r w:rsidRPr="00F43855">
              <w:rPr>
                <w:color w:val="000000"/>
                <w:szCs w:val="24"/>
              </w:rPr>
              <w:t>- Раздел 2. Проект полосы отвода.</w:t>
            </w:r>
          </w:p>
          <w:p w:rsidR="00F43855" w:rsidRPr="00F43855" w:rsidRDefault="00F43855" w:rsidP="00F43855">
            <w:pPr>
              <w:rPr>
                <w:color w:val="000000"/>
                <w:szCs w:val="24"/>
              </w:rPr>
            </w:pPr>
            <w:r w:rsidRPr="00F43855">
              <w:rPr>
                <w:color w:val="000000"/>
                <w:szCs w:val="24"/>
              </w:rPr>
              <w:t>- Раздел 3. Технологические и конструктивные решения линейного объекта. Искусственные сооружения.</w:t>
            </w:r>
          </w:p>
          <w:p w:rsidR="00F43855" w:rsidRPr="00F43855" w:rsidRDefault="00F43855" w:rsidP="00F43855">
            <w:pPr>
              <w:rPr>
                <w:color w:val="000000"/>
                <w:szCs w:val="24"/>
              </w:rPr>
            </w:pPr>
            <w:r w:rsidRPr="00F43855">
              <w:rPr>
                <w:color w:val="000000"/>
                <w:szCs w:val="24"/>
              </w:rPr>
              <w:t>- Раздел 4. Здания, строения и сооружения, входящие в инфраструктуру линейного объекта.</w:t>
            </w:r>
          </w:p>
          <w:p w:rsidR="00F43855" w:rsidRPr="00F43855" w:rsidRDefault="00F43855" w:rsidP="00F43855">
            <w:pPr>
              <w:rPr>
                <w:color w:val="000000"/>
                <w:szCs w:val="24"/>
              </w:rPr>
            </w:pPr>
            <w:r w:rsidRPr="00F43855">
              <w:rPr>
                <w:color w:val="000000"/>
                <w:szCs w:val="24"/>
              </w:rPr>
              <w:t>- Раздел 5. Проект организации строительства.</w:t>
            </w:r>
          </w:p>
          <w:p w:rsidR="00F43855" w:rsidRPr="00F43855" w:rsidRDefault="00F43855" w:rsidP="00F43855">
            <w:pPr>
              <w:rPr>
                <w:color w:val="000000"/>
                <w:szCs w:val="24"/>
              </w:rPr>
            </w:pPr>
            <w:r w:rsidRPr="00F43855">
              <w:rPr>
                <w:color w:val="000000"/>
                <w:szCs w:val="24"/>
              </w:rPr>
              <w:t>- Раздел 6. Проект организации работ по сносу (демонтажу) линейного объекта.</w:t>
            </w:r>
          </w:p>
          <w:p w:rsidR="00F43855" w:rsidRPr="00F43855" w:rsidRDefault="00F43855" w:rsidP="00F43855">
            <w:pPr>
              <w:rPr>
                <w:color w:val="000000"/>
                <w:szCs w:val="24"/>
              </w:rPr>
            </w:pPr>
            <w:r w:rsidRPr="00F43855">
              <w:rPr>
                <w:color w:val="000000"/>
                <w:szCs w:val="24"/>
              </w:rPr>
              <w:t>- Раздел 7. Мероприятия по охране окружающей среды.</w:t>
            </w:r>
          </w:p>
          <w:p w:rsidR="00F43855" w:rsidRPr="00F43855" w:rsidRDefault="00F43855" w:rsidP="00F43855">
            <w:pPr>
              <w:rPr>
                <w:color w:val="000000"/>
                <w:szCs w:val="24"/>
              </w:rPr>
            </w:pPr>
            <w:r w:rsidRPr="00F43855">
              <w:rPr>
                <w:color w:val="000000"/>
                <w:szCs w:val="24"/>
              </w:rPr>
              <w:t>- Раздел 8. Мероприятия по обеспечению пожарной безопасности.</w:t>
            </w:r>
          </w:p>
          <w:p w:rsidR="00F43855" w:rsidRPr="00F43855" w:rsidRDefault="00F43855" w:rsidP="00F43855">
            <w:pPr>
              <w:rPr>
                <w:color w:val="000000"/>
                <w:szCs w:val="24"/>
              </w:rPr>
            </w:pPr>
            <w:r w:rsidRPr="00F43855">
              <w:rPr>
                <w:color w:val="000000"/>
                <w:szCs w:val="24"/>
              </w:rPr>
              <w:t>- Раздел 9. Смета на строительство.</w:t>
            </w:r>
          </w:p>
          <w:p w:rsidR="00F43855" w:rsidRPr="00F43855" w:rsidRDefault="00F43855" w:rsidP="00F43855">
            <w:pPr>
              <w:rPr>
                <w:color w:val="000000"/>
                <w:szCs w:val="24"/>
              </w:rPr>
            </w:pPr>
            <w:r w:rsidRPr="00F43855">
              <w:rPr>
                <w:color w:val="000000"/>
                <w:szCs w:val="24"/>
              </w:rPr>
              <w:t>- Раздел 10. Иная документация в случаях, предусмотренных федеральными законами.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proofErr w:type="spellStart"/>
            <w:r w:rsidRPr="00F43855">
              <w:rPr>
                <w:color w:val="000000"/>
                <w:szCs w:val="24"/>
              </w:rPr>
              <w:lastRenderedPageBreak/>
              <w:t>Компл</w:t>
            </w:r>
            <w:proofErr w:type="spellEnd"/>
            <w:r w:rsidRPr="00F43855">
              <w:rPr>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r w:rsidRPr="00F43855">
              <w:rPr>
                <w:color w:val="000000"/>
                <w:szCs w:val="24"/>
              </w:rPr>
              <w:t>2</w:t>
            </w:r>
          </w:p>
        </w:tc>
      </w:tr>
      <w:tr w:rsidR="00F43855" w:rsidRPr="00F43855" w:rsidTr="003063FF">
        <w:trPr>
          <w:trHeight w:val="271"/>
        </w:trPr>
        <w:tc>
          <w:tcPr>
            <w:tcW w:w="539"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r w:rsidRPr="00F43855">
              <w:rPr>
                <w:color w:val="000000"/>
                <w:szCs w:val="24"/>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rPr>
                <w:color w:val="000000"/>
                <w:szCs w:val="24"/>
              </w:rPr>
            </w:pPr>
            <w:r w:rsidRPr="00F43855">
              <w:rPr>
                <w:color w:val="000000"/>
                <w:szCs w:val="24"/>
              </w:rPr>
              <w:t>Разработка рабочей документации в объеме, достаточном для реализации в процессе реконструкции технических и технологических решений, содержащихся в проектной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proofErr w:type="spellStart"/>
            <w:r w:rsidRPr="00F43855">
              <w:rPr>
                <w:color w:val="000000"/>
                <w:szCs w:val="24"/>
              </w:rPr>
              <w:t>Компл</w:t>
            </w:r>
            <w:proofErr w:type="spellEnd"/>
            <w:r w:rsidRPr="00F43855">
              <w:rPr>
                <w:color w:val="000000"/>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855" w:rsidRPr="00F43855" w:rsidRDefault="00F43855" w:rsidP="00F43855">
            <w:pPr>
              <w:jc w:val="center"/>
              <w:rPr>
                <w:color w:val="000000"/>
                <w:szCs w:val="24"/>
              </w:rPr>
            </w:pPr>
            <w:r w:rsidRPr="00F43855">
              <w:rPr>
                <w:color w:val="000000"/>
                <w:szCs w:val="24"/>
              </w:rPr>
              <w:t>2</w:t>
            </w:r>
          </w:p>
        </w:tc>
      </w:tr>
    </w:tbl>
    <w:p w:rsidR="00F43855" w:rsidRPr="00F43855" w:rsidRDefault="00F43855" w:rsidP="00F43855">
      <w:pPr>
        <w:suppressAutoHyphens/>
        <w:jc w:val="both"/>
        <w:rPr>
          <w:szCs w:val="24"/>
        </w:rPr>
      </w:pPr>
    </w:p>
    <w:p w:rsidR="00F43855" w:rsidRPr="00F43855" w:rsidRDefault="00F43855" w:rsidP="00F43855">
      <w:pPr>
        <w:keepNext/>
        <w:widowControl w:val="0"/>
        <w:numPr>
          <w:ilvl w:val="0"/>
          <w:numId w:val="9"/>
        </w:numPr>
        <w:suppressAutoHyphens/>
        <w:autoSpaceDE w:val="0"/>
        <w:autoSpaceDN w:val="0"/>
        <w:adjustRightInd w:val="0"/>
        <w:ind w:left="142" w:hanging="142"/>
        <w:jc w:val="both"/>
        <w:outlineLvl w:val="0"/>
        <w:rPr>
          <w:b/>
          <w:spacing w:val="-1"/>
          <w:kern w:val="32"/>
          <w:szCs w:val="24"/>
        </w:rPr>
      </w:pPr>
      <w:r w:rsidRPr="00F43855">
        <w:rPr>
          <w:b/>
          <w:spacing w:val="-1"/>
          <w:kern w:val="32"/>
          <w:szCs w:val="24"/>
        </w:rPr>
        <w:t>Требования к подрядчику и к организации производства работ.</w:t>
      </w:r>
    </w:p>
    <w:p w:rsidR="00F43855" w:rsidRPr="00F43855" w:rsidRDefault="00F43855" w:rsidP="00F43855">
      <w:pPr>
        <w:numPr>
          <w:ilvl w:val="1"/>
          <w:numId w:val="16"/>
        </w:numPr>
        <w:tabs>
          <w:tab w:val="left" w:pos="567"/>
        </w:tabs>
        <w:suppressAutoHyphens/>
        <w:autoSpaceDN w:val="0"/>
        <w:ind w:left="142" w:hanging="142"/>
        <w:contextualSpacing/>
        <w:rPr>
          <w:b/>
          <w:szCs w:val="24"/>
        </w:rPr>
      </w:pPr>
      <w:r w:rsidRPr="00F43855">
        <w:rPr>
          <w:b/>
          <w:szCs w:val="24"/>
        </w:rPr>
        <w:t>Требования к организации производства работ (услуг) и их качеству:</w:t>
      </w:r>
    </w:p>
    <w:p w:rsidR="00F43855" w:rsidRPr="00F43855" w:rsidRDefault="00F43855" w:rsidP="00F43855">
      <w:pPr>
        <w:widowControl w:val="0"/>
        <w:numPr>
          <w:ilvl w:val="2"/>
          <w:numId w:val="16"/>
        </w:numPr>
        <w:tabs>
          <w:tab w:val="left" w:pos="709"/>
        </w:tabs>
        <w:autoSpaceDE w:val="0"/>
        <w:autoSpaceDN w:val="0"/>
        <w:adjustRightInd w:val="0"/>
        <w:ind w:left="142" w:hanging="142"/>
        <w:jc w:val="both"/>
        <w:rPr>
          <w:b/>
          <w:szCs w:val="24"/>
        </w:rPr>
      </w:pPr>
      <w:r w:rsidRPr="00F43855">
        <w:rPr>
          <w:b/>
          <w:szCs w:val="24"/>
        </w:rPr>
        <w:t>Выполнение требований нормативных документов</w:t>
      </w:r>
    </w:p>
    <w:p w:rsidR="00F43855" w:rsidRPr="00F43855" w:rsidRDefault="00F43855" w:rsidP="00F43855">
      <w:pPr>
        <w:widowControl w:val="0"/>
        <w:tabs>
          <w:tab w:val="left" w:pos="851"/>
        </w:tabs>
        <w:autoSpaceDE w:val="0"/>
        <w:autoSpaceDN w:val="0"/>
        <w:adjustRightInd w:val="0"/>
        <w:jc w:val="both"/>
        <w:rPr>
          <w:szCs w:val="24"/>
        </w:rPr>
      </w:pPr>
      <w:r w:rsidRPr="00F43855">
        <w:rPr>
          <w:szCs w:val="24"/>
        </w:rPr>
        <w:t>3.1.1.1 Проект разработать в соответствии с «Положением о составе разделов проектной документации и требований к их содержанию», утвержденного постановлением Правительства РФ от 16.02.2008г №87 (с изменениями и дополнениями).</w:t>
      </w:r>
    </w:p>
    <w:p w:rsidR="00F43855" w:rsidRPr="00F43855" w:rsidRDefault="00F43855" w:rsidP="00F43855">
      <w:pPr>
        <w:widowControl w:val="0"/>
        <w:tabs>
          <w:tab w:val="left" w:pos="851"/>
        </w:tabs>
        <w:autoSpaceDE w:val="0"/>
        <w:autoSpaceDN w:val="0"/>
        <w:adjustRightInd w:val="0"/>
        <w:jc w:val="both"/>
        <w:rPr>
          <w:szCs w:val="24"/>
        </w:rPr>
      </w:pPr>
      <w:r w:rsidRPr="00F43855">
        <w:rPr>
          <w:szCs w:val="24"/>
        </w:rPr>
        <w:t>3.1.1.2</w:t>
      </w:r>
      <w:r w:rsidRPr="00F43855">
        <w:rPr>
          <w:szCs w:val="24"/>
        </w:rPr>
        <w:tab/>
        <w:t>ГОСТ Р 21.1101-2013 Система проектной документации для строительства. Основные требования к проектной и рабочей документации.</w:t>
      </w:r>
    </w:p>
    <w:p w:rsidR="00F43855" w:rsidRPr="00F43855" w:rsidRDefault="00F43855" w:rsidP="00F43855">
      <w:pPr>
        <w:widowControl w:val="0"/>
        <w:tabs>
          <w:tab w:val="left" w:pos="851"/>
        </w:tabs>
        <w:autoSpaceDE w:val="0"/>
        <w:autoSpaceDN w:val="0"/>
        <w:adjustRightInd w:val="0"/>
        <w:jc w:val="both"/>
        <w:rPr>
          <w:szCs w:val="24"/>
        </w:rPr>
      </w:pPr>
      <w:r w:rsidRPr="00F43855">
        <w:rPr>
          <w:szCs w:val="24"/>
        </w:rPr>
        <w:t>3.1.1.3   СП 124.13330.2012 «Тепловые сети. Актуализированная редакция СНиП 41-02-2003».</w:t>
      </w:r>
    </w:p>
    <w:p w:rsidR="00F43855" w:rsidRPr="00F43855" w:rsidRDefault="00F43855" w:rsidP="00F43855">
      <w:pPr>
        <w:suppressAutoHyphens/>
        <w:jc w:val="both"/>
        <w:rPr>
          <w:szCs w:val="24"/>
        </w:rPr>
      </w:pPr>
      <w:r w:rsidRPr="00F43855">
        <w:rPr>
          <w:szCs w:val="24"/>
        </w:rPr>
        <w:t xml:space="preserve">3.1.1.4   СП 61.13330.2012 СНиП 41-03-2003 «Тепловая изоляция оборудования и трубопроводов». </w:t>
      </w:r>
    </w:p>
    <w:p w:rsidR="00F43855" w:rsidRPr="00F43855" w:rsidRDefault="00F43855" w:rsidP="00F43855">
      <w:pPr>
        <w:suppressAutoHyphens/>
        <w:jc w:val="both"/>
        <w:rPr>
          <w:szCs w:val="24"/>
        </w:rPr>
      </w:pPr>
      <w:r w:rsidRPr="00F43855">
        <w:rPr>
          <w:szCs w:val="24"/>
        </w:rPr>
        <w:t>3.1.1.5   РД 153-34.0-20.518-2003 Типовая инструкция по защите трубопроводов тепловых сетей от наружной коррозии.</w:t>
      </w:r>
    </w:p>
    <w:p w:rsidR="00F43855" w:rsidRPr="00F43855" w:rsidRDefault="00F43855" w:rsidP="00F43855">
      <w:pPr>
        <w:suppressAutoHyphens/>
        <w:jc w:val="both"/>
        <w:rPr>
          <w:szCs w:val="24"/>
        </w:rPr>
      </w:pPr>
      <w:r w:rsidRPr="00F43855">
        <w:rPr>
          <w:szCs w:val="24"/>
        </w:rPr>
        <w:t>3.1.1.6   СП 14.13330.2014 Строительство в сейсмических районах.</w:t>
      </w:r>
    </w:p>
    <w:p w:rsidR="00F43855" w:rsidRPr="00F43855" w:rsidRDefault="00F43855" w:rsidP="00F43855">
      <w:pPr>
        <w:suppressAutoHyphens/>
        <w:jc w:val="both"/>
        <w:rPr>
          <w:szCs w:val="24"/>
        </w:rPr>
      </w:pPr>
    </w:p>
    <w:p w:rsidR="00F43855" w:rsidRPr="00F43855" w:rsidRDefault="00F43855" w:rsidP="00F43855">
      <w:pPr>
        <w:widowControl w:val="0"/>
        <w:numPr>
          <w:ilvl w:val="2"/>
          <w:numId w:val="16"/>
        </w:numPr>
        <w:tabs>
          <w:tab w:val="left" w:pos="709"/>
        </w:tabs>
        <w:autoSpaceDE w:val="0"/>
        <w:autoSpaceDN w:val="0"/>
        <w:adjustRightInd w:val="0"/>
        <w:ind w:hanging="1440"/>
        <w:jc w:val="both"/>
        <w:rPr>
          <w:b/>
          <w:szCs w:val="24"/>
        </w:rPr>
      </w:pPr>
      <w:r w:rsidRPr="00F43855">
        <w:rPr>
          <w:b/>
          <w:szCs w:val="24"/>
        </w:rPr>
        <w:t>Требования к технологическим и конструктивным решениям</w:t>
      </w:r>
    </w:p>
    <w:p w:rsidR="00F43855" w:rsidRPr="00F43855" w:rsidRDefault="00F43855" w:rsidP="00F43855">
      <w:pPr>
        <w:tabs>
          <w:tab w:val="left" w:pos="284"/>
        </w:tabs>
        <w:suppressAutoHyphens/>
        <w:ind w:left="284" w:hanging="284"/>
        <w:contextualSpacing/>
        <w:jc w:val="both"/>
        <w:rPr>
          <w:szCs w:val="24"/>
          <w:highlight w:val="yellow"/>
        </w:rPr>
      </w:pPr>
      <w:r w:rsidRPr="00F43855">
        <w:rPr>
          <w:szCs w:val="24"/>
        </w:rPr>
        <w:t>-   С целью исключения возникновения температурных и гидравлических перекосов в I,II лучах во всех возможных режимах работы, запроектировать распределительные коллекторы сетевой воды (прямой, обратной) с подключением к ним существующих трубопроводов  для обеспечения полного перемешивания потоков от теплофикационной установки КТЦ;</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 xml:space="preserve">предусмотреть проектом прокладку прямого и обратного трубопроводов теплосети на территории источника теплоснабжения МТЭЦ способом </w:t>
      </w:r>
      <w:r w:rsidRPr="00F43855">
        <w:rPr>
          <w:b/>
          <w:szCs w:val="24"/>
        </w:rPr>
        <w:t>надземной</w:t>
      </w:r>
      <w:r w:rsidRPr="00F43855">
        <w:rPr>
          <w:szCs w:val="24"/>
        </w:rPr>
        <w:t xml:space="preserve"> прокладки;</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 xml:space="preserve">провести расчет максимальной пропускной способности трубопроводов </w:t>
      </w:r>
      <w:r w:rsidRPr="00F43855">
        <w:rPr>
          <w:szCs w:val="24"/>
          <w:lang w:val="en-US"/>
        </w:rPr>
        <w:t>II</w:t>
      </w:r>
      <w:r w:rsidRPr="00F43855">
        <w:rPr>
          <w:szCs w:val="24"/>
        </w:rPr>
        <w:t xml:space="preserve"> луча от КТЦ до павильона П-2/2, рассмотреть проектом возможность увеличения диаметра трубопроводов;</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color w:val="000000"/>
          <w:szCs w:val="24"/>
        </w:rPr>
        <w:t>предусмотреть проектом строительство нового павильона (навеса) некапитального характера, обеспечивающего функционирование линейного объекта;</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color w:val="000000"/>
          <w:szCs w:val="24"/>
        </w:rPr>
        <w:t>предусмотреть проектом перенос задвижек №№1,2,3,4 КТЦ из «камеры головных задвижек» в проектируемый павильон на территории</w:t>
      </w:r>
      <w:r w:rsidRPr="00F43855">
        <w:rPr>
          <w:szCs w:val="24"/>
        </w:rPr>
        <w:t xml:space="preserve"> </w:t>
      </w:r>
      <w:r w:rsidRPr="00F43855">
        <w:rPr>
          <w:color w:val="000000"/>
          <w:szCs w:val="24"/>
        </w:rPr>
        <w:t xml:space="preserve">источника теплоснабжения МТЭЦ. Одновременно с этим, предусмотреть проектом установку дополнительных задвижек на прямом и обратном трубопроводах, а также грязевика на обратном трубопроводе необходимой пропускной способности – место установки определить проектом. Управление задвижками предусмотреть как ручное, так и дистанционное со щита управления турбинного </w:t>
      </w:r>
      <w:bookmarkStart w:id="0" w:name="_GoBack"/>
      <w:bookmarkEnd w:id="0"/>
      <w:r w:rsidR="00F35C2C" w:rsidRPr="00F43855">
        <w:rPr>
          <w:color w:val="000000"/>
          <w:szCs w:val="24"/>
        </w:rPr>
        <w:t>отделения КТЦ</w:t>
      </w:r>
      <w:r w:rsidRPr="00F43855">
        <w:rPr>
          <w:color w:val="000000"/>
          <w:szCs w:val="24"/>
        </w:rPr>
        <w:t xml:space="preserve">. </w:t>
      </w:r>
      <w:r w:rsidRPr="00F43855">
        <w:rPr>
          <w:snapToGrid w:val="0"/>
          <w:szCs w:val="24"/>
        </w:rPr>
        <w:t>Предусмотреть прокладку кабелей от шкафов управления проектируемых задвижек прямых и обратных трубопроводов до вновь устанавливаемых ключей на пульте ТО;</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lastRenderedPageBreak/>
        <w:t xml:space="preserve">предусмотреть проектом реконструкцию трубопроводов теплосети в пределах </w:t>
      </w:r>
      <w:r w:rsidRPr="00F43855">
        <w:rPr>
          <w:color w:val="000000"/>
          <w:szCs w:val="24"/>
        </w:rPr>
        <w:t>«камеры головных задвижек» КТЦ и павильона П-2/2 ЦТС;</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при подземном пересечении улицы Ш</w:t>
      </w:r>
      <w:r w:rsidR="00F35C2C">
        <w:rPr>
          <w:szCs w:val="24"/>
        </w:rPr>
        <w:t>.</w:t>
      </w:r>
      <w:r w:rsidRPr="00F43855">
        <w:rPr>
          <w:szCs w:val="24"/>
        </w:rPr>
        <w:t xml:space="preserve"> от КТЦ до павильона П-2/2 предусмотреть проектом устройство полупроходного канала тепловой сети габаритами не менее 2600х1500 (Н) мм (требование п. 71 «Правил промышленной безопасности опасных производственных объектов, на которых используется оборудование, работающее под избыточным давлением» (приказ Ростехнадзора от 25.03.2014 №116);</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предусмотреть</w:t>
      </w:r>
      <w:r w:rsidRPr="00F43855">
        <w:rPr>
          <w:color w:val="000000"/>
          <w:szCs w:val="24"/>
        </w:rPr>
        <w:t xml:space="preserve"> </w:t>
      </w:r>
      <w:r w:rsidRPr="00F43855">
        <w:rPr>
          <w:szCs w:val="24"/>
        </w:rPr>
        <w:t>проектом</w:t>
      </w:r>
      <w:r w:rsidRPr="00F43855">
        <w:rPr>
          <w:color w:val="000000"/>
          <w:szCs w:val="24"/>
        </w:rPr>
        <w:t xml:space="preserve"> прокладку трубопроводов в ППУ изоляции с ОДК контролем. Для трубопроводов надземной прокладки дополнительно предусмотреть защитное металлизированное покрытие;</w:t>
      </w:r>
    </w:p>
    <w:p w:rsidR="00F43855" w:rsidRPr="00F43855" w:rsidRDefault="00F43855" w:rsidP="00F43855">
      <w:pPr>
        <w:numPr>
          <w:ilvl w:val="0"/>
          <w:numId w:val="20"/>
        </w:numPr>
        <w:tabs>
          <w:tab w:val="left" w:pos="284"/>
        </w:tabs>
        <w:suppressAutoHyphens/>
        <w:ind w:left="284" w:hanging="284"/>
        <w:contextualSpacing/>
        <w:jc w:val="both"/>
        <w:rPr>
          <w:color w:val="000000"/>
          <w:szCs w:val="24"/>
        </w:rPr>
      </w:pPr>
      <w:r w:rsidRPr="00F43855">
        <w:rPr>
          <w:color w:val="000000"/>
          <w:szCs w:val="24"/>
        </w:rPr>
        <w:t>предусмотреть проектом мероприятия по обеспечению сохранности существующей дренажной сети;</w:t>
      </w:r>
    </w:p>
    <w:p w:rsidR="00F43855" w:rsidRPr="00F43855" w:rsidRDefault="00F43855" w:rsidP="00F43855">
      <w:pPr>
        <w:numPr>
          <w:ilvl w:val="0"/>
          <w:numId w:val="20"/>
        </w:numPr>
        <w:tabs>
          <w:tab w:val="left" w:pos="284"/>
        </w:tabs>
        <w:suppressAutoHyphens/>
        <w:ind w:left="284" w:hanging="284"/>
        <w:contextualSpacing/>
        <w:jc w:val="both"/>
        <w:rPr>
          <w:color w:val="000000"/>
          <w:szCs w:val="24"/>
        </w:rPr>
      </w:pPr>
      <w:r w:rsidRPr="00F43855">
        <w:rPr>
          <w:color w:val="000000"/>
          <w:szCs w:val="24"/>
        </w:rPr>
        <w:t>предусмотреть проектом монтаж площадок обслуживания арматуры, оборудования узла коммерческого учета и т.п.;</w:t>
      </w:r>
    </w:p>
    <w:p w:rsidR="00F43855" w:rsidRPr="00F43855" w:rsidRDefault="00F43855" w:rsidP="00F43855">
      <w:pPr>
        <w:numPr>
          <w:ilvl w:val="0"/>
          <w:numId w:val="20"/>
        </w:numPr>
        <w:tabs>
          <w:tab w:val="left" w:pos="284"/>
        </w:tabs>
        <w:suppressAutoHyphens/>
        <w:contextualSpacing/>
        <w:jc w:val="both"/>
        <w:rPr>
          <w:color w:val="000000"/>
          <w:szCs w:val="24"/>
        </w:rPr>
      </w:pPr>
      <w:r w:rsidRPr="00F43855">
        <w:rPr>
          <w:color w:val="000000"/>
          <w:szCs w:val="24"/>
        </w:rPr>
        <w:t>предусмотреть проектом восстановление нарушенного благоустройства;</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предусмотреть проектом (ПОС) последовательность проведения СМР с учетом периодов полной ежегодной остановки источника (не более 14 дней в летний период) и возможностью врезки в существующие трубопроводы, этапы согласовать с Заказчиком;</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предусмотреть проектом вынос сетей водопровода, канализации, электрических кабельных линий, доступ к которым при эксплуатации и обслуживании будет затруднен, попадающих в пятно застройки объекта;</w:t>
      </w:r>
    </w:p>
    <w:p w:rsidR="00F43855" w:rsidRPr="00F43855" w:rsidRDefault="00F43855" w:rsidP="00F43855">
      <w:pPr>
        <w:numPr>
          <w:ilvl w:val="0"/>
          <w:numId w:val="20"/>
        </w:numPr>
        <w:tabs>
          <w:tab w:val="left" w:pos="284"/>
        </w:tabs>
        <w:suppressAutoHyphens/>
        <w:contextualSpacing/>
        <w:jc w:val="both"/>
        <w:rPr>
          <w:szCs w:val="24"/>
        </w:rPr>
      </w:pPr>
      <w:r w:rsidRPr="00F43855">
        <w:rPr>
          <w:szCs w:val="24"/>
        </w:rPr>
        <w:t>предусмотреть проектом демонтаж существующего здания склада ХВО, попадающего в пятно застройки объекта;</w:t>
      </w:r>
    </w:p>
    <w:p w:rsidR="00F43855" w:rsidRPr="00F43855" w:rsidRDefault="00F43855" w:rsidP="00F43855">
      <w:pPr>
        <w:numPr>
          <w:ilvl w:val="0"/>
          <w:numId w:val="20"/>
        </w:numPr>
        <w:tabs>
          <w:tab w:val="left" w:pos="284"/>
        </w:tabs>
        <w:suppressAutoHyphens/>
        <w:contextualSpacing/>
        <w:jc w:val="both"/>
        <w:rPr>
          <w:szCs w:val="24"/>
        </w:rPr>
      </w:pPr>
      <w:r w:rsidRPr="00F43855">
        <w:rPr>
          <w:szCs w:val="24"/>
        </w:rPr>
        <w:t xml:space="preserve">предусмотреть проектом работы по переносу оборудования ИТСО без ухудшения антитеррористической защищенности объекта с разработкой соответствующих разделов (система охранного телевидения, электроснабжение, и др. по необходимости). Разделы рабочей документации в части ИТСО должны быть согласованы с группой корпоративной защиты. Указать в проекте что работы по переносу должна осуществлять организация, согласованная для работы на наших объектах по линии </w:t>
      </w:r>
      <w:proofErr w:type="spellStart"/>
      <w:r w:rsidRPr="00F43855">
        <w:rPr>
          <w:szCs w:val="24"/>
        </w:rPr>
        <w:t>ГрКЗ</w:t>
      </w:r>
      <w:proofErr w:type="spellEnd"/>
      <w:r w:rsidRPr="00F43855">
        <w:rPr>
          <w:szCs w:val="24"/>
        </w:rPr>
        <w:t xml:space="preserve"> (обслуживание, модернизация и т.п.);</w:t>
      </w:r>
    </w:p>
    <w:p w:rsidR="00F43855" w:rsidRPr="00F43855" w:rsidRDefault="00F43855" w:rsidP="00F43855">
      <w:pPr>
        <w:numPr>
          <w:ilvl w:val="0"/>
          <w:numId w:val="20"/>
        </w:numPr>
        <w:tabs>
          <w:tab w:val="left" w:pos="284"/>
        </w:tabs>
        <w:suppressAutoHyphens/>
        <w:contextualSpacing/>
        <w:jc w:val="both"/>
        <w:rPr>
          <w:szCs w:val="24"/>
        </w:rPr>
      </w:pPr>
      <w:r w:rsidRPr="00F43855">
        <w:rPr>
          <w:szCs w:val="24"/>
        </w:rPr>
        <w:t>предусмотреть проектом демонтаж существующей подземной теплотрассы;</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zCs w:val="24"/>
        </w:rPr>
        <w:t>запроектировать узел коммерческого учета тепловой энергии на вновь проектируемых трубопроводах</w:t>
      </w:r>
      <w:r w:rsidRPr="00F43855">
        <w:rPr>
          <w:snapToGrid w:val="0"/>
          <w:szCs w:val="24"/>
        </w:rPr>
        <w:t xml:space="preserve"> </w:t>
      </w:r>
      <w:r w:rsidRPr="00F43855">
        <w:rPr>
          <w:snapToGrid w:val="0"/>
          <w:szCs w:val="24"/>
          <w:lang w:val="en-US"/>
        </w:rPr>
        <w:t>I</w:t>
      </w:r>
      <w:r w:rsidRPr="00F43855">
        <w:rPr>
          <w:snapToGrid w:val="0"/>
          <w:szCs w:val="24"/>
        </w:rPr>
        <w:t>, II луча, в соответствии с нормами действующего законодательства, а также требованиями завода-изготовителя</w:t>
      </w:r>
      <w:r w:rsidRPr="00F43855">
        <w:rPr>
          <w:szCs w:val="24"/>
        </w:rPr>
        <w:t>.</w:t>
      </w:r>
      <w:r w:rsidRPr="00F43855">
        <w:rPr>
          <w:snapToGrid w:val="0"/>
          <w:szCs w:val="24"/>
        </w:rPr>
        <w:t xml:space="preserve"> Тип, марку, места установки комплектующих узла учета и вывода сигналов определить проектом и согласовать с Заказчиком.</w:t>
      </w:r>
      <w:r w:rsidRPr="00F43855">
        <w:rPr>
          <w:szCs w:val="24"/>
        </w:rPr>
        <w:t xml:space="preserve"> Д</w:t>
      </w:r>
      <w:r w:rsidRPr="00F43855">
        <w:rPr>
          <w:snapToGrid w:val="0"/>
          <w:szCs w:val="24"/>
        </w:rPr>
        <w:t xml:space="preserve">ля измерения расходов в прямых и обратных трубопроводах </w:t>
      </w:r>
      <w:r w:rsidRPr="00F43855">
        <w:rPr>
          <w:snapToGrid w:val="0"/>
          <w:szCs w:val="24"/>
          <w:lang w:val="en-US"/>
        </w:rPr>
        <w:t>I</w:t>
      </w:r>
      <w:r w:rsidRPr="00F43855">
        <w:rPr>
          <w:snapToGrid w:val="0"/>
          <w:szCs w:val="24"/>
        </w:rPr>
        <w:t xml:space="preserve">, II луча использование двухканальных однолучевых ультразвуковых расходомеров; </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napToGrid w:val="0"/>
          <w:szCs w:val="24"/>
        </w:rPr>
        <w:t>предусмотреть проектом кабельную трассу вдоль проектируемого трубопровода для прокладки кабелей с расходомеров, датчиков давления, температуры и управления электрифицированными задвижками;</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napToGrid w:val="0"/>
          <w:szCs w:val="24"/>
        </w:rPr>
        <w:t>типы, марки и сечения кабельных линий для вновь проектируемого оборудования определить проектом;</w:t>
      </w:r>
    </w:p>
    <w:p w:rsidR="00F43855" w:rsidRPr="00F43855" w:rsidRDefault="00F43855" w:rsidP="00F43855">
      <w:pPr>
        <w:numPr>
          <w:ilvl w:val="0"/>
          <w:numId w:val="20"/>
        </w:numPr>
        <w:tabs>
          <w:tab w:val="left" w:pos="284"/>
        </w:tabs>
        <w:suppressAutoHyphens/>
        <w:ind w:left="284" w:hanging="284"/>
        <w:contextualSpacing/>
        <w:jc w:val="both"/>
        <w:rPr>
          <w:szCs w:val="24"/>
        </w:rPr>
      </w:pPr>
      <w:r w:rsidRPr="00F43855">
        <w:rPr>
          <w:snapToGrid w:val="0"/>
          <w:szCs w:val="24"/>
        </w:rPr>
        <w:t>предусмотреть проектом установку автоматических выключателей, блоков питания, источника бесперебойного питания для расходомеров и датчиков на пульт ТО КТЦ, места установки согласовать с Заказчиком;</w:t>
      </w:r>
    </w:p>
    <w:p w:rsidR="00F43855" w:rsidRPr="00F43855" w:rsidRDefault="00F43855" w:rsidP="00F43855">
      <w:pPr>
        <w:numPr>
          <w:ilvl w:val="0"/>
          <w:numId w:val="20"/>
        </w:numPr>
        <w:ind w:left="284" w:hanging="284"/>
        <w:contextualSpacing/>
        <w:jc w:val="both"/>
        <w:rPr>
          <w:szCs w:val="24"/>
        </w:rPr>
      </w:pPr>
      <w:r w:rsidRPr="00F43855">
        <w:rPr>
          <w:szCs w:val="24"/>
        </w:rPr>
        <w:t xml:space="preserve">в рамках разработки проекта по выносу сетей из пятна застройки объекта предусмотреть проектом прокладку трассы многожильного оптического кабеля из серверного помещения до павильона П-2/2, в конечных точках запроектировать патч-панели. В павильоне П-2/2 предусмотреть установку коммутационного шкафа с системой бесперебойного электропитания. </w:t>
      </w:r>
    </w:p>
    <w:p w:rsidR="00F43855" w:rsidRPr="00F43855" w:rsidRDefault="00F43855" w:rsidP="00F43855">
      <w:pPr>
        <w:tabs>
          <w:tab w:val="left" w:pos="284"/>
        </w:tabs>
        <w:suppressAutoHyphens/>
        <w:ind w:left="284"/>
        <w:contextualSpacing/>
        <w:jc w:val="both"/>
        <w:rPr>
          <w:szCs w:val="24"/>
        </w:rPr>
      </w:pPr>
    </w:p>
    <w:p w:rsidR="00F43855" w:rsidRPr="00F43855" w:rsidRDefault="00F43855" w:rsidP="00F43855">
      <w:pPr>
        <w:tabs>
          <w:tab w:val="left" w:pos="284"/>
        </w:tabs>
        <w:contextualSpacing/>
        <w:jc w:val="both"/>
        <w:rPr>
          <w:szCs w:val="24"/>
          <w:highlight w:val="yellow"/>
        </w:rPr>
      </w:pPr>
    </w:p>
    <w:p w:rsidR="00F43855" w:rsidRPr="00F43855" w:rsidRDefault="00F43855" w:rsidP="00F43855">
      <w:pPr>
        <w:numPr>
          <w:ilvl w:val="1"/>
          <w:numId w:val="12"/>
        </w:numPr>
        <w:suppressAutoHyphens/>
        <w:contextualSpacing/>
        <w:jc w:val="both"/>
        <w:rPr>
          <w:b/>
          <w:szCs w:val="24"/>
        </w:rPr>
      </w:pPr>
      <w:r w:rsidRPr="00F43855">
        <w:rPr>
          <w:b/>
          <w:szCs w:val="24"/>
        </w:rPr>
        <w:lastRenderedPageBreak/>
        <w:t>Требования к составу и содержанию Проекта, Заключения:</w:t>
      </w:r>
    </w:p>
    <w:p w:rsidR="00F43855" w:rsidRPr="00F43855" w:rsidRDefault="00F43855" w:rsidP="00F43855">
      <w:pPr>
        <w:suppressAutoHyphens/>
        <w:jc w:val="both"/>
        <w:rPr>
          <w:bCs/>
          <w:color w:val="000000"/>
          <w:szCs w:val="24"/>
          <w:highlight w:val="cyan"/>
        </w:rPr>
      </w:pPr>
      <w:r w:rsidRPr="00F43855">
        <w:rPr>
          <w:szCs w:val="24"/>
        </w:rPr>
        <w:t>3.3.1. Состав и содержание проектной документации выполнить в соответствии с Постановлением Правительства РФ №87 от 16 февраля 2008 г.</w:t>
      </w:r>
    </w:p>
    <w:tbl>
      <w:tblPr>
        <w:tblpPr w:leftFromText="180" w:rightFromText="180" w:vertAnchor="text"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80"/>
        <w:gridCol w:w="7913"/>
      </w:tblGrid>
      <w:tr w:rsidR="00F43855" w:rsidRPr="00F43855" w:rsidTr="00F35C2C">
        <w:trPr>
          <w:trHeight w:val="458"/>
        </w:trPr>
        <w:tc>
          <w:tcPr>
            <w:tcW w:w="10206" w:type="dxa"/>
            <w:gridSpan w:val="3"/>
            <w:vMerge w:val="restart"/>
            <w:shd w:val="clear" w:color="auto" w:fill="auto"/>
            <w:noWrap/>
            <w:vAlign w:val="center"/>
            <w:hideMark/>
          </w:tcPr>
          <w:p w:rsidR="00F43855" w:rsidRPr="00F43855" w:rsidRDefault="00F43855" w:rsidP="00F43855">
            <w:pPr>
              <w:jc w:val="center"/>
              <w:rPr>
                <w:b/>
                <w:bCs/>
                <w:color w:val="000000"/>
                <w:szCs w:val="24"/>
              </w:rPr>
            </w:pPr>
            <w:bookmarkStart w:id="1" w:name="RANGE!B2:D72"/>
            <w:r w:rsidRPr="00F43855">
              <w:rPr>
                <w:b/>
                <w:bCs/>
                <w:color w:val="000000"/>
                <w:szCs w:val="24"/>
              </w:rPr>
              <w:t>Перечень разделов проектной документации</w:t>
            </w:r>
            <w:bookmarkEnd w:id="1"/>
          </w:p>
        </w:tc>
      </w:tr>
      <w:tr w:rsidR="00F43855" w:rsidRPr="00F43855" w:rsidTr="00F35C2C">
        <w:trPr>
          <w:trHeight w:val="458"/>
        </w:trPr>
        <w:tc>
          <w:tcPr>
            <w:tcW w:w="10206" w:type="dxa"/>
            <w:gridSpan w:val="3"/>
            <w:vMerge/>
            <w:vAlign w:val="center"/>
            <w:hideMark/>
          </w:tcPr>
          <w:p w:rsidR="00F43855" w:rsidRPr="00F43855" w:rsidRDefault="00F43855" w:rsidP="00F43855">
            <w:pPr>
              <w:rPr>
                <w:b/>
                <w:bCs/>
                <w:color w:val="000000"/>
                <w:szCs w:val="24"/>
              </w:rPr>
            </w:pPr>
          </w:p>
        </w:tc>
      </w:tr>
      <w:tr w:rsidR="00F43855" w:rsidRPr="00F43855" w:rsidTr="00F35C2C">
        <w:trPr>
          <w:trHeight w:val="600"/>
        </w:trPr>
        <w:tc>
          <w:tcPr>
            <w:tcW w:w="513" w:type="dxa"/>
            <w:shd w:val="clear" w:color="auto" w:fill="auto"/>
            <w:vAlign w:val="center"/>
            <w:hideMark/>
          </w:tcPr>
          <w:p w:rsidR="00F43855" w:rsidRPr="00F43855" w:rsidRDefault="00F43855" w:rsidP="00F43855">
            <w:pPr>
              <w:jc w:val="center"/>
              <w:rPr>
                <w:color w:val="000000"/>
                <w:sz w:val="22"/>
                <w:szCs w:val="22"/>
              </w:rPr>
            </w:pPr>
            <w:r w:rsidRPr="00F43855">
              <w:rPr>
                <w:color w:val="000000"/>
                <w:sz w:val="22"/>
                <w:szCs w:val="22"/>
              </w:rPr>
              <w:t>№ п/п</w:t>
            </w:r>
          </w:p>
        </w:tc>
        <w:tc>
          <w:tcPr>
            <w:tcW w:w="1780" w:type="dxa"/>
            <w:shd w:val="clear" w:color="auto" w:fill="auto"/>
            <w:vAlign w:val="center"/>
            <w:hideMark/>
          </w:tcPr>
          <w:p w:rsidR="00F43855" w:rsidRPr="00F43855" w:rsidRDefault="00F43855" w:rsidP="00F43855">
            <w:pPr>
              <w:jc w:val="center"/>
              <w:rPr>
                <w:color w:val="000000"/>
                <w:sz w:val="22"/>
                <w:szCs w:val="22"/>
              </w:rPr>
            </w:pPr>
            <w:r w:rsidRPr="00F43855">
              <w:rPr>
                <w:color w:val="000000"/>
                <w:sz w:val="22"/>
                <w:szCs w:val="22"/>
              </w:rPr>
              <w:t>Краткое наименование</w:t>
            </w:r>
          </w:p>
        </w:tc>
        <w:tc>
          <w:tcPr>
            <w:tcW w:w="7913" w:type="dxa"/>
            <w:shd w:val="clear" w:color="auto" w:fill="auto"/>
            <w:vAlign w:val="center"/>
            <w:hideMark/>
          </w:tcPr>
          <w:p w:rsidR="00F43855" w:rsidRPr="00F43855" w:rsidRDefault="00F43855" w:rsidP="00F43855">
            <w:pPr>
              <w:jc w:val="center"/>
              <w:rPr>
                <w:color w:val="000000"/>
                <w:sz w:val="22"/>
                <w:szCs w:val="22"/>
              </w:rPr>
            </w:pPr>
            <w:r w:rsidRPr="00F43855">
              <w:rPr>
                <w:color w:val="000000"/>
                <w:sz w:val="22"/>
                <w:szCs w:val="22"/>
              </w:rPr>
              <w:t xml:space="preserve">Наименование раздела </w:t>
            </w:r>
          </w:p>
        </w:tc>
      </w:tr>
      <w:tr w:rsidR="00F43855" w:rsidRPr="00F43855" w:rsidTr="00F35C2C">
        <w:trPr>
          <w:trHeight w:val="391"/>
        </w:trPr>
        <w:tc>
          <w:tcPr>
            <w:tcW w:w="513" w:type="dxa"/>
            <w:shd w:val="clear" w:color="auto" w:fill="auto"/>
          </w:tcPr>
          <w:p w:rsidR="00F43855" w:rsidRPr="00F43855" w:rsidRDefault="00F43855" w:rsidP="00F43855">
            <w:pPr>
              <w:jc w:val="center"/>
              <w:rPr>
                <w:color w:val="000000"/>
                <w:sz w:val="22"/>
                <w:szCs w:val="22"/>
              </w:rPr>
            </w:pPr>
            <w:r w:rsidRPr="00F43855">
              <w:rPr>
                <w:color w:val="000000"/>
                <w:sz w:val="22"/>
                <w:szCs w:val="22"/>
              </w:rPr>
              <w:t>1</w:t>
            </w:r>
          </w:p>
        </w:tc>
        <w:tc>
          <w:tcPr>
            <w:tcW w:w="1780" w:type="dxa"/>
            <w:shd w:val="clear" w:color="auto" w:fill="auto"/>
          </w:tcPr>
          <w:p w:rsidR="00F43855" w:rsidRPr="00F43855" w:rsidRDefault="00F43855" w:rsidP="00F43855">
            <w:pPr>
              <w:rPr>
                <w:szCs w:val="24"/>
              </w:rPr>
            </w:pPr>
          </w:p>
        </w:tc>
        <w:tc>
          <w:tcPr>
            <w:tcW w:w="7913" w:type="dxa"/>
            <w:shd w:val="clear" w:color="auto" w:fill="auto"/>
          </w:tcPr>
          <w:p w:rsidR="00F43855" w:rsidRPr="00F43855" w:rsidRDefault="00F43855" w:rsidP="00F43855">
            <w:pPr>
              <w:rPr>
                <w:szCs w:val="24"/>
              </w:rPr>
            </w:pPr>
          </w:p>
        </w:tc>
      </w:tr>
      <w:tr w:rsidR="00F43855" w:rsidRPr="00F43855" w:rsidTr="00F35C2C">
        <w:trPr>
          <w:trHeight w:val="410"/>
        </w:trPr>
        <w:tc>
          <w:tcPr>
            <w:tcW w:w="513" w:type="dxa"/>
            <w:shd w:val="clear" w:color="auto" w:fill="auto"/>
          </w:tcPr>
          <w:p w:rsidR="00F43855" w:rsidRPr="00F43855" w:rsidRDefault="00F43855" w:rsidP="00F43855">
            <w:pPr>
              <w:jc w:val="center"/>
              <w:rPr>
                <w:color w:val="000000"/>
                <w:sz w:val="22"/>
                <w:szCs w:val="22"/>
              </w:rPr>
            </w:pPr>
            <w:r w:rsidRPr="00F43855">
              <w:rPr>
                <w:color w:val="000000"/>
                <w:sz w:val="22"/>
                <w:szCs w:val="22"/>
              </w:rPr>
              <w:t>2</w:t>
            </w:r>
          </w:p>
        </w:tc>
        <w:tc>
          <w:tcPr>
            <w:tcW w:w="1780" w:type="dxa"/>
            <w:shd w:val="clear" w:color="auto" w:fill="auto"/>
          </w:tcPr>
          <w:p w:rsidR="00F43855" w:rsidRPr="00F43855" w:rsidRDefault="00F43855" w:rsidP="00F43855">
            <w:pPr>
              <w:rPr>
                <w:szCs w:val="24"/>
              </w:rPr>
            </w:pPr>
          </w:p>
        </w:tc>
        <w:tc>
          <w:tcPr>
            <w:tcW w:w="7913" w:type="dxa"/>
            <w:shd w:val="clear" w:color="auto" w:fill="auto"/>
          </w:tcPr>
          <w:p w:rsidR="00F43855" w:rsidRPr="00F43855" w:rsidRDefault="00F43855" w:rsidP="00F43855">
            <w:pPr>
              <w:rPr>
                <w:szCs w:val="24"/>
              </w:rPr>
            </w:pPr>
          </w:p>
        </w:tc>
      </w:tr>
      <w:tr w:rsidR="00F43855" w:rsidRPr="00F43855" w:rsidTr="00F35C2C">
        <w:trPr>
          <w:trHeight w:val="416"/>
        </w:trPr>
        <w:tc>
          <w:tcPr>
            <w:tcW w:w="513" w:type="dxa"/>
            <w:shd w:val="clear" w:color="auto" w:fill="auto"/>
          </w:tcPr>
          <w:p w:rsidR="00F43855" w:rsidRPr="00F43855" w:rsidRDefault="00F43855" w:rsidP="00F43855">
            <w:pPr>
              <w:jc w:val="center"/>
              <w:rPr>
                <w:color w:val="000000"/>
                <w:sz w:val="22"/>
                <w:szCs w:val="22"/>
              </w:rPr>
            </w:pPr>
            <w:r w:rsidRPr="00F43855">
              <w:rPr>
                <w:color w:val="000000"/>
                <w:sz w:val="22"/>
                <w:szCs w:val="22"/>
              </w:rPr>
              <w:t>3</w:t>
            </w:r>
          </w:p>
        </w:tc>
        <w:tc>
          <w:tcPr>
            <w:tcW w:w="1780" w:type="dxa"/>
            <w:shd w:val="clear" w:color="auto" w:fill="auto"/>
          </w:tcPr>
          <w:p w:rsidR="00F43855" w:rsidRPr="00F43855" w:rsidRDefault="00F43855" w:rsidP="00F43855">
            <w:pPr>
              <w:rPr>
                <w:szCs w:val="24"/>
              </w:rPr>
            </w:pPr>
          </w:p>
        </w:tc>
        <w:tc>
          <w:tcPr>
            <w:tcW w:w="7913" w:type="dxa"/>
            <w:shd w:val="clear" w:color="auto" w:fill="auto"/>
          </w:tcPr>
          <w:p w:rsidR="00F43855" w:rsidRPr="00F43855" w:rsidRDefault="00F43855" w:rsidP="00F43855">
            <w:pPr>
              <w:rPr>
                <w:szCs w:val="24"/>
              </w:rPr>
            </w:pP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4</w:t>
            </w:r>
          </w:p>
        </w:tc>
        <w:tc>
          <w:tcPr>
            <w:tcW w:w="1780" w:type="dxa"/>
            <w:shd w:val="clear" w:color="auto" w:fill="auto"/>
          </w:tcPr>
          <w:p w:rsidR="00F43855" w:rsidRPr="00F43855" w:rsidRDefault="00F43855" w:rsidP="00F43855">
            <w:pPr>
              <w:rPr>
                <w:szCs w:val="24"/>
              </w:rPr>
            </w:pPr>
            <w:r w:rsidRPr="00F43855">
              <w:rPr>
                <w:szCs w:val="24"/>
              </w:rPr>
              <w:t>ПД-ПЗ</w:t>
            </w:r>
          </w:p>
        </w:tc>
        <w:tc>
          <w:tcPr>
            <w:tcW w:w="7913" w:type="dxa"/>
            <w:shd w:val="clear" w:color="auto" w:fill="auto"/>
          </w:tcPr>
          <w:p w:rsidR="00F43855" w:rsidRPr="00F43855" w:rsidRDefault="00F43855" w:rsidP="00F43855">
            <w:pPr>
              <w:rPr>
                <w:szCs w:val="24"/>
              </w:rPr>
            </w:pPr>
            <w:r w:rsidRPr="00F43855">
              <w:rPr>
                <w:szCs w:val="24"/>
              </w:rPr>
              <w:t xml:space="preserve"> «Пояснительная записка»</w:t>
            </w:r>
          </w:p>
        </w:tc>
      </w:tr>
      <w:tr w:rsidR="00F43855" w:rsidRPr="00F43855" w:rsidTr="00F35C2C">
        <w:trPr>
          <w:trHeight w:val="381"/>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5</w:t>
            </w:r>
          </w:p>
        </w:tc>
        <w:tc>
          <w:tcPr>
            <w:tcW w:w="1780" w:type="dxa"/>
            <w:shd w:val="clear" w:color="auto" w:fill="auto"/>
          </w:tcPr>
          <w:p w:rsidR="00F43855" w:rsidRPr="00F43855" w:rsidRDefault="00F43855" w:rsidP="00F43855">
            <w:pPr>
              <w:rPr>
                <w:szCs w:val="24"/>
              </w:rPr>
            </w:pPr>
            <w:r w:rsidRPr="00F43855">
              <w:rPr>
                <w:szCs w:val="24"/>
              </w:rPr>
              <w:t>ПД-ППО</w:t>
            </w:r>
          </w:p>
        </w:tc>
        <w:tc>
          <w:tcPr>
            <w:tcW w:w="7913" w:type="dxa"/>
            <w:shd w:val="clear" w:color="auto" w:fill="auto"/>
          </w:tcPr>
          <w:p w:rsidR="00F43855" w:rsidRPr="00F43855" w:rsidRDefault="00F43855" w:rsidP="00F43855">
            <w:pPr>
              <w:rPr>
                <w:szCs w:val="24"/>
              </w:rPr>
            </w:pPr>
            <w:r w:rsidRPr="00F43855">
              <w:rPr>
                <w:szCs w:val="24"/>
              </w:rPr>
              <w:t xml:space="preserve"> «Проект полосы отвода»</w:t>
            </w:r>
          </w:p>
          <w:p w:rsidR="00F43855" w:rsidRPr="00F43855" w:rsidRDefault="00F43855" w:rsidP="00F43855">
            <w:pPr>
              <w:rPr>
                <w:szCs w:val="24"/>
              </w:rPr>
            </w:pP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6</w:t>
            </w:r>
          </w:p>
        </w:tc>
        <w:tc>
          <w:tcPr>
            <w:tcW w:w="1780" w:type="dxa"/>
            <w:shd w:val="clear" w:color="auto" w:fill="auto"/>
          </w:tcPr>
          <w:p w:rsidR="00F43855" w:rsidRPr="00F43855" w:rsidRDefault="00F43855" w:rsidP="00F43855">
            <w:pPr>
              <w:rPr>
                <w:szCs w:val="24"/>
              </w:rPr>
            </w:pPr>
            <w:r w:rsidRPr="00F43855">
              <w:rPr>
                <w:szCs w:val="24"/>
              </w:rPr>
              <w:t>ПД-ТКР</w:t>
            </w:r>
          </w:p>
        </w:tc>
        <w:tc>
          <w:tcPr>
            <w:tcW w:w="7913" w:type="dxa"/>
            <w:shd w:val="clear" w:color="auto" w:fill="auto"/>
          </w:tcPr>
          <w:p w:rsidR="00F43855" w:rsidRPr="00F43855" w:rsidRDefault="00F43855" w:rsidP="00F43855">
            <w:pPr>
              <w:rPr>
                <w:szCs w:val="24"/>
              </w:rPr>
            </w:pPr>
            <w:r w:rsidRPr="00F43855">
              <w:rPr>
                <w:szCs w:val="24"/>
              </w:rPr>
              <w:t>«Технологические и конструктивные решения линейного объекта. Искусственные сооружения»</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7</w:t>
            </w:r>
          </w:p>
        </w:tc>
        <w:tc>
          <w:tcPr>
            <w:tcW w:w="1780" w:type="dxa"/>
            <w:shd w:val="clear" w:color="auto" w:fill="auto"/>
          </w:tcPr>
          <w:p w:rsidR="00F43855" w:rsidRPr="00F43855" w:rsidRDefault="00F43855" w:rsidP="00F43855">
            <w:pPr>
              <w:rPr>
                <w:szCs w:val="24"/>
              </w:rPr>
            </w:pPr>
            <w:r w:rsidRPr="00F43855">
              <w:rPr>
                <w:szCs w:val="24"/>
              </w:rPr>
              <w:t>ПД-ИЛО</w:t>
            </w:r>
          </w:p>
        </w:tc>
        <w:tc>
          <w:tcPr>
            <w:tcW w:w="7913" w:type="dxa"/>
            <w:shd w:val="clear" w:color="auto" w:fill="auto"/>
          </w:tcPr>
          <w:p w:rsidR="00F43855" w:rsidRPr="00F43855" w:rsidRDefault="00F43855" w:rsidP="00F43855">
            <w:pPr>
              <w:rPr>
                <w:szCs w:val="24"/>
              </w:rPr>
            </w:pPr>
            <w:r w:rsidRPr="00F43855">
              <w:rPr>
                <w:szCs w:val="24"/>
              </w:rPr>
              <w:t>«Здания, строения и сооружения, входящие в инфраструктуру линейного объекта»</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8</w:t>
            </w:r>
          </w:p>
        </w:tc>
        <w:tc>
          <w:tcPr>
            <w:tcW w:w="1780" w:type="dxa"/>
            <w:shd w:val="clear" w:color="auto" w:fill="auto"/>
          </w:tcPr>
          <w:p w:rsidR="00F43855" w:rsidRPr="00F43855" w:rsidRDefault="00F43855" w:rsidP="00F43855">
            <w:pPr>
              <w:rPr>
                <w:szCs w:val="24"/>
              </w:rPr>
            </w:pPr>
            <w:r w:rsidRPr="00F43855">
              <w:rPr>
                <w:szCs w:val="24"/>
              </w:rPr>
              <w:t>ПД-ПОС</w:t>
            </w:r>
          </w:p>
        </w:tc>
        <w:tc>
          <w:tcPr>
            <w:tcW w:w="7913" w:type="dxa"/>
            <w:shd w:val="clear" w:color="auto" w:fill="auto"/>
          </w:tcPr>
          <w:p w:rsidR="00F43855" w:rsidRPr="00F43855" w:rsidRDefault="00F43855" w:rsidP="00F43855">
            <w:pPr>
              <w:rPr>
                <w:szCs w:val="24"/>
              </w:rPr>
            </w:pPr>
            <w:r w:rsidRPr="00F43855">
              <w:rPr>
                <w:szCs w:val="24"/>
              </w:rPr>
              <w:t>«Проект организации строительства»</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9</w:t>
            </w:r>
          </w:p>
        </w:tc>
        <w:tc>
          <w:tcPr>
            <w:tcW w:w="1780" w:type="dxa"/>
            <w:shd w:val="clear" w:color="auto" w:fill="auto"/>
          </w:tcPr>
          <w:p w:rsidR="00F43855" w:rsidRPr="00F43855" w:rsidRDefault="00F43855" w:rsidP="00F43855">
            <w:pPr>
              <w:rPr>
                <w:szCs w:val="24"/>
              </w:rPr>
            </w:pPr>
            <w:r w:rsidRPr="00F43855">
              <w:rPr>
                <w:szCs w:val="24"/>
              </w:rPr>
              <w:t>ПД-ПОД</w:t>
            </w:r>
          </w:p>
        </w:tc>
        <w:tc>
          <w:tcPr>
            <w:tcW w:w="7913" w:type="dxa"/>
            <w:shd w:val="clear" w:color="auto" w:fill="auto"/>
          </w:tcPr>
          <w:p w:rsidR="00F43855" w:rsidRPr="00F43855" w:rsidRDefault="00F43855" w:rsidP="00F43855">
            <w:pPr>
              <w:rPr>
                <w:szCs w:val="24"/>
              </w:rPr>
            </w:pPr>
            <w:r w:rsidRPr="00F43855">
              <w:rPr>
                <w:szCs w:val="24"/>
              </w:rPr>
              <w:t>«Проект организации работ по сносу (демонтажу) линейного объекта»</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10</w:t>
            </w:r>
          </w:p>
        </w:tc>
        <w:tc>
          <w:tcPr>
            <w:tcW w:w="1780" w:type="dxa"/>
            <w:shd w:val="clear" w:color="auto" w:fill="auto"/>
          </w:tcPr>
          <w:p w:rsidR="00F43855" w:rsidRPr="00F43855" w:rsidRDefault="00F43855" w:rsidP="00F43855">
            <w:pPr>
              <w:rPr>
                <w:szCs w:val="24"/>
              </w:rPr>
            </w:pPr>
            <w:r w:rsidRPr="00F43855">
              <w:rPr>
                <w:szCs w:val="24"/>
              </w:rPr>
              <w:t>ПД-ООС</w:t>
            </w:r>
          </w:p>
        </w:tc>
        <w:tc>
          <w:tcPr>
            <w:tcW w:w="7913" w:type="dxa"/>
            <w:shd w:val="clear" w:color="auto" w:fill="auto"/>
          </w:tcPr>
          <w:p w:rsidR="00F43855" w:rsidRPr="00F43855" w:rsidRDefault="00F43855" w:rsidP="00F43855">
            <w:pPr>
              <w:rPr>
                <w:szCs w:val="24"/>
              </w:rPr>
            </w:pPr>
            <w:r w:rsidRPr="00F43855">
              <w:rPr>
                <w:szCs w:val="24"/>
              </w:rPr>
              <w:t>«Перечень мероприятий по охране окружающей среды»</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11</w:t>
            </w:r>
          </w:p>
        </w:tc>
        <w:tc>
          <w:tcPr>
            <w:tcW w:w="1780" w:type="dxa"/>
            <w:shd w:val="clear" w:color="auto" w:fill="auto"/>
          </w:tcPr>
          <w:p w:rsidR="00F43855" w:rsidRPr="00F43855" w:rsidRDefault="00F43855" w:rsidP="00F43855">
            <w:pPr>
              <w:rPr>
                <w:szCs w:val="24"/>
              </w:rPr>
            </w:pPr>
            <w:r w:rsidRPr="00F43855">
              <w:rPr>
                <w:szCs w:val="24"/>
              </w:rPr>
              <w:t>ПД-ПБ</w:t>
            </w:r>
          </w:p>
        </w:tc>
        <w:tc>
          <w:tcPr>
            <w:tcW w:w="7913" w:type="dxa"/>
            <w:shd w:val="clear" w:color="auto" w:fill="auto"/>
          </w:tcPr>
          <w:p w:rsidR="00F43855" w:rsidRPr="00F43855" w:rsidRDefault="00F43855" w:rsidP="00F43855">
            <w:pPr>
              <w:rPr>
                <w:szCs w:val="24"/>
              </w:rPr>
            </w:pPr>
            <w:r w:rsidRPr="00F43855">
              <w:rPr>
                <w:szCs w:val="24"/>
              </w:rPr>
              <w:t>«Мероприятия по обеспечению пожарной безопасности»</w:t>
            </w:r>
          </w:p>
        </w:tc>
      </w:tr>
      <w:tr w:rsidR="00F43855" w:rsidRPr="00F43855" w:rsidTr="00F35C2C">
        <w:trPr>
          <w:trHeight w:val="300"/>
        </w:trPr>
        <w:tc>
          <w:tcPr>
            <w:tcW w:w="513" w:type="dxa"/>
            <w:shd w:val="clear" w:color="auto" w:fill="auto"/>
            <w:noWrap/>
          </w:tcPr>
          <w:p w:rsidR="00F43855" w:rsidRPr="00F43855" w:rsidRDefault="00F43855" w:rsidP="00F43855">
            <w:pPr>
              <w:jc w:val="center"/>
              <w:rPr>
                <w:color w:val="000000"/>
                <w:sz w:val="22"/>
                <w:szCs w:val="22"/>
              </w:rPr>
            </w:pPr>
            <w:r w:rsidRPr="00F43855">
              <w:rPr>
                <w:color w:val="000000"/>
                <w:sz w:val="22"/>
                <w:szCs w:val="22"/>
              </w:rPr>
              <w:t>12</w:t>
            </w:r>
          </w:p>
        </w:tc>
        <w:tc>
          <w:tcPr>
            <w:tcW w:w="1780" w:type="dxa"/>
            <w:shd w:val="clear" w:color="auto" w:fill="auto"/>
          </w:tcPr>
          <w:p w:rsidR="00F43855" w:rsidRPr="00F43855" w:rsidRDefault="00F43855" w:rsidP="00F43855">
            <w:pPr>
              <w:rPr>
                <w:szCs w:val="24"/>
              </w:rPr>
            </w:pPr>
            <w:r w:rsidRPr="00F43855">
              <w:rPr>
                <w:szCs w:val="24"/>
              </w:rPr>
              <w:t>ПД-СМ</w:t>
            </w:r>
          </w:p>
        </w:tc>
        <w:tc>
          <w:tcPr>
            <w:tcW w:w="7913" w:type="dxa"/>
            <w:shd w:val="clear" w:color="auto" w:fill="auto"/>
          </w:tcPr>
          <w:p w:rsidR="00F43855" w:rsidRPr="00F43855" w:rsidRDefault="00F43855" w:rsidP="00F43855">
            <w:pPr>
              <w:rPr>
                <w:szCs w:val="24"/>
              </w:rPr>
            </w:pPr>
            <w:r w:rsidRPr="00F43855">
              <w:rPr>
                <w:szCs w:val="24"/>
              </w:rPr>
              <w:t>«Смета на строительство объектов капитального строительства»</w:t>
            </w:r>
          </w:p>
        </w:tc>
      </w:tr>
      <w:tr w:rsidR="00F43855" w:rsidRPr="00F43855" w:rsidTr="00F35C2C">
        <w:trPr>
          <w:trHeight w:val="558"/>
        </w:trPr>
        <w:tc>
          <w:tcPr>
            <w:tcW w:w="10206" w:type="dxa"/>
            <w:gridSpan w:val="3"/>
            <w:shd w:val="clear" w:color="auto" w:fill="auto"/>
            <w:noWrap/>
            <w:vAlign w:val="center"/>
          </w:tcPr>
          <w:p w:rsidR="00F43855" w:rsidRPr="00F43855" w:rsidRDefault="00F43855" w:rsidP="00F43855">
            <w:pPr>
              <w:jc w:val="center"/>
              <w:rPr>
                <w:b/>
                <w:szCs w:val="24"/>
              </w:rPr>
            </w:pPr>
            <w:r w:rsidRPr="00F43855">
              <w:rPr>
                <w:b/>
                <w:szCs w:val="24"/>
              </w:rPr>
              <w:t>Перечень разделов рабочей документации</w:t>
            </w:r>
          </w:p>
        </w:tc>
      </w:tr>
      <w:tr w:rsidR="00F43855" w:rsidRPr="00F43855" w:rsidTr="00F35C2C">
        <w:trPr>
          <w:trHeight w:val="300"/>
        </w:trPr>
        <w:tc>
          <w:tcPr>
            <w:tcW w:w="513" w:type="dxa"/>
            <w:shd w:val="clear" w:color="auto" w:fill="auto"/>
            <w:noWrap/>
            <w:vAlign w:val="center"/>
          </w:tcPr>
          <w:p w:rsidR="00F43855" w:rsidRPr="00F43855" w:rsidRDefault="00F43855" w:rsidP="00F43855">
            <w:pPr>
              <w:jc w:val="center"/>
              <w:rPr>
                <w:color w:val="000000"/>
                <w:sz w:val="22"/>
                <w:szCs w:val="22"/>
              </w:rPr>
            </w:pPr>
            <w:r w:rsidRPr="00F43855">
              <w:rPr>
                <w:color w:val="000000"/>
                <w:sz w:val="22"/>
                <w:szCs w:val="22"/>
              </w:rPr>
              <w:t>1</w:t>
            </w:r>
          </w:p>
        </w:tc>
        <w:tc>
          <w:tcPr>
            <w:tcW w:w="1780" w:type="dxa"/>
            <w:shd w:val="clear" w:color="auto" w:fill="auto"/>
          </w:tcPr>
          <w:p w:rsidR="00F43855" w:rsidRPr="00F43855" w:rsidRDefault="00F43855" w:rsidP="00F43855">
            <w:pPr>
              <w:rPr>
                <w:szCs w:val="24"/>
              </w:rPr>
            </w:pPr>
            <w:r w:rsidRPr="00F43855">
              <w:rPr>
                <w:szCs w:val="24"/>
              </w:rPr>
              <w:t>АС</w:t>
            </w:r>
          </w:p>
        </w:tc>
        <w:tc>
          <w:tcPr>
            <w:tcW w:w="7913" w:type="dxa"/>
            <w:shd w:val="clear" w:color="auto" w:fill="auto"/>
          </w:tcPr>
          <w:p w:rsidR="00F43855" w:rsidRPr="00F43855" w:rsidRDefault="00F43855" w:rsidP="00F43855">
            <w:pPr>
              <w:rPr>
                <w:szCs w:val="24"/>
              </w:rPr>
            </w:pPr>
            <w:r w:rsidRPr="00F43855">
              <w:rPr>
                <w:szCs w:val="24"/>
              </w:rPr>
              <w:t>«Архитектурно-строительные решения»</w:t>
            </w:r>
          </w:p>
        </w:tc>
      </w:tr>
      <w:tr w:rsidR="00F43855" w:rsidRPr="00F43855" w:rsidTr="00F35C2C">
        <w:trPr>
          <w:trHeight w:val="300"/>
        </w:trPr>
        <w:tc>
          <w:tcPr>
            <w:tcW w:w="513" w:type="dxa"/>
            <w:shd w:val="clear" w:color="auto" w:fill="auto"/>
            <w:noWrap/>
            <w:vAlign w:val="center"/>
          </w:tcPr>
          <w:p w:rsidR="00F43855" w:rsidRPr="00F43855" w:rsidRDefault="00F43855" w:rsidP="00F43855">
            <w:pPr>
              <w:jc w:val="center"/>
              <w:rPr>
                <w:color w:val="000000"/>
                <w:sz w:val="22"/>
                <w:szCs w:val="22"/>
              </w:rPr>
            </w:pPr>
            <w:r w:rsidRPr="00F43855">
              <w:rPr>
                <w:color w:val="000000"/>
                <w:sz w:val="22"/>
                <w:szCs w:val="22"/>
              </w:rPr>
              <w:t>2</w:t>
            </w:r>
          </w:p>
        </w:tc>
        <w:tc>
          <w:tcPr>
            <w:tcW w:w="1780" w:type="dxa"/>
            <w:shd w:val="clear" w:color="auto" w:fill="auto"/>
          </w:tcPr>
          <w:p w:rsidR="00F43855" w:rsidRPr="00F43855" w:rsidRDefault="00F43855" w:rsidP="00F43855">
            <w:pPr>
              <w:rPr>
                <w:szCs w:val="24"/>
              </w:rPr>
            </w:pPr>
            <w:r w:rsidRPr="00F43855">
              <w:rPr>
                <w:szCs w:val="24"/>
              </w:rPr>
              <w:t>ТС</w:t>
            </w:r>
          </w:p>
        </w:tc>
        <w:tc>
          <w:tcPr>
            <w:tcW w:w="7913" w:type="dxa"/>
            <w:shd w:val="clear" w:color="auto" w:fill="auto"/>
          </w:tcPr>
          <w:p w:rsidR="00F43855" w:rsidRPr="00F43855" w:rsidRDefault="00F43855" w:rsidP="00F43855">
            <w:pPr>
              <w:rPr>
                <w:szCs w:val="24"/>
              </w:rPr>
            </w:pPr>
            <w:r w:rsidRPr="00F43855">
              <w:rPr>
                <w:szCs w:val="24"/>
              </w:rPr>
              <w:t>«Тепломеханические решения тепловых сетей»</w:t>
            </w:r>
          </w:p>
        </w:tc>
      </w:tr>
      <w:tr w:rsidR="00F43855" w:rsidRPr="00F43855" w:rsidTr="00F35C2C">
        <w:trPr>
          <w:trHeight w:val="300"/>
        </w:trPr>
        <w:tc>
          <w:tcPr>
            <w:tcW w:w="513" w:type="dxa"/>
            <w:shd w:val="clear" w:color="auto" w:fill="auto"/>
            <w:noWrap/>
          </w:tcPr>
          <w:p w:rsidR="00F43855" w:rsidRPr="00F43855" w:rsidRDefault="00F43855" w:rsidP="00F43855">
            <w:pPr>
              <w:rPr>
                <w:szCs w:val="24"/>
              </w:rPr>
            </w:pPr>
            <w:r w:rsidRPr="00F43855">
              <w:rPr>
                <w:szCs w:val="24"/>
              </w:rPr>
              <w:t xml:space="preserve">  3</w:t>
            </w:r>
          </w:p>
        </w:tc>
        <w:tc>
          <w:tcPr>
            <w:tcW w:w="1780" w:type="dxa"/>
            <w:shd w:val="clear" w:color="auto" w:fill="auto"/>
          </w:tcPr>
          <w:p w:rsidR="00F43855" w:rsidRPr="00F43855" w:rsidRDefault="00F43855" w:rsidP="00F43855">
            <w:pPr>
              <w:rPr>
                <w:szCs w:val="24"/>
              </w:rPr>
            </w:pPr>
            <w:r w:rsidRPr="00F43855">
              <w:rPr>
                <w:szCs w:val="24"/>
              </w:rPr>
              <w:t>СД</w:t>
            </w:r>
          </w:p>
        </w:tc>
        <w:tc>
          <w:tcPr>
            <w:tcW w:w="7913" w:type="dxa"/>
            <w:shd w:val="clear" w:color="auto" w:fill="auto"/>
          </w:tcPr>
          <w:p w:rsidR="00F43855" w:rsidRPr="00F43855" w:rsidRDefault="00F43855" w:rsidP="00F43855">
            <w:pPr>
              <w:rPr>
                <w:szCs w:val="24"/>
              </w:rPr>
            </w:pPr>
            <w:r w:rsidRPr="00F43855">
              <w:rPr>
                <w:szCs w:val="24"/>
              </w:rPr>
              <w:t xml:space="preserve">«Смета на объекты капитального строительства» </w:t>
            </w:r>
          </w:p>
        </w:tc>
      </w:tr>
    </w:tbl>
    <w:p w:rsidR="00F43855" w:rsidRPr="00F43855" w:rsidRDefault="00F43855" w:rsidP="00F43855">
      <w:pPr>
        <w:suppressAutoHyphens/>
        <w:ind w:left="540"/>
        <w:contextualSpacing/>
        <w:jc w:val="both"/>
        <w:rPr>
          <w:szCs w:val="24"/>
        </w:rPr>
      </w:pPr>
    </w:p>
    <w:p w:rsidR="00F43855" w:rsidRPr="00F43855" w:rsidRDefault="00F43855" w:rsidP="00F43855">
      <w:pPr>
        <w:numPr>
          <w:ilvl w:val="1"/>
          <w:numId w:val="12"/>
        </w:numPr>
        <w:suppressAutoHyphens/>
        <w:contextualSpacing/>
        <w:jc w:val="both"/>
        <w:rPr>
          <w:b/>
          <w:szCs w:val="24"/>
        </w:rPr>
      </w:pPr>
      <w:r w:rsidRPr="00F43855">
        <w:rPr>
          <w:b/>
          <w:szCs w:val="24"/>
        </w:rPr>
        <w:t>Порядок сдачи-приемки выполненных работ и оформления документации.</w:t>
      </w:r>
    </w:p>
    <w:p w:rsidR="00F43855" w:rsidRPr="00F43855" w:rsidRDefault="00F43855" w:rsidP="00F43855">
      <w:pPr>
        <w:shd w:val="clear" w:color="auto" w:fill="FFFFFF"/>
        <w:suppressAutoHyphens/>
        <w:spacing w:line="240" w:lineRule="atLeast"/>
        <w:contextualSpacing/>
        <w:jc w:val="both"/>
        <w:rPr>
          <w:szCs w:val="24"/>
        </w:rPr>
      </w:pPr>
      <w:r w:rsidRPr="00F43855">
        <w:rPr>
          <w:szCs w:val="24"/>
        </w:rPr>
        <w:t>3.4.1. Подрядчик обязан организовать своевременное в течение 10 календарных дней с момента завершения работ (этапа работ) оформление и предоставление заказчику документации:</w:t>
      </w:r>
    </w:p>
    <w:p w:rsidR="00F43855" w:rsidRPr="00F43855" w:rsidRDefault="00F43855" w:rsidP="00F35C2C">
      <w:pPr>
        <w:shd w:val="clear" w:color="auto" w:fill="FFFFFF"/>
        <w:suppressAutoHyphens/>
        <w:spacing w:line="240" w:lineRule="atLeast"/>
        <w:contextualSpacing/>
        <w:jc w:val="both"/>
        <w:rPr>
          <w:rFonts w:eastAsia="Calibri"/>
          <w:szCs w:val="24"/>
          <w:lang w:eastAsia="en-US"/>
        </w:rPr>
      </w:pPr>
      <w:r w:rsidRPr="00F43855">
        <w:rPr>
          <w:szCs w:val="24"/>
        </w:rPr>
        <w:t xml:space="preserve">     </w:t>
      </w:r>
      <w:r w:rsidRPr="00F43855">
        <w:rPr>
          <w:rFonts w:eastAsia="Calibri"/>
          <w:szCs w:val="24"/>
          <w:lang w:eastAsia="en-US"/>
        </w:rPr>
        <w:t>комплект проектной документации (стадия П, стадия Р, смета);</w:t>
      </w:r>
    </w:p>
    <w:p w:rsidR="00F43855" w:rsidRPr="00F43855" w:rsidRDefault="00F43855" w:rsidP="00F35C2C">
      <w:pPr>
        <w:suppressAutoHyphens/>
        <w:spacing w:line="240" w:lineRule="atLeast"/>
        <w:contextualSpacing/>
        <w:jc w:val="both"/>
        <w:rPr>
          <w:szCs w:val="24"/>
        </w:rPr>
      </w:pPr>
      <w:r w:rsidRPr="00F43855">
        <w:rPr>
          <w:szCs w:val="24"/>
        </w:rPr>
        <w:t xml:space="preserve">Проектную и рабочую документацию выдать на СД диске в 1 экз. (графические материалы в формате </w:t>
      </w:r>
      <w:proofErr w:type="spellStart"/>
      <w:r w:rsidRPr="00F43855">
        <w:rPr>
          <w:szCs w:val="24"/>
        </w:rPr>
        <w:t>AutoCAD</w:t>
      </w:r>
      <w:proofErr w:type="spellEnd"/>
      <w:r w:rsidRPr="00F43855">
        <w:rPr>
          <w:szCs w:val="24"/>
        </w:rPr>
        <w:t xml:space="preserve"> или растровом формате с разрешением 300 </w:t>
      </w:r>
      <w:proofErr w:type="spellStart"/>
      <w:r w:rsidRPr="00F43855">
        <w:rPr>
          <w:szCs w:val="24"/>
        </w:rPr>
        <w:t>dpi</w:t>
      </w:r>
      <w:proofErr w:type="spellEnd"/>
      <w:r w:rsidRPr="00F43855">
        <w:rPr>
          <w:szCs w:val="24"/>
        </w:rPr>
        <w:t>, документы с текстовым содержанием - в форматах *.</w:t>
      </w:r>
      <w:proofErr w:type="spellStart"/>
      <w:r w:rsidRPr="00F43855">
        <w:rPr>
          <w:szCs w:val="24"/>
        </w:rPr>
        <w:t>doc</w:t>
      </w:r>
      <w:proofErr w:type="spellEnd"/>
      <w:r w:rsidRPr="00F43855">
        <w:rPr>
          <w:szCs w:val="24"/>
        </w:rPr>
        <w:t>, *.</w:t>
      </w:r>
      <w:proofErr w:type="spellStart"/>
      <w:r w:rsidRPr="00F43855">
        <w:rPr>
          <w:szCs w:val="24"/>
        </w:rPr>
        <w:t>docx</w:t>
      </w:r>
      <w:proofErr w:type="spellEnd"/>
      <w:r w:rsidRPr="00F43855">
        <w:rPr>
          <w:szCs w:val="24"/>
        </w:rPr>
        <w:t>, документы с текстовым и графическим содержанием – в формате *.</w:t>
      </w:r>
      <w:proofErr w:type="spellStart"/>
      <w:r w:rsidRPr="00F43855">
        <w:rPr>
          <w:szCs w:val="24"/>
        </w:rPr>
        <w:t>pdf</w:t>
      </w:r>
      <w:proofErr w:type="spellEnd"/>
      <w:r w:rsidRPr="00F43855">
        <w:rPr>
          <w:szCs w:val="24"/>
        </w:rPr>
        <w:t>, *</w:t>
      </w:r>
      <w:proofErr w:type="spellStart"/>
      <w:r w:rsidRPr="00F43855">
        <w:rPr>
          <w:szCs w:val="24"/>
        </w:rPr>
        <w:t>tif</w:t>
      </w:r>
      <w:proofErr w:type="spellEnd"/>
      <w:r w:rsidRPr="00F43855">
        <w:rPr>
          <w:szCs w:val="24"/>
        </w:rPr>
        <w:t>, доступном для просмотра)</w:t>
      </w:r>
    </w:p>
    <w:sectPr w:rsidR="00F43855" w:rsidRPr="00F43855" w:rsidSect="00AC3E9B">
      <w:pgSz w:w="11906" w:h="16838"/>
      <w:pgMar w:top="851" w:right="851" w:bottom="1134" w:left="1134" w:header="709" w:footer="5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36" w:rsidRDefault="00BC2836" w:rsidP="00481BE9">
      <w:r>
        <w:separator/>
      </w:r>
    </w:p>
  </w:endnote>
  <w:endnote w:type="continuationSeparator" w:id="0">
    <w:p w:rsidR="00BC2836" w:rsidRDefault="00BC2836" w:rsidP="004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wiss Light 10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36" w:rsidRDefault="00BC2836" w:rsidP="00481BE9">
      <w:r>
        <w:separator/>
      </w:r>
    </w:p>
  </w:footnote>
  <w:footnote w:type="continuationSeparator" w:id="0">
    <w:p w:rsidR="00BC2836" w:rsidRDefault="00BC2836" w:rsidP="0048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397"/>
    <w:multiLevelType w:val="multilevel"/>
    <w:tmpl w:val="4D680F88"/>
    <w:lvl w:ilvl="0">
      <w:start w:val="9"/>
      <w:numFmt w:val="decimal"/>
      <w:lvlText w:val="%1."/>
      <w:lvlJc w:val="left"/>
      <w:pPr>
        <w:ind w:left="360" w:hanging="360"/>
      </w:pPr>
    </w:lvl>
    <w:lvl w:ilvl="1">
      <w:start w:val="4"/>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1" w15:restartNumberingAfterBreak="0">
    <w:nsid w:val="04A142D5"/>
    <w:multiLevelType w:val="hybridMultilevel"/>
    <w:tmpl w:val="64883CD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C886706"/>
    <w:multiLevelType w:val="multilevel"/>
    <w:tmpl w:val="55D436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D51A8"/>
    <w:multiLevelType w:val="multilevel"/>
    <w:tmpl w:val="CBA04DB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E5824"/>
    <w:multiLevelType w:val="multilevel"/>
    <w:tmpl w:val="5F76C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D34DB"/>
    <w:multiLevelType w:val="multilevel"/>
    <w:tmpl w:val="D480BF3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BB68EF"/>
    <w:multiLevelType w:val="multilevel"/>
    <w:tmpl w:val="F21A65C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3B05399"/>
    <w:multiLevelType w:val="multilevel"/>
    <w:tmpl w:val="9528CD7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B413D0"/>
    <w:multiLevelType w:val="multilevel"/>
    <w:tmpl w:val="E2BA7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A93962"/>
    <w:multiLevelType w:val="hybridMultilevel"/>
    <w:tmpl w:val="6B202B20"/>
    <w:lvl w:ilvl="0" w:tplc="E2F0A0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36AA471D"/>
    <w:multiLevelType w:val="hybridMultilevel"/>
    <w:tmpl w:val="3848AF5E"/>
    <w:lvl w:ilvl="0" w:tplc="3E767E0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FF4016"/>
    <w:multiLevelType w:val="hybridMultilevel"/>
    <w:tmpl w:val="7AB00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807910"/>
    <w:multiLevelType w:val="multilevel"/>
    <w:tmpl w:val="31862DA0"/>
    <w:lvl w:ilvl="0">
      <w:start w:val="1"/>
      <w:numFmt w:val="decimal"/>
      <w:lvlText w:val="4.%1"/>
      <w:lvlJc w:val="left"/>
      <w:pPr>
        <w:ind w:left="0" w:firstLine="0"/>
      </w:pPr>
      <w:rPr>
        <w:rFonts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4471003"/>
    <w:multiLevelType w:val="hybridMultilevel"/>
    <w:tmpl w:val="5B14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F4B3C"/>
    <w:multiLevelType w:val="multilevel"/>
    <w:tmpl w:val="5F0258E8"/>
    <w:lvl w:ilvl="0">
      <w:start w:val="8"/>
      <w:numFmt w:val="decimal"/>
      <w:lvlText w:val="4.%1"/>
      <w:lvlJc w:val="left"/>
      <w:pPr>
        <w:ind w:left="710" w:firstLine="0"/>
      </w:pPr>
      <w:rPr>
        <w:rFonts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71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71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color="000000"/>
        <w:effect w:val="none"/>
      </w:rPr>
    </w:lvl>
    <w:lvl w:ilvl="3">
      <w:start w:val="1"/>
      <w:numFmt w:val="decimal"/>
      <w:lvlText w:val="%3.%4."/>
      <w:lvlJc w:val="left"/>
      <w:pPr>
        <w:ind w:left="71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5" w15:restartNumberingAfterBreak="0">
    <w:nsid w:val="51CB2E55"/>
    <w:multiLevelType w:val="multilevel"/>
    <w:tmpl w:val="8176EB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3C70A0D"/>
    <w:multiLevelType w:val="multilevel"/>
    <w:tmpl w:val="A9DC1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5316D9"/>
    <w:multiLevelType w:val="multilevel"/>
    <w:tmpl w:val="7F2410F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E8E1C55"/>
    <w:multiLevelType w:val="multilevel"/>
    <w:tmpl w:val="545E339C"/>
    <w:lvl w:ilvl="0">
      <w:start w:val="1"/>
      <w:numFmt w:val="decimal"/>
      <w:lvlText w:val="%1."/>
      <w:lvlJc w:val="left"/>
      <w:pPr>
        <w:ind w:left="720" w:hanging="360"/>
      </w:pPr>
    </w:lvl>
    <w:lvl w:ilvl="1">
      <w:start w:val="4"/>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7DAF6A99"/>
    <w:multiLevelType w:val="hybridMultilevel"/>
    <w:tmpl w:val="6568B0C2"/>
    <w:lvl w:ilvl="0" w:tplc="E550E2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
    <w:abstractNumId w:val="14"/>
  </w:num>
  <w:num w:numId="6">
    <w:abstractNumId w:val="12"/>
  </w:num>
  <w:num w:numId="7">
    <w:abstractNumId w:val="15"/>
  </w:num>
  <w:num w:numId="8">
    <w:abstractNumId w:val="13"/>
  </w:num>
  <w:num w:numId="9">
    <w:abstractNumId w:val="16"/>
  </w:num>
  <w:num w:numId="10">
    <w:abstractNumId w:val="4"/>
  </w:num>
  <w:num w:numId="11">
    <w:abstractNumId w:val="8"/>
  </w:num>
  <w:num w:numId="12">
    <w:abstractNumId w:val="2"/>
  </w:num>
  <w:num w:numId="13">
    <w:abstractNumId w:val="3"/>
  </w:num>
  <w:num w:numId="14">
    <w:abstractNumId w:val="1"/>
  </w:num>
  <w:num w:numId="15">
    <w:abstractNumId w:val="9"/>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A0"/>
    <w:rsid w:val="000267CC"/>
    <w:rsid w:val="000279FC"/>
    <w:rsid w:val="0003022A"/>
    <w:rsid w:val="00035EA7"/>
    <w:rsid w:val="00043B4D"/>
    <w:rsid w:val="00056B50"/>
    <w:rsid w:val="000802F8"/>
    <w:rsid w:val="00097E31"/>
    <w:rsid w:val="000A0B58"/>
    <w:rsid w:val="000A1F04"/>
    <w:rsid w:val="000B2BA1"/>
    <w:rsid w:val="000B686F"/>
    <w:rsid w:val="000C42DF"/>
    <w:rsid w:val="00120771"/>
    <w:rsid w:val="002063C3"/>
    <w:rsid w:val="0026199A"/>
    <w:rsid w:val="00291699"/>
    <w:rsid w:val="002B72CF"/>
    <w:rsid w:val="002D1A45"/>
    <w:rsid w:val="002E0BF1"/>
    <w:rsid w:val="003063FF"/>
    <w:rsid w:val="00314F69"/>
    <w:rsid w:val="00361858"/>
    <w:rsid w:val="00425144"/>
    <w:rsid w:val="00442512"/>
    <w:rsid w:val="00447C62"/>
    <w:rsid w:val="00481BE9"/>
    <w:rsid w:val="004920EB"/>
    <w:rsid w:val="004E71CA"/>
    <w:rsid w:val="004E7519"/>
    <w:rsid w:val="00501570"/>
    <w:rsid w:val="0051660D"/>
    <w:rsid w:val="00524EB0"/>
    <w:rsid w:val="00593B76"/>
    <w:rsid w:val="005B2DBA"/>
    <w:rsid w:val="005F5D06"/>
    <w:rsid w:val="00605BA4"/>
    <w:rsid w:val="00633AF4"/>
    <w:rsid w:val="00640D6A"/>
    <w:rsid w:val="00676BB4"/>
    <w:rsid w:val="00683203"/>
    <w:rsid w:val="006947A4"/>
    <w:rsid w:val="007D396B"/>
    <w:rsid w:val="008278EA"/>
    <w:rsid w:val="00847085"/>
    <w:rsid w:val="008E2620"/>
    <w:rsid w:val="00967A72"/>
    <w:rsid w:val="00994182"/>
    <w:rsid w:val="009A5C12"/>
    <w:rsid w:val="00A042A0"/>
    <w:rsid w:val="00A22465"/>
    <w:rsid w:val="00A4544E"/>
    <w:rsid w:val="00A54E10"/>
    <w:rsid w:val="00A825A8"/>
    <w:rsid w:val="00AC3E9B"/>
    <w:rsid w:val="00AE3E4A"/>
    <w:rsid w:val="00B14B56"/>
    <w:rsid w:val="00B1604A"/>
    <w:rsid w:val="00B160AC"/>
    <w:rsid w:val="00B46292"/>
    <w:rsid w:val="00B472D6"/>
    <w:rsid w:val="00B85C36"/>
    <w:rsid w:val="00BC080A"/>
    <w:rsid w:val="00BC2836"/>
    <w:rsid w:val="00C13412"/>
    <w:rsid w:val="00C52CA6"/>
    <w:rsid w:val="00C803FC"/>
    <w:rsid w:val="00D6084D"/>
    <w:rsid w:val="00D912B1"/>
    <w:rsid w:val="00DE1EBC"/>
    <w:rsid w:val="00E46C63"/>
    <w:rsid w:val="00E86611"/>
    <w:rsid w:val="00EF362B"/>
    <w:rsid w:val="00F35C2C"/>
    <w:rsid w:val="00F43323"/>
    <w:rsid w:val="00F43855"/>
    <w:rsid w:val="00FA7F98"/>
    <w:rsid w:val="00FE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3562"/>
  <w15:docId w15:val="{139B007C-69F5-4999-B235-DB216D3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1BE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81BE9"/>
    <w:pPr>
      <w:keepNext/>
      <w:spacing w:line="240" w:lineRule="atLeast"/>
      <w:jc w:val="center"/>
      <w:outlineLvl w:val="0"/>
    </w:pPr>
    <w:rPr>
      <w:b/>
      <w:lang w:val="x-none"/>
    </w:rPr>
  </w:style>
  <w:style w:type="paragraph" w:styleId="2">
    <w:name w:val="heading 2"/>
    <w:basedOn w:val="a"/>
    <w:next w:val="a"/>
    <w:link w:val="20"/>
    <w:uiPriority w:val="9"/>
    <w:semiHidden/>
    <w:unhideWhenUsed/>
    <w:qFormat/>
    <w:rsid w:val="00F438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BE9"/>
    <w:rPr>
      <w:rFonts w:ascii="Times New Roman" w:eastAsia="Times New Roman" w:hAnsi="Times New Roman" w:cs="Times New Roman"/>
      <w:b/>
      <w:sz w:val="24"/>
      <w:szCs w:val="20"/>
      <w:lang w:val="x-none" w:eastAsia="ru-RU"/>
    </w:rPr>
  </w:style>
  <w:style w:type="paragraph" w:styleId="a3">
    <w:name w:val="footer"/>
    <w:basedOn w:val="a"/>
    <w:link w:val="a4"/>
    <w:unhideWhenUsed/>
    <w:rsid w:val="00481BE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rsid w:val="00481BE9"/>
  </w:style>
  <w:style w:type="paragraph" w:styleId="a5">
    <w:name w:val="footnote text"/>
    <w:basedOn w:val="a"/>
    <w:link w:val="a6"/>
    <w:semiHidden/>
    <w:unhideWhenUsed/>
    <w:rsid w:val="00481BE9"/>
    <w:pPr>
      <w:spacing w:after="200" w:line="276" w:lineRule="auto"/>
    </w:pPr>
    <w:rPr>
      <w:rFonts w:ascii="Calibri" w:eastAsia="Calibri" w:hAnsi="Calibri"/>
      <w:lang w:val="x-none" w:eastAsia="en-US"/>
    </w:rPr>
  </w:style>
  <w:style w:type="character" w:customStyle="1" w:styleId="a6">
    <w:name w:val="Текст сноски Знак"/>
    <w:basedOn w:val="a0"/>
    <w:link w:val="a5"/>
    <w:semiHidden/>
    <w:rsid w:val="00481BE9"/>
    <w:rPr>
      <w:rFonts w:ascii="Calibri" w:eastAsia="Calibri" w:hAnsi="Calibri" w:cs="Times New Roman"/>
      <w:sz w:val="24"/>
      <w:szCs w:val="20"/>
      <w:lang w:val="x-none"/>
    </w:rPr>
  </w:style>
  <w:style w:type="paragraph" w:styleId="a7">
    <w:name w:val="Body Text"/>
    <w:basedOn w:val="a"/>
    <w:link w:val="a8"/>
    <w:uiPriority w:val="99"/>
    <w:semiHidden/>
    <w:unhideWhenUsed/>
    <w:rsid w:val="00481BE9"/>
    <w:pPr>
      <w:spacing w:after="120" w:line="276" w:lineRule="auto"/>
    </w:pPr>
    <w:rPr>
      <w:rFonts w:ascii="Calibri" w:eastAsia="Calibri" w:hAnsi="Calibri"/>
      <w:lang w:val="x-none" w:eastAsia="x-none"/>
    </w:rPr>
  </w:style>
  <w:style w:type="character" w:customStyle="1" w:styleId="a8">
    <w:name w:val="Основной текст Знак"/>
    <w:basedOn w:val="a0"/>
    <w:link w:val="a7"/>
    <w:uiPriority w:val="99"/>
    <w:semiHidden/>
    <w:rsid w:val="00481BE9"/>
    <w:rPr>
      <w:rFonts w:ascii="Calibri" w:eastAsia="Calibri" w:hAnsi="Calibri" w:cs="Times New Roman"/>
      <w:sz w:val="24"/>
      <w:szCs w:val="20"/>
      <w:lang w:val="x-none" w:eastAsia="x-none"/>
    </w:rPr>
  </w:style>
  <w:style w:type="paragraph" w:styleId="a9">
    <w:name w:val="Body Text Indent"/>
    <w:basedOn w:val="a"/>
    <w:link w:val="aa"/>
    <w:uiPriority w:val="99"/>
    <w:semiHidden/>
    <w:unhideWhenUsed/>
    <w:rsid w:val="00481BE9"/>
    <w:pPr>
      <w:spacing w:after="120" w:line="276" w:lineRule="auto"/>
      <w:ind w:left="283"/>
    </w:pPr>
    <w:rPr>
      <w:rFonts w:ascii="Calibri" w:eastAsia="Calibri" w:hAnsi="Calibri"/>
      <w:lang w:val="x-none" w:eastAsia="x-none"/>
    </w:rPr>
  </w:style>
  <w:style w:type="character" w:customStyle="1" w:styleId="aa">
    <w:name w:val="Основной текст с отступом Знак"/>
    <w:basedOn w:val="a0"/>
    <w:link w:val="a9"/>
    <w:uiPriority w:val="99"/>
    <w:semiHidden/>
    <w:rsid w:val="00481BE9"/>
    <w:rPr>
      <w:rFonts w:ascii="Calibri" w:eastAsia="Calibri" w:hAnsi="Calibri" w:cs="Times New Roman"/>
      <w:sz w:val="24"/>
      <w:szCs w:val="20"/>
      <w:lang w:val="x-none" w:eastAsia="x-none"/>
    </w:rPr>
  </w:style>
  <w:style w:type="paragraph" w:styleId="21">
    <w:name w:val="Body Text 2"/>
    <w:basedOn w:val="a"/>
    <w:link w:val="22"/>
    <w:uiPriority w:val="99"/>
    <w:semiHidden/>
    <w:unhideWhenUsed/>
    <w:rsid w:val="00481BE9"/>
    <w:pPr>
      <w:spacing w:after="120" w:line="480" w:lineRule="auto"/>
    </w:pPr>
    <w:rPr>
      <w:rFonts w:ascii="Calibri" w:eastAsia="Calibri" w:hAnsi="Calibri"/>
      <w:lang w:val="x-none" w:eastAsia="x-none"/>
    </w:rPr>
  </w:style>
  <w:style w:type="character" w:customStyle="1" w:styleId="22">
    <w:name w:val="Основной текст 2 Знак"/>
    <w:basedOn w:val="a0"/>
    <w:link w:val="21"/>
    <w:uiPriority w:val="99"/>
    <w:semiHidden/>
    <w:rsid w:val="00481BE9"/>
    <w:rPr>
      <w:rFonts w:ascii="Calibri" w:eastAsia="Calibri" w:hAnsi="Calibri" w:cs="Times New Roman"/>
      <w:sz w:val="24"/>
      <w:szCs w:val="20"/>
      <w:lang w:val="x-none" w:eastAsia="x-none"/>
    </w:rPr>
  </w:style>
  <w:style w:type="paragraph" w:styleId="ab">
    <w:name w:val="List Paragraph"/>
    <w:basedOn w:val="a"/>
    <w:uiPriority w:val="34"/>
    <w:qFormat/>
    <w:rsid w:val="00481BE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1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7">
    <w:name w:val="Heading #7_"/>
    <w:link w:val="Heading70"/>
    <w:locked/>
    <w:rsid w:val="00481BE9"/>
    <w:rPr>
      <w:sz w:val="24"/>
      <w:szCs w:val="24"/>
      <w:shd w:val="clear" w:color="auto" w:fill="FFFFFF"/>
    </w:rPr>
  </w:style>
  <w:style w:type="paragraph" w:customStyle="1" w:styleId="Heading70">
    <w:name w:val="Heading #7"/>
    <w:basedOn w:val="a"/>
    <w:link w:val="Heading7"/>
    <w:rsid w:val="00481BE9"/>
    <w:pPr>
      <w:shd w:val="clear" w:color="auto" w:fill="FFFFFF"/>
      <w:spacing w:after="60" w:line="0" w:lineRule="atLeast"/>
      <w:outlineLvl w:val="6"/>
    </w:pPr>
    <w:rPr>
      <w:rFonts w:asciiTheme="minorHAnsi" w:eastAsiaTheme="minorHAnsi" w:hAnsiTheme="minorHAnsi" w:cstheme="minorBidi"/>
      <w:szCs w:val="24"/>
      <w:lang w:eastAsia="en-US"/>
    </w:rPr>
  </w:style>
  <w:style w:type="character" w:customStyle="1" w:styleId="Barcode">
    <w:name w:val="Barcode_"/>
    <w:link w:val="Barcode0"/>
    <w:uiPriority w:val="99"/>
    <w:locked/>
    <w:rsid w:val="00481BE9"/>
    <w:rPr>
      <w:shd w:val="clear" w:color="auto" w:fill="FFFFFF"/>
    </w:rPr>
  </w:style>
  <w:style w:type="paragraph" w:customStyle="1" w:styleId="Barcode0">
    <w:name w:val="Barcode"/>
    <w:basedOn w:val="a"/>
    <w:link w:val="Barcode"/>
    <w:uiPriority w:val="99"/>
    <w:rsid w:val="00481BE9"/>
    <w:pPr>
      <w:widowControl w:val="0"/>
      <w:shd w:val="clear" w:color="auto" w:fill="FFFFFF"/>
    </w:pPr>
    <w:rPr>
      <w:rFonts w:asciiTheme="minorHAnsi" w:eastAsiaTheme="minorHAnsi" w:hAnsiTheme="minorHAnsi" w:cstheme="minorBidi"/>
      <w:sz w:val="22"/>
      <w:szCs w:val="22"/>
      <w:lang w:eastAsia="en-US"/>
    </w:rPr>
  </w:style>
  <w:style w:type="paragraph" w:customStyle="1" w:styleId="ConsPlusNormal">
    <w:name w:val="ConsPlusNormal"/>
    <w:rsid w:val="00481BE9"/>
    <w:pPr>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c">
    <w:name w:val="footnote reference"/>
    <w:unhideWhenUsed/>
    <w:rsid w:val="00481BE9"/>
    <w:rPr>
      <w:vertAlign w:val="superscript"/>
    </w:rPr>
  </w:style>
  <w:style w:type="character" w:styleId="ad">
    <w:name w:val="Hyperlink"/>
    <w:basedOn w:val="a0"/>
    <w:uiPriority w:val="99"/>
    <w:semiHidden/>
    <w:unhideWhenUsed/>
    <w:rsid w:val="00481BE9"/>
    <w:rPr>
      <w:color w:val="0000FF"/>
      <w:u w:val="single"/>
    </w:rPr>
  </w:style>
  <w:style w:type="paragraph" w:customStyle="1" w:styleId="ae">
    <w:name w:val="Пункт"/>
    <w:basedOn w:val="a"/>
    <w:rsid w:val="00481BE9"/>
    <w:pPr>
      <w:numPr>
        <w:ilvl w:val="2"/>
      </w:numPr>
      <w:tabs>
        <w:tab w:val="num" w:pos="1134"/>
      </w:tabs>
      <w:spacing w:line="360" w:lineRule="auto"/>
      <w:ind w:left="1134" w:hanging="1134"/>
      <w:jc w:val="both"/>
    </w:pPr>
    <w:rPr>
      <w:snapToGrid w:val="0"/>
      <w:sz w:val="22"/>
    </w:rPr>
  </w:style>
  <w:style w:type="character" w:customStyle="1" w:styleId="Bodytext5">
    <w:name w:val="Body text (5)_"/>
    <w:link w:val="Bodytext50"/>
    <w:locked/>
    <w:rsid w:val="00481BE9"/>
    <w:rPr>
      <w:sz w:val="24"/>
      <w:szCs w:val="24"/>
      <w:shd w:val="clear" w:color="auto" w:fill="FFFFFF"/>
    </w:rPr>
  </w:style>
  <w:style w:type="paragraph" w:customStyle="1" w:styleId="Bodytext50">
    <w:name w:val="Body text (5)"/>
    <w:basedOn w:val="a"/>
    <w:link w:val="Bodytext5"/>
    <w:rsid w:val="00481BE9"/>
    <w:pPr>
      <w:shd w:val="clear" w:color="auto" w:fill="FFFFFF"/>
      <w:spacing w:before="240" w:line="270" w:lineRule="exact"/>
      <w:jc w:val="both"/>
    </w:pPr>
    <w:rPr>
      <w:rFonts w:asciiTheme="minorHAnsi" w:eastAsiaTheme="minorHAnsi" w:hAnsiTheme="minorHAnsi" w:cstheme="minorBidi"/>
      <w:szCs w:val="24"/>
      <w:lang w:eastAsia="en-US"/>
    </w:rPr>
  </w:style>
  <w:style w:type="paragraph" w:styleId="af">
    <w:name w:val="header"/>
    <w:basedOn w:val="a"/>
    <w:link w:val="af0"/>
    <w:uiPriority w:val="99"/>
    <w:unhideWhenUsed/>
    <w:rsid w:val="005F5D06"/>
    <w:pPr>
      <w:tabs>
        <w:tab w:val="center" w:pos="4677"/>
        <w:tab w:val="right" w:pos="9355"/>
      </w:tabs>
    </w:pPr>
  </w:style>
  <w:style w:type="character" w:customStyle="1" w:styleId="af0">
    <w:name w:val="Верхний колонтитул Знак"/>
    <w:basedOn w:val="a0"/>
    <w:link w:val="af"/>
    <w:uiPriority w:val="99"/>
    <w:rsid w:val="005F5D06"/>
    <w:rPr>
      <w:rFonts w:ascii="Times New Roman" w:eastAsia="Times New Roman" w:hAnsi="Times New Roman" w:cs="Times New Roman"/>
      <w:sz w:val="24"/>
      <w:szCs w:val="20"/>
      <w:lang w:eastAsia="ru-RU"/>
    </w:rPr>
  </w:style>
  <w:style w:type="paragraph" w:customStyle="1" w:styleId="Iiiaeuiue">
    <w:name w:val="Ii?iaeuiue"/>
    <w:rsid w:val="00847085"/>
    <w:pPr>
      <w:spacing w:after="0" w:line="240" w:lineRule="auto"/>
    </w:pPr>
    <w:rPr>
      <w:rFonts w:ascii="Swiss Light 10pt" w:eastAsia="Times New Roman" w:hAnsi="Swiss Light 10pt" w:cs="Times New Roman"/>
      <w:sz w:val="20"/>
      <w:szCs w:val="20"/>
      <w:lang w:val="en-GB"/>
    </w:rPr>
  </w:style>
  <w:style w:type="character" w:customStyle="1" w:styleId="Bodytext">
    <w:name w:val="Body text_"/>
    <w:link w:val="3"/>
    <w:locked/>
    <w:rsid w:val="004E7519"/>
    <w:rPr>
      <w:sz w:val="24"/>
      <w:szCs w:val="24"/>
      <w:shd w:val="clear" w:color="auto" w:fill="FFFFFF"/>
    </w:rPr>
  </w:style>
  <w:style w:type="paragraph" w:customStyle="1" w:styleId="3">
    <w:name w:val="Основной текст3"/>
    <w:basedOn w:val="a"/>
    <w:link w:val="Bodytext"/>
    <w:rsid w:val="004E7519"/>
    <w:pPr>
      <w:shd w:val="clear" w:color="auto" w:fill="FFFFFF"/>
      <w:spacing w:line="263" w:lineRule="exact"/>
      <w:ind w:hanging="340"/>
      <w:jc w:val="both"/>
    </w:pPr>
    <w:rPr>
      <w:rFonts w:asciiTheme="minorHAnsi" w:eastAsiaTheme="minorHAnsi" w:hAnsiTheme="minorHAnsi" w:cstheme="minorBidi"/>
      <w:szCs w:val="24"/>
      <w:lang w:eastAsia="en-US"/>
    </w:rPr>
  </w:style>
  <w:style w:type="table" w:styleId="af1">
    <w:name w:val="Table Grid"/>
    <w:basedOn w:val="a1"/>
    <w:rsid w:val="004E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F43323"/>
    <w:pPr>
      <w:spacing w:after="120" w:line="480" w:lineRule="auto"/>
      <w:ind w:left="283"/>
    </w:pPr>
  </w:style>
  <w:style w:type="character" w:customStyle="1" w:styleId="24">
    <w:name w:val="Основной текст с отступом 2 Знак"/>
    <w:basedOn w:val="a0"/>
    <w:link w:val="23"/>
    <w:uiPriority w:val="99"/>
    <w:semiHidden/>
    <w:rsid w:val="00F4332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F43855"/>
    <w:rPr>
      <w:rFonts w:asciiTheme="majorHAnsi" w:eastAsiaTheme="majorEastAsia" w:hAnsiTheme="majorHAnsi" w:cstheme="majorBidi"/>
      <w:color w:val="2E74B5" w:themeColor="accent1" w:themeShade="BF"/>
      <w:sz w:val="26"/>
      <w:szCs w:val="26"/>
      <w:lang w:eastAsia="ru-RU"/>
    </w:rPr>
  </w:style>
  <w:style w:type="table" w:customStyle="1" w:styleId="11">
    <w:name w:val="Сетка таблицы1"/>
    <w:basedOn w:val="a1"/>
    <w:next w:val="af1"/>
    <w:rsid w:val="00F438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A7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260">
      <w:bodyDiv w:val="1"/>
      <w:marLeft w:val="0"/>
      <w:marRight w:val="0"/>
      <w:marTop w:val="0"/>
      <w:marBottom w:val="0"/>
      <w:divBdr>
        <w:top w:val="none" w:sz="0" w:space="0" w:color="auto"/>
        <w:left w:val="none" w:sz="0" w:space="0" w:color="auto"/>
        <w:bottom w:val="none" w:sz="0" w:space="0" w:color="auto"/>
        <w:right w:val="none" w:sz="0" w:space="0" w:color="auto"/>
      </w:divBdr>
    </w:div>
    <w:div w:id="165900463">
      <w:bodyDiv w:val="1"/>
      <w:marLeft w:val="0"/>
      <w:marRight w:val="0"/>
      <w:marTop w:val="0"/>
      <w:marBottom w:val="0"/>
      <w:divBdr>
        <w:top w:val="none" w:sz="0" w:space="0" w:color="auto"/>
        <w:left w:val="none" w:sz="0" w:space="0" w:color="auto"/>
        <w:bottom w:val="none" w:sz="0" w:space="0" w:color="auto"/>
        <w:right w:val="none" w:sz="0" w:space="0" w:color="auto"/>
      </w:divBdr>
    </w:div>
    <w:div w:id="1023482176">
      <w:bodyDiv w:val="1"/>
      <w:marLeft w:val="0"/>
      <w:marRight w:val="0"/>
      <w:marTop w:val="0"/>
      <w:marBottom w:val="0"/>
      <w:divBdr>
        <w:top w:val="none" w:sz="0" w:space="0" w:color="auto"/>
        <w:left w:val="none" w:sz="0" w:space="0" w:color="auto"/>
        <w:bottom w:val="none" w:sz="0" w:space="0" w:color="auto"/>
        <w:right w:val="none" w:sz="0" w:space="0" w:color="auto"/>
      </w:divBdr>
    </w:div>
    <w:div w:id="1343818899">
      <w:bodyDiv w:val="1"/>
      <w:marLeft w:val="0"/>
      <w:marRight w:val="0"/>
      <w:marTop w:val="0"/>
      <w:marBottom w:val="0"/>
      <w:divBdr>
        <w:top w:val="none" w:sz="0" w:space="0" w:color="auto"/>
        <w:left w:val="none" w:sz="0" w:space="0" w:color="auto"/>
        <w:bottom w:val="none" w:sz="0" w:space="0" w:color="auto"/>
        <w:right w:val="none" w:sz="0" w:space="0" w:color="auto"/>
      </w:divBdr>
    </w:div>
    <w:div w:id="1442217589">
      <w:bodyDiv w:val="1"/>
      <w:marLeft w:val="0"/>
      <w:marRight w:val="0"/>
      <w:marTop w:val="0"/>
      <w:marBottom w:val="0"/>
      <w:divBdr>
        <w:top w:val="none" w:sz="0" w:space="0" w:color="auto"/>
        <w:left w:val="none" w:sz="0" w:space="0" w:color="auto"/>
        <w:bottom w:val="none" w:sz="0" w:space="0" w:color="auto"/>
        <w:right w:val="none" w:sz="0" w:space="0" w:color="auto"/>
      </w:divBdr>
    </w:div>
    <w:div w:id="1561673846">
      <w:bodyDiv w:val="1"/>
      <w:marLeft w:val="0"/>
      <w:marRight w:val="0"/>
      <w:marTop w:val="0"/>
      <w:marBottom w:val="0"/>
      <w:divBdr>
        <w:top w:val="none" w:sz="0" w:space="0" w:color="auto"/>
        <w:left w:val="none" w:sz="0" w:space="0" w:color="auto"/>
        <w:bottom w:val="none" w:sz="0" w:space="0" w:color="auto"/>
        <w:right w:val="none" w:sz="0" w:space="0" w:color="auto"/>
      </w:divBdr>
    </w:div>
    <w:div w:id="20282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ПАО "Мурманская ТЭЦ"</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 Андрей Викторович</dc:creator>
  <cp:keywords/>
  <dc:description/>
  <cp:lastModifiedBy>Кирилл Кривошеев</cp:lastModifiedBy>
  <cp:revision>3</cp:revision>
  <dcterms:created xsi:type="dcterms:W3CDTF">2021-03-01T14:36:00Z</dcterms:created>
  <dcterms:modified xsi:type="dcterms:W3CDTF">2021-03-01T14:43:00Z</dcterms:modified>
</cp:coreProperties>
</file>