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C5" w:rsidRPr="00503F5A" w:rsidRDefault="00702AC5" w:rsidP="00341CF2">
      <w:pPr>
        <w:spacing w:after="0"/>
        <w:rPr>
          <w:b/>
          <w:sz w:val="24"/>
          <w:vertAlign w:val="superscript"/>
        </w:rPr>
      </w:pPr>
      <w:r w:rsidRPr="00503F5A">
        <w:rPr>
          <w:b/>
          <w:sz w:val="24"/>
        </w:rPr>
        <w:t>Площадь здания 1031,5 м</w:t>
      </w:r>
      <w:r w:rsidRPr="00503F5A">
        <w:rPr>
          <w:b/>
          <w:sz w:val="24"/>
          <w:vertAlign w:val="superscript"/>
        </w:rPr>
        <w:t>2</w:t>
      </w:r>
    </w:p>
    <w:p w:rsidR="004A43A7" w:rsidRPr="004A43A7" w:rsidRDefault="00702AC5" w:rsidP="004A43A7">
      <w:pPr>
        <w:spacing w:after="0"/>
        <w:rPr>
          <w:b/>
          <w:sz w:val="24"/>
        </w:rPr>
      </w:pPr>
      <w:r w:rsidRPr="00503F5A">
        <w:rPr>
          <w:b/>
          <w:sz w:val="24"/>
        </w:rPr>
        <w:t>2 этажа + цоколь</w:t>
      </w:r>
      <w:r w:rsidR="004A43A7">
        <w:rPr>
          <w:b/>
          <w:sz w:val="24"/>
        </w:rPr>
        <w:br/>
      </w:r>
      <w:r w:rsidR="004A43A7" w:rsidRPr="004A43A7">
        <w:rPr>
          <w:b/>
          <w:sz w:val="24"/>
        </w:rPr>
        <w:t>Год постройки   1956 год.</w:t>
      </w:r>
    </w:p>
    <w:p w:rsidR="00702AC5" w:rsidRDefault="004A43A7" w:rsidP="004A43A7">
      <w:pPr>
        <w:spacing w:after="0"/>
        <w:rPr>
          <w:b/>
          <w:sz w:val="24"/>
        </w:rPr>
      </w:pPr>
      <w:r w:rsidRPr="004A43A7">
        <w:rPr>
          <w:b/>
          <w:sz w:val="24"/>
        </w:rPr>
        <w:t xml:space="preserve">Здание </w:t>
      </w:r>
      <w:r>
        <w:rPr>
          <w:b/>
          <w:sz w:val="24"/>
        </w:rPr>
        <w:t>памятником культуры не является</w:t>
      </w:r>
    </w:p>
    <w:p w:rsidR="004A43A7" w:rsidRPr="00503F5A" w:rsidRDefault="004A43A7" w:rsidP="004A43A7">
      <w:pPr>
        <w:spacing w:after="0"/>
        <w:rPr>
          <w:b/>
          <w:sz w:val="24"/>
        </w:rPr>
      </w:pPr>
      <w:r w:rsidRPr="004A43A7">
        <w:rPr>
          <w:b/>
          <w:sz w:val="24"/>
        </w:rPr>
        <w:t>Подъездные пути – существующие улицы.</w:t>
      </w:r>
    </w:p>
    <w:p w:rsidR="00B4167E" w:rsidRPr="00B67057" w:rsidRDefault="0010650C" w:rsidP="00B4167E">
      <w:pPr>
        <w:shd w:val="clear" w:color="auto" w:fill="FFFFFF"/>
        <w:spacing w:before="119" w:after="119"/>
        <w:jc w:val="center"/>
      </w:pPr>
      <w:proofErr w:type="spellStart"/>
      <w:r>
        <w:rPr>
          <w:b/>
          <w:bCs/>
        </w:rPr>
        <w:t>Техзадание</w:t>
      </w:r>
      <w:proofErr w:type="spellEnd"/>
      <w:r>
        <w:rPr>
          <w:b/>
          <w:bCs/>
        </w:rPr>
        <w:t xml:space="preserve"> от заказчика:</w:t>
      </w:r>
    </w:p>
    <w:tbl>
      <w:tblPr>
        <w:tblW w:w="911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818"/>
        <w:gridCol w:w="6298"/>
      </w:tblGrid>
      <w:tr w:rsidR="002E6A89" w:rsidRPr="00B67057" w:rsidTr="002E6A89">
        <w:trPr>
          <w:trHeight w:val="704"/>
          <w:tblCellSpacing w:w="20" w:type="dxa"/>
        </w:trPr>
        <w:tc>
          <w:tcPr>
            <w:tcW w:w="2758" w:type="dxa"/>
            <w:shd w:val="clear" w:color="auto" w:fill="auto"/>
          </w:tcPr>
          <w:p w:rsidR="002E6A89" w:rsidRPr="00B67057" w:rsidRDefault="002E6A89" w:rsidP="00503F5A">
            <w:pPr>
              <w:spacing w:after="0"/>
              <w:jc w:val="center"/>
              <w:rPr>
                <w:b/>
                <w:i/>
              </w:rPr>
            </w:pPr>
            <w:r w:rsidRPr="00B67057">
              <w:rPr>
                <w:b/>
                <w:i/>
              </w:rPr>
              <w:t>ПЕРЕЧЕНЬ ОСНОВНЫХ</w:t>
            </w:r>
          </w:p>
          <w:p w:rsidR="002E6A89" w:rsidRPr="00B67057" w:rsidRDefault="002E6A89" w:rsidP="00503F5A">
            <w:pPr>
              <w:spacing w:after="0"/>
              <w:jc w:val="center"/>
            </w:pPr>
            <w:r w:rsidRPr="00B67057">
              <w:rPr>
                <w:b/>
                <w:i/>
              </w:rPr>
              <w:t>ТРЕБОВАНИЙ</w:t>
            </w:r>
          </w:p>
        </w:tc>
        <w:tc>
          <w:tcPr>
            <w:tcW w:w="6238" w:type="dxa"/>
            <w:shd w:val="clear" w:color="auto" w:fill="auto"/>
          </w:tcPr>
          <w:p w:rsidR="002E6A89" w:rsidRPr="00B67057" w:rsidRDefault="002E6A89" w:rsidP="00503F5A">
            <w:pPr>
              <w:shd w:val="clear" w:color="auto" w:fill="FFFFFF"/>
              <w:spacing w:before="100" w:beforeAutospacing="1" w:after="0"/>
              <w:ind w:right="117"/>
              <w:jc w:val="center"/>
              <w:rPr>
                <w:i/>
              </w:rPr>
            </w:pPr>
            <w:r w:rsidRPr="00B67057">
              <w:rPr>
                <w:b/>
                <w:bCs/>
                <w:i/>
                <w:color w:val="000000"/>
              </w:rPr>
              <w:t>СОДЕРЖАНИЕ ТРЕБОВАНИЙ</w:t>
            </w:r>
          </w:p>
        </w:tc>
      </w:tr>
      <w:tr w:rsidR="004519EE" w:rsidRPr="00B67057" w:rsidTr="002E6A89">
        <w:trPr>
          <w:trHeight w:val="704"/>
          <w:tblCellSpacing w:w="20" w:type="dxa"/>
        </w:trPr>
        <w:tc>
          <w:tcPr>
            <w:tcW w:w="2758" w:type="dxa"/>
            <w:shd w:val="clear" w:color="auto" w:fill="auto"/>
          </w:tcPr>
          <w:p w:rsidR="004519EE" w:rsidRPr="00B67057" w:rsidRDefault="004519EE" w:rsidP="00503F5A">
            <w:pPr>
              <w:spacing w:after="0"/>
              <w:jc w:val="center"/>
              <w:rPr>
                <w:b/>
                <w:i/>
              </w:rPr>
            </w:pPr>
            <w:r w:rsidRPr="00B67057">
              <w:rPr>
                <w:b/>
                <w:bCs/>
                <w:color w:val="000000"/>
              </w:rPr>
              <w:t>Стадийность проектирования</w:t>
            </w:r>
          </w:p>
        </w:tc>
        <w:tc>
          <w:tcPr>
            <w:tcW w:w="6238" w:type="dxa"/>
            <w:shd w:val="clear" w:color="auto" w:fill="auto"/>
          </w:tcPr>
          <w:p w:rsidR="004519EE" w:rsidRPr="00B67057" w:rsidRDefault="004519EE" w:rsidP="004A43A7">
            <w:pPr>
              <w:shd w:val="clear" w:color="auto" w:fill="FFFFFF"/>
              <w:spacing w:before="100" w:beforeAutospacing="1" w:after="0"/>
              <w:ind w:right="117"/>
              <w:rPr>
                <w:b/>
                <w:bCs/>
                <w:i/>
                <w:color w:val="000000"/>
              </w:rPr>
            </w:pPr>
            <w:r w:rsidRPr="00B67057">
              <w:t>Рабочая документация согласно ГОСТ Р 21.1101-2013. Национальный стандарт Российской Федерации. «Система проектной документации для строительства. Основные требования к проектной и рабочей документации»</w:t>
            </w:r>
          </w:p>
        </w:tc>
      </w:tr>
      <w:tr w:rsidR="004519EE" w:rsidRPr="00B67057" w:rsidTr="002E6A89">
        <w:trPr>
          <w:trHeight w:val="704"/>
          <w:tblCellSpacing w:w="20" w:type="dxa"/>
        </w:trPr>
        <w:tc>
          <w:tcPr>
            <w:tcW w:w="2758" w:type="dxa"/>
            <w:shd w:val="clear" w:color="auto" w:fill="auto"/>
          </w:tcPr>
          <w:p w:rsidR="004519EE" w:rsidRPr="00B67057" w:rsidRDefault="004519EE" w:rsidP="00503F5A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B67057">
              <w:rPr>
                <w:b/>
                <w:bCs/>
                <w:color w:val="000000"/>
              </w:rPr>
              <w:t>Вид строительства</w:t>
            </w:r>
          </w:p>
        </w:tc>
        <w:tc>
          <w:tcPr>
            <w:tcW w:w="6238" w:type="dxa"/>
            <w:shd w:val="clear" w:color="auto" w:fill="auto"/>
          </w:tcPr>
          <w:p w:rsidR="004519EE" w:rsidRPr="00B67057" w:rsidRDefault="004519EE" w:rsidP="004A43A7">
            <w:pPr>
              <w:shd w:val="clear" w:color="auto" w:fill="FFFFFF"/>
              <w:spacing w:before="100" w:beforeAutospacing="1" w:after="0"/>
              <w:ind w:right="117"/>
            </w:pPr>
            <w:r w:rsidRPr="00B67057">
              <w:rPr>
                <w:color w:val="000000"/>
              </w:rPr>
              <w:t>Капитальный ремонт</w:t>
            </w:r>
          </w:p>
        </w:tc>
      </w:tr>
      <w:tr w:rsidR="002E6A89" w:rsidRPr="00B67057" w:rsidTr="002E6A89">
        <w:trPr>
          <w:tblCellSpacing w:w="20" w:type="dxa"/>
        </w:trPr>
        <w:tc>
          <w:tcPr>
            <w:tcW w:w="2758" w:type="dxa"/>
            <w:shd w:val="clear" w:color="auto" w:fill="auto"/>
          </w:tcPr>
          <w:p w:rsidR="002E6A89" w:rsidRPr="00B67057" w:rsidRDefault="002E6A89" w:rsidP="00503F5A">
            <w:pPr>
              <w:shd w:val="clear" w:color="auto" w:fill="FFFFFF"/>
              <w:spacing w:after="0"/>
              <w:rPr>
                <w:b/>
                <w:bCs/>
                <w:color w:val="000000"/>
              </w:rPr>
            </w:pPr>
            <w:bookmarkStart w:id="0" w:name="TO0000008"/>
            <w:bookmarkEnd w:id="0"/>
            <w:r w:rsidRPr="00B67057">
              <w:rPr>
                <w:b/>
                <w:bCs/>
                <w:color w:val="000000"/>
              </w:rPr>
              <w:t>Архитектурно-планировочные решения</w:t>
            </w:r>
          </w:p>
          <w:p w:rsidR="002E6A89" w:rsidRPr="00B67057" w:rsidRDefault="002E6A89" w:rsidP="00503F5A">
            <w:pPr>
              <w:shd w:val="clear" w:color="auto" w:fill="FFFFFF"/>
              <w:spacing w:after="0"/>
            </w:pPr>
            <w:r w:rsidRPr="00B67057">
              <w:rPr>
                <w:b/>
                <w:bCs/>
                <w:color w:val="000000"/>
              </w:rPr>
              <w:t xml:space="preserve"> Требования к проектным решениям</w:t>
            </w:r>
          </w:p>
        </w:tc>
        <w:tc>
          <w:tcPr>
            <w:tcW w:w="6238" w:type="dxa"/>
            <w:shd w:val="clear" w:color="auto" w:fill="auto"/>
          </w:tcPr>
          <w:p w:rsidR="002E6A89" w:rsidRPr="00B67057" w:rsidRDefault="002E6A89" w:rsidP="00503F5A">
            <w:pPr>
              <w:spacing w:after="0"/>
              <w:jc w:val="both"/>
            </w:pPr>
            <w:r w:rsidRPr="00B67057">
              <w:t>Сохранение архитектурного облика исторического ансамбля центральной части города</w:t>
            </w:r>
          </w:p>
          <w:p w:rsidR="002E6A89" w:rsidRPr="00B67057" w:rsidRDefault="002E6A89" w:rsidP="00503F5A">
            <w:pPr>
              <w:spacing w:after="0"/>
              <w:jc w:val="both"/>
            </w:pPr>
            <w:r w:rsidRPr="00B67057">
              <w:t>- Ремонт фасада здания;</w:t>
            </w:r>
          </w:p>
          <w:p w:rsidR="002E6A89" w:rsidRPr="00B67057" w:rsidRDefault="002E6A89" w:rsidP="00503F5A">
            <w:pPr>
              <w:spacing w:after="0"/>
              <w:jc w:val="both"/>
            </w:pPr>
            <w:r w:rsidRPr="00B67057">
              <w:t>- Архитектурная подсветка;</w:t>
            </w:r>
          </w:p>
          <w:p w:rsidR="002E6A89" w:rsidRPr="00B67057" w:rsidRDefault="002E6A89" w:rsidP="00503F5A">
            <w:pPr>
              <w:spacing w:after="0"/>
              <w:jc w:val="both"/>
            </w:pPr>
            <w:r w:rsidRPr="00B67057">
              <w:t>- Ремонт кровли здания;</w:t>
            </w:r>
          </w:p>
          <w:p w:rsidR="002E6A89" w:rsidRPr="00B67057" w:rsidRDefault="002E6A89" w:rsidP="00503F5A">
            <w:pPr>
              <w:spacing w:after="0"/>
              <w:jc w:val="both"/>
            </w:pPr>
            <w:r w:rsidRPr="00B67057">
              <w:t>-Ремонт внутренних помещений;</w:t>
            </w:r>
          </w:p>
          <w:p w:rsidR="002E6A89" w:rsidRPr="00B67057" w:rsidRDefault="002E6A89" w:rsidP="00503F5A">
            <w:pPr>
              <w:spacing w:after="0"/>
              <w:jc w:val="both"/>
            </w:pPr>
            <w:r w:rsidRPr="00B67057">
              <w:t>-Благоустройство территории</w:t>
            </w:r>
          </w:p>
          <w:p w:rsidR="002E6A89" w:rsidRPr="00B67057" w:rsidRDefault="002E6A89" w:rsidP="00503F5A">
            <w:pPr>
              <w:spacing w:after="0"/>
              <w:jc w:val="both"/>
              <w:rPr>
                <w:color w:val="000000"/>
              </w:rPr>
            </w:pPr>
          </w:p>
        </w:tc>
      </w:tr>
      <w:tr w:rsidR="002E6A89" w:rsidRPr="00B67057" w:rsidTr="002E6A89">
        <w:trPr>
          <w:tblCellSpacing w:w="20" w:type="dxa"/>
        </w:trPr>
        <w:tc>
          <w:tcPr>
            <w:tcW w:w="2758" w:type="dxa"/>
            <w:shd w:val="clear" w:color="auto" w:fill="auto"/>
          </w:tcPr>
          <w:p w:rsidR="002E6A89" w:rsidRPr="00B67057" w:rsidRDefault="002E6A89" w:rsidP="00503F5A">
            <w:pPr>
              <w:shd w:val="clear" w:color="auto" w:fill="FFFFFF"/>
              <w:spacing w:after="0"/>
              <w:rPr>
                <w:b/>
                <w:bCs/>
                <w:color w:val="000000"/>
              </w:rPr>
            </w:pPr>
            <w:r w:rsidRPr="00B67057">
              <w:rPr>
                <w:b/>
                <w:bCs/>
                <w:color w:val="000000"/>
              </w:rPr>
              <w:t>Состав рабочей документации</w:t>
            </w:r>
          </w:p>
        </w:tc>
        <w:tc>
          <w:tcPr>
            <w:tcW w:w="6238" w:type="dxa"/>
            <w:shd w:val="clear" w:color="auto" w:fill="auto"/>
          </w:tcPr>
          <w:p w:rsidR="002E6A89" w:rsidRPr="0081096E" w:rsidRDefault="002E6A89" w:rsidP="002E6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Пояснительная записка</w:t>
            </w:r>
          </w:p>
          <w:p w:rsidR="002E6A89" w:rsidRPr="0081096E" w:rsidRDefault="002E6A89" w:rsidP="002E6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Архитектурные решения в объеме:</w:t>
            </w:r>
          </w:p>
          <w:p w:rsidR="002E6A89" w:rsidRPr="0081096E" w:rsidRDefault="002E6A89" w:rsidP="002E6A8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Планы, разрезы, фасады.</w:t>
            </w:r>
          </w:p>
          <w:p w:rsidR="002E6A89" w:rsidRPr="0081096E" w:rsidRDefault="002E6A89" w:rsidP="002E6A8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Ведомости отделки помещений</w:t>
            </w:r>
          </w:p>
          <w:p w:rsidR="002E6A89" w:rsidRPr="0081096E" w:rsidRDefault="002E6A89" w:rsidP="002E6A8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Ведомости полов</w:t>
            </w:r>
          </w:p>
          <w:p w:rsidR="002E6A89" w:rsidRPr="0081096E" w:rsidRDefault="002E6A89" w:rsidP="002E6A8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Ведомость заполнения проемов</w:t>
            </w:r>
          </w:p>
          <w:p w:rsidR="002E6A89" w:rsidRPr="0081096E" w:rsidRDefault="002E6A89" w:rsidP="002E6A8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Архитектурная подсветка</w:t>
            </w:r>
          </w:p>
          <w:p w:rsidR="002E6A89" w:rsidRPr="0081096E" w:rsidRDefault="002E6A89" w:rsidP="002E6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Конструктивные решения- в объеме, достаточном для производства ремонтно-строительных работ.</w:t>
            </w:r>
          </w:p>
          <w:p w:rsidR="002E6A89" w:rsidRPr="0081096E" w:rsidRDefault="002E6A89" w:rsidP="002E6A8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Ведомости и спецификации</w:t>
            </w:r>
          </w:p>
          <w:p w:rsidR="002E6A89" w:rsidRPr="0081096E" w:rsidRDefault="002E6A89" w:rsidP="002E6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Инженерное оборудование</w:t>
            </w:r>
          </w:p>
          <w:p w:rsidR="002E6A89" w:rsidRPr="0081096E" w:rsidRDefault="002E6A89" w:rsidP="002E6A8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Водоснабжение и канализация с техническими условиями и заменой счетчиков</w:t>
            </w:r>
          </w:p>
          <w:p w:rsidR="002E6A89" w:rsidRPr="0081096E" w:rsidRDefault="002E6A89" w:rsidP="002E6A8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 xml:space="preserve">Вентиляция </w:t>
            </w:r>
          </w:p>
          <w:p w:rsidR="002E6A89" w:rsidRPr="0081096E" w:rsidRDefault="002E6A89" w:rsidP="002E6A8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Пожарная сигнализация</w:t>
            </w:r>
          </w:p>
          <w:p w:rsidR="002E6A89" w:rsidRPr="0081096E" w:rsidRDefault="002E6A89" w:rsidP="002E6A8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Электроснабжение</w:t>
            </w:r>
            <w:r w:rsidRPr="0081096E">
              <w:t xml:space="preserve"> </w:t>
            </w:r>
            <w:r w:rsidRPr="0081096E">
              <w:rPr>
                <w:rFonts w:eastAsia="Calibri"/>
              </w:rPr>
              <w:t xml:space="preserve">с техническими условиями </w:t>
            </w:r>
          </w:p>
          <w:p w:rsidR="002E6A89" w:rsidRPr="0081096E" w:rsidRDefault="002E6A89" w:rsidP="002E6A89">
            <w:pPr>
              <w:ind w:left="720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4.5.Теплоснабжение</w:t>
            </w:r>
            <w:r w:rsidRPr="0081096E">
              <w:t xml:space="preserve"> </w:t>
            </w:r>
            <w:r>
              <w:rPr>
                <w:rFonts w:eastAsia="Calibri"/>
              </w:rPr>
              <w:t xml:space="preserve">с </w:t>
            </w:r>
            <w:r w:rsidRPr="0081096E">
              <w:rPr>
                <w:rFonts w:eastAsia="Calibri"/>
              </w:rPr>
              <w:t xml:space="preserve">техническими условиями </w:t>
            </w:r>
          </w:p>
          <w:p w:rsidR="002E6A89" w:rsidRDefault="002E6A89" w:rsidP="002E6A89">
            <w:pPr>
              <w:spacing w:after="0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 xml:space="preserve">       5.Благоустройство</w:t>
            </w:r>
          </w:p>
          <w:p w:rsidR="0071268C" w:rsidRDefault="0071268C" w:rsidP="002E6A89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 Мероприятия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</w:t>
            </w:r>
          </w:p>
          <w:p w:rsidR="0071268C" w:rsidRDefault="0076557C" w:rsidP="002E6A89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7. Технологические решения и оборудование</w:t>
            </w:r>
          </w:p>
          <w:p w:rsidR="0071268C" w:rsidRPr="00B67057" w:rsidRDefault="0071268C" w:rsidP="002E6A89">
            <w:pPr>
              <w:spacing w:after="0"/>
              <w:jc w:val="both"/>
            </w:pPr>
          </w:p>
        </w:tc>
      </w:tr>
      <w:tr w:rsidR="002E6A89" w:rsidRPr="00B67057" w:rsidTr="002E6A89">
        <w:trPr>
          <w:tblCellSpacing w:w="20" w:type="dxa"/>
        </w:trPr>
        <w:tc>
          <w:tcPr>
            <w:tcW w:w="2758" w:type="dxa"/>
            <w:shd w:val="clear" w:color="auto" w:fill="auto"/>
          </w:tcPr>
          <w:p w:rsidR="002E6A89" w:rsidRPr="00B67057" w:rsidRDefault="002E6A89" w:rsidP="00503F5A">
            <w:pPr>
              <w:shd w:val="clear" w:color="auto" w:fill="FFFFFF"/>
              <w:spacing w:after="0"/>
              <w:rPr>
                <w:b/>
                <w:bCs/>
                <w:color w:val="000000"/>
              </w:rPr>
            </w:pPr>
            <w:r w:rsidRPr="00B67057">
              <w:rPr>
                <w:b/>
                <w:bCs/>
                <w:color w:val="000000"/>
              </w:rPr>
              <w:t>Объем работ</w:t>
            </w:r>
          </w:p>
        </w:tc>
        <w:tc>
          <w:tcPr>
            <w:tcW w:w="6238" w:type="dxa"/>
            <w:shd w:val="clear" w:color="auto" w:fill="auto"/>
          </w:tcPr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  <w:b/>
                <w:bCs/>
              </w:rPr>
            </w:pPr>
            <w:r w:rsidRPr="00B67057">
              <w:rPr>
                <w:rFonts w:eastAsia="Calibri"/>
                <w:b/>
                <w:bCs/>
              </w:rPr>
              <w:t xml:space="preserve">Спортивный зал (8): 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lastRenderedPageBreak/>
              <w:t>-ремонт стен, потолков, полы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-вентиляция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-электроосвещение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 спортивное оборудование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  <w:b/>
                <w:bCs/>
              </w:rPr>
            </w:pPr>
            <w:r w:rsidRPr="00B67057">
              <w:rPr>
                <w:rFonts w:eastAsia="Calibri"/>
                <w:b/>
                <w:bCs/>
              </w:rPr>
              <w:t>Санузлы (13,14,15):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-перепланировка с устройством душевых и последующей отделкой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-водоснабжение и канализация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  <w:b/>
                <w:bCs/>
              </w:rPr>
            </w:pPr>
            <w:r w:rsidRPr="00B67057">
              <w:rPr>
                <w:rFonts w:eastAsia="Calibri"/>
                <w:b/>
                <w:bCs/>
              </w:rPr>
              <w:t>Санузлы (19,20,21):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-перепланировка (мужской, женский с/у) с устройством душевых и последующей отделкой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</w:t>
            </w:r>
            <w:r w:rsidRPr="00B67057">
              <w:t xml:space="preserve"> </w:t>
            </w:r>
            <w:r w:rsidRPr="00B67057">
              <w:rPr>
                <w:rFonts w:eastAsia="Calibri"/>
              </w:rPr>
              <w:t>водоснабжение и канализация.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  <w:b/>
                <w:bCs/>
              </w:rPr>
            </w:pPr>
            <w:r w:rsidRPr="00B67057">
              <w:rPr>
                <w:rFonts w:eastAsia="Calibri"/>
                <w:b/>
                <w:bCs/>
              </w:rPr>
              <w:t>Помещения 1 и 2 этажа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 ремонт стен, потолков, полы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-электроснабжение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 предусмотреть пандус для инвалидов для входа на первый этаж здания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  <w:b/>
                <w:bCs/>
              </w:rPr>
            </w:pPr>
            <w:r w:rsidRPr="00B67057">
              <w:rPr>
                <w:rFonts w:eastAsia="Calibri"/>
                <w:b/>
                <w:bCs/>
              </w:rPr>
              <w:t>Подвальные помещения (1-9)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-перепланировка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t xml:space="preserve"> </w:t>
            </w:r>
            <w:r w:rsidRPr="00B67057">
              <w:rPr>
                <w:rFonts w:eastAsia="Calibri"/>
              </w:rPr>
              <w:t>-ремонт стен, потолков, полы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-вентиляция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-электроснабжение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 теплоснабжение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 спортивное оборудование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  <w:b/>
                <w:bCs/>
              </w:rPr>
            </w:pPr>
            <w:r w:rsidRPr="00B67057">
              <w:rPr>
                <w:rFonts w:eastAsia="Calibri"/>
                <w:b/>
                <w:bCs/>
              </w:rPr>
              <w:t>Фасад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-ремонт с частичным восстановлением декоративных элементов здания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 архитектурная подсветка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  <w:b/>
                <w:bCs/>
              </w:rPr>
            </w:pPr>
            <w:r w:rsidRPr="00B67057">
              <w:rPr>
                <w:rFonts w:eastAsia="Calibri"/>
                <w:b/>
                <w:bCs/>
              </w:rPr>
              <w:t>Кровля:</w:t>
            </w:r>
          </w:p>
          <w:p w:rsidR="002E6A89" w:rsidRPr="00B67057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B67057">
              <w:rPr>
                <w:rFonts w:eastAsia="Calibri"/>
              </w:rPr>
              <w:t>-ремонт кровли в соответствии с материалами обследования</w:t>
            </w:r>
          </w:p>
          <w:p w:rsidR="002E6A89" w:rsidRPr="0081096E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  <w:b/>
                <w:bCs/>
              </w:rPr>
            </w:pPr>
            <w:r w:rsidRPr="0081096E">
              <w:rPr>
                <w:rFonts w:eastAsia="Calibri"/>
                <w:b/>
                <w:bCs/>
              </w:rPr>
              <w:t>Благоустройство:</w:t>
            </w:r>
          </w:p>
          <w:p w:rsidR="002E6A89" w:rsidRPr="0081096E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-предусмотреть устройство брусчатки</w:t>
            </w:r>
          </w:p>
          <w:p w:rsidR="002E6A89" w:rsidRPr="0081096E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- лестница с ограждением и разметкой</w:t>
            </w:r>
          </w:p>
          <w:p w:rsidR="002E6A89" w:rsidRDefault="002E6A89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 w:rsidRPr="0081096E">
              <w:rPr>
                <w:rFonts w:eastAsia="Calibri"/>
              </w:rPr>
              <w:t>- планировка территории с устройством водоотводного лотка</w:t>
            </w:r>
          </w:p>
          <w:p w:rsidR="007436AC" w:rsidRPr="0010650C" w:rsidRDefault="007436AC" w:rsidP="00503F5A">
            <w:pPr>
              <w:spacing w:after="0"/>
              <w:ind w:left="282" w:firstLine="142"/>
              <w:jc w:val="both"/>
              <w:rPr>
                <w:rFonts w:eastAsia="Calibri"/>
                <w:b/>
              </w:rPr>
            </w:pPr>
            <w:r w:rsidRPr="0010650C">
              <w:rPr>
                <w:rFonts w:eastAsia="Calibri"/>
                <w:b/>
              </w:rPr>
              <w:t>ТХ:</w:t>
            </w:r>
          </w:p>
          <w:p w:rsidR="007436AC" w:rsidRPr="00B67057" w:rsidRDefault="007436AC" w:rsidP="00503F5A">
            <w:pPr>
              <w:spacing w:after="0"/>
              <w:ind w:left="282" w:firstLine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97782B">
              <w:rPr>
                <w:rFonts w:eastAsia="Calibri"/>
              </w:rPr>
              <w:t xml:space="preserve"> Спроекти</w:t>
            </w:r>
            <w:r w:rsidR="0010650C">
              <w:rPr>
                <w:rFonts w:eastAsia="Calibri"/>
              </w:rPr>
              <w:t>ровать в соответствии с нормами, предусмотренных для спортивных залов и сооружений</w:t>
            </w:r>
          </w:p>
        </w:tc>
      </w:tr>
      <w:tr w:rsidR="00F92F7E" w:rsidRPr="00B67057" w:rsidTr="002E6A89">
        <w:trPr>
          <w:tblCellSpacing w:w="20" w:type="dxa"/>
        </w:trPr>
        <w:tc>
          <w:tcPr>
            <w:tcW w:w="2758" w:type="dxa"/>
            <w:shd w:val="clear" w:color="auto" w:fill="auto"/>
          </w:tcPr>
          <w:p w:rsidR="00F92F7E" w:rsidRPr="00B67057" w:rsidRDefault="00F92F7E" w:rsidP="00503F5A">
            <w:pPr>
              <w:shd w:val="clear" w:color="auto" w:fill="FFFFFF"/>
              <w:spacing w:after="0"/>
              <w:rPr>
                <w:b/>
                <w:bCs/>
                <w:color w:val="000000"/>
              </w:rPr>
            </w:pPr>
            <w:r w:rsidRPr="00B67057">
              <w:rPr>
                <w:b/>
                <w:bCs/>
                <w:color w:val="000000"/>
              </w:rPr>
              <w:lastRenderedPageBreak/>
              <w:t>Наименование и состав проектной документации</w:t>
            </w:r>
          </w:p>
        </w:tc>
        <w:tc>
          <w:tcPr>
            <w:tcW w:w="6238" w:type="dxa"/>
            <w:shd w:val="clear" w:color="auto" w:fill="auto"/>
          </w:tcPr>
          <w:p w:rsidR="00F92F7E" w:rsidRPr="0081096E" w:rsidRDefault="00F92F7E" w:rsidP="00F92F7E">
            <w:pPr>
              <w:jc w:val="both"/>
            </w:pPr>
            <w:r w:rsidRPr="0081096E">
              <w:t>4. Разработать рабочую документацию в объеме необходимом и достаточном для получения положительного заключения государственной экспертизы о проверке достоверности определения сметной стоимости строительства.</w:t>
            </w:r>
          </w:p>
          <w:p w:rsidR="00F92F7E" w:rsidRPr="0081096E" w:rsidRDefault="00F92F7E" w:rsidP="00F92F7E">
            <w:pPr>
              <w:jc w:val="both"/>
            </w:pPr>
            <w:r w:rsidRPr="0081096E">
              <w:t xml:space="preserve">5. Состав разделов рабочей документации и требования к содержанию разделов выполнить в соответствии с Градостроительным кодексом РФ, ГОСТ Р 21.1101-2013.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 и </w:t>
            </w:r>
            <w:r w:rsidRPr="0081096E">
              <w:lastRenderedPageBreak/>
              <w:t>действующими нормативными техническими требованиями с учетом норм, введенных в действие во время разработки проектной документации.</w:t>
            </w:r>
          </w:p>
          <w:p w:rsidR="00F92F7E" w:rsidRPr="0081096E" w:rsidRDefault="00F92F7E" w:rsidP="00F92F7E">
            <w:pPr>
              <w:jc w:val="both"/>
            </w:pPr>
            <w:r w:rsidRPr="0081096E">
              <w:t xml:space="preserve">6. Технические решения при разработке рабочей документации должны соответствовать экологическим, </w:t>
            </w:r>
            <w:proofErr w:type="spellStart"/>
            <w:r w:rsidRPr="0081096E">
              <w:t>санитарно</w:t>
            </w:r>
            <w:proofErr w:type="spellEnd"/>
            <w:r w:rsidRPr="0081096E">
              <w:t xml:space="preserve"> - гигиеническим, противопожарным и другим нормам, действующим на территории РФ и обеспечивать при эксплуатации безопасность для жизни и здоровья людей.</w:t>
            </w:r>
          </w:p>
          <w:p w:rsidR="00F92F7E" w:rsidRPr="0081096E" w:rsidRDefault="00F92F7E" w:rsidP="00F92F7E">
            <w:pPr>
              <w:jc w:val="both"/>
            </w:pPr>
            <w:r w:rsidRPr="0081096E">
              <w:t>7. Документацию оформить подписями руководителя проектной организации и главного инженера проектной документации, круглой печатью проектной организации.</w:t>
            </w:r>
          </w:p>
          <w:p w:rsidR="00F92F7E" w:rsidRPr="0081096E" w:rsidRDefault="00F92F7E" w:rsidP="00F92F7E">
            <w:pPr>
              <w:jc w:val="both"/>
            </w:pPr>
            <w:r w:rsidRPr="0081096E">
              <w:t>8. В состав прилагаемых документов включить Спецификацию оборудования, изделий и материалов.</w:t>
            </w:r>
          </w:p>
          <w:p w:rsidR="00F92F7E" w:rsidRPr="0081096E" w:rsidRDefault="00F92F7E" w:rsidP="00F92F7E">
            <w:pPr>
              <w:jc w:val="both"/>
            </w:pPr>
            <w:r w:rsidRPr="0081096E">
              <w:t>9. Все применяемые материалы согласовать с заказчиком.</w:t>
            </w:r>
          </w:p>
          <w:p w:rsidR="00F92F7E" w:rsidRPr="00B67057" w:rsidRDefault="00F92F7E" w:rsidP="00F92F7E">
            <w:pPr>
              <w:spacing w:after="0"/>
              <w:ind w:left="282" w:firstLine="142"/>
              <w:jc w:val="both"/>
              <w:rPr>
                <w:rFonts w:eastAsia="Calibri"/>
                <w:b/>
                <w:bCs/>
              </w:rPr>
            </w:pPr>
            <w:r w:rsidRPr="0081096E">
              <w:t xml:space="preserve">10. В случае выявления видов </w:t>
            </w:r>
            <w:proofErr w:type="gramStart"/>
            <w:r w:rsidRPr="0081096E">
              <w:t>работ</w:t>
            </w:r>
            <w:proofErr w:type="gramEnd"/>
            <w:r w:rsidRPr="0081096E">
              <w:t xml:space="preserve"> не указанных в техническом задании, действия согласовать с заказчиком.</w:t>
            </w:r>
          </w:p>
        </w:tc>
      </w:tr>
    </w:tbl>
    <w:p w:rsidR="0010650C" w:rsidRDefault="0010650C"/>
    <w:p w:rsidR="00711C00" w:rsidRPr="00711C00" w:rsidRDefault="00711C00" w:rsidP="00711C00">
      <w:pPr>
        <w:jc w:val="center"/>
        <w:rPr>
          <w:b/>
          <w:sz w:val="24"/>
        </w:rPr>
      </w:pPr>
      <w:r w:rsidRPr="00711C00">
        <w:rPr>
          <w:b/>
          <w:sz w:val="24"/>
        </w:rPr>
        <w:t>Дополнение по результатам обследования</w:t>
      </w:r>
    </w:p>
    <w:tbl>
      <w:tblPr>
        <w:tblW w:w="911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818"/>
        <w:gridCol w:w="6298"/>
      </w:tblGrid>
      <w:tr w:rsidR="002E6A89" w:rsidRPr="00B67057" w:rsidTr="002E6A89">
        <w:trPr>
          <w:tblCellSpacing w:w="20" w:type="dxa"/>
        </w:trPr>
        <w:tc>
          <w:tcPr>
            <w:tcW w:w="2758" w:type="dxa"/>
            <w:shd w:val="clear" w:color="auto" w:fill="auto"/>
          </w:tcPr>
          <w:p w:rsidR="002E6A89" w:rsidRPr="00B67057" w:rsidRDefault="002E6A89" w:rsidP="00503F5A">
            <w:pPr>
              <w:shd w:val="clear" w:color="auto" w:fill="FFFFFF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Дополнительные требования</w:t>
            </w:r>
          </w:p>
        </w:tc>
        <w:tc>
          <w:tcPr>
            <w:tcW w:w="6238" w:type="dxa"/>
            <w:shd w:val="clear" w:color="auto" w:fill="auto"/>
          </w:tcPr>
          <w:p w:rsidR="002E6A89" w:rsidRDefault="002E6A89" w:rsidP="00062B58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 w:rsidRPr="00062B58">
              <w:rPr>
                <w:rFonts w:eastAsia="Calibri"/>
                <w:bCs/>
              </w:rPr>
              <w:t xml:space="preserve">Цокольный этаж </w:t>
            </w:r>
            <w:r>
              <w:rPr>
                <w:rFonts w:eastAsia="Calibri"/>
                <w:bCs/>
              </w:rPr>
              <w:t>не эксплуатировался, по результатам капремонта будет использоваться как тренировочный зал. Оборудовать тренировочный зал</w:t>
            </w:r>
            <w:r w:rsidR="007A3175">
              <w:rPr>
                <w:rFonts w:eastAsia="Calibri"/>
                <w:bCs/>
              </w:rPr>
              <w:t xml:space="preserve"> (1)</w:t>
            </w:r>
            <w:r>
              <w:rPr>
                <w:rFonts w:eastAsia="Calibri"/>
                <w:bCs/>
              </w:rPr>
              <w:t>, помещения</w:t>
            </w:r>
            <w:r w:rsidR="007A3175">
              <w:rPr>
                <w:rFonts w:eastAsia="Calibri"/>
                <w:bCs/>
              </w:rPr>
              <w:t xml:space="preserve"> 2 </w:t>
            </w:r>
            <w:r w:rsidR="00E52988">
              <w:rPr>
                <w:rFonts w:eastAsia="Calibri"/>
                <w:bCs/>
              </w:rPr>
              <w:t>оборудовать как инвентарную</w:t>
            </w:r>
            <w:r w:rsidR="007A3175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 xml:space="preserve"> 4 </w:t>
            </w:r>
            <w:r w:rsidR="007A3175">
              <w:rPr>
                <w:rFonts w:eastAsia="Calibri"/>
                <w:bCs/>
              </w:rPr>
              <w:t xml:space="preserve">оборудовать под тренерскую, 5 – </w:t>
            </w:r>
            <w:r w:rsidR="00E52988">
              <w:rPr>
                <w:rFonts w:eastAsia="Calibri"/>
                <w:bCs/>
              </w:rPr>
              <w:t>санузел, 6 – раздевалка.</w:t>
            </w:r>
          </w:p>
          <w:p w:rsidR="00E52988" w:rsidRDefault="00E52988" w:rsidP="00062B58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 цокольном этаже оборудовать вход в раздевалку (6) из зала (1)</w:t>
            </w:r>
            <w:r w:rsidR="001E5739">
              <w:rPr>
                <w:rFonts w:eastAsia="Calibri"/>
                <w:bCs/>
              </w:rPr>
              <w:t xml:space="preserve">, вход из </w:t>
            </w:r>
            <w:r w:rsidR="00E019B9">
              <w:rPr>
                <w:rFonts w:eastAsia="Calibri"/>
                <w:bCs/>
              </w:rPr>
              <w:t>складского помещения (49) заложить.</w:t>
            </w:r>
          </w:p>
          <w:p w:rsidR="00076708" w:rsidRPr="00076708" w:rsidRDefault="00076708" w:rsidP="00076708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Заменить окно возле входа в подвал</w:t>
            </w:r>
          </w:p>
          <w:p w:rsidR="002E6A89" w:rsidRDefault="002E6A89" w:rsidP="00591100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этаж: объединить помещения 19 и 18</w:t>
            </w:r>
            <w:r w:rsidR="008B1BB6">
              <w:rPr>
                <w:rFonts w:eastAsia="Calibri"/>
                <w:bCs/>
              </w:rPr>
              <w:t>, демонтировать раковину</w:t>
            </w:r>
            <w:r>
              <w:rPr>
                <w:rFonts w:eastAsia="Calibri"/>
                <w:bCs/>
              </w:rPr>
              <w:t>; о</w:t>
            </w:r>
            <w:r w:rsidR="005222CA">
              <w:rPr>
                <w:rFonts w:eastAsia="Calibri"/>
                <w:bCs/>
              </w:rPr>
              <w:t>бъединить помещения 24, 22, 23.</w:t>
            </w:r>
          </w:p>
          <w:p w:rsidR="005222CA" w:rsidRDefault="005222CA" w:rsidP="00591100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этаж: в помещении 15 (медкабинет в экспликации) оборудовать душевую</w:t>
            </w:r>
          </w:p>
          <w:p w:rsidR="005222CA" w:rsidRDefault="005222CA" w:rsidP="00591100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 этаж: </w:t>
            </w:r>
            <w:r w:rsidR="00E16FAA">
              <w:rPr>
                <w:rFonts w:eastAsia="Calibri"/>
                <w:bCs/>
              </w:rPr>
              <w:t>объединить помещения 9 и 10, организовать коридор и отдельный вход в помещение 11 (в экспликации это душевая, по факту – медкабинет)</w:t>
            </w:r>
          </w:p>
          <w:p w:rsidR="002E6A89" w:rsidRDefault="002E6A89" w:rsidP="00591100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этаж, помещение 20 (санузел): демонтировать «подъем» под унитазами</w:t>
            </w:r>
            <w:r w:rsidR="005D6339">
              <w:rPr>
                <w:rFonts w:eastAsia="Calibri"/>
                <w:bCs/>
              </w:rPr>
              <w:t xml:space="preserve"> (если это представляется возможным)</w:t>
            </w:r>
            <w:r>
              <w:rPr>
                <w:rFonts w:eastAsia="Calibri"/>
                <w:bCs/>
              </w:rPr>
              <w:t>.</w:t>
            </w:r>
          </w:p>
          <w:p w:rsidR="00643285" w:rsidRDefault="00643285" w:rsidP="00591100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 этаж, помещения 54 и 58 </w:t>
            </w:r>
            <w:r w:rsidR="001C7FD4">
              <w:rPr>
                <w:rFonts w:eastAsia="Calibri"/>
                <w:bCs/>
              </w:rPr>
              <w:t>–</w:t>
            </w:r>
            <w:r>
              <w:rPr>
                <w:rFonts w:eastAsia="Calibri"/>
                <w:bCs/>
              </w:rPr>
              <w:t xml:space="preserve"> пласти</w:t>
            </w:r>
            <w:r w:rsidR="001C7FD4">
              <w:rPr>
                <w:rFonts w:eastAsia="Calibri"/>
                <w:bCs/>
              </w:rPr>
              <w:t xml:space="preserve">ковые конструкции, </w:t>
            </w:r>
            <w:r>
              <w:rPr>
                <w:rFonts w:eastAsia="Calibri"/>
                <w:bCs/>
              </w:rPr>
              <w:t>демонтировать</w:t>
            </w:r>
          </w:p>
          <w:p w:rsidR="002E6A89" w:rsidRDefault="002E6A89" w:rsidP="0085636F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 этаж: между помещениями 38 и 47 заложенный дверной проем. Восстановить его, монтировать дверь</w:t>
            </w:r>
          </w:p>
          <w:p w:rsidR="002E6A89" w:rsidRDefault="002E6A89" w:rsidP="0085636F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 этаж (над спортивным залом): заделать окно кассы в стене</w:t>
            </w:r>
          </w:p>
          <w:p w:rsidR="002E6A89" w:rsidRDefault="002E6A89" w:rsidP="00170C40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Ограждения над спортивным залом (2 этаж) – заменить поручни, окрасить ограждения</w:t>
            </w:r>
            <w:r w:rsidR="008B1BB6">
              <w:rPr>
                <w:rFonts w:eastAsia="Calibri"/>
                <w:bCs/>
              </w:rPr>
              <w:t>.</w:t>
            </w:r>
          </w:p>
          <w:p w:rsidR="00C32743" w:rsidRDefault="00C32743" w:rsidP="00170C40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Заменить поручни всех лестничных проемов, окрасить ограждения.</w:t>
            </w:r>
          </w:p>
          <w:p w:rsidR="002E6A89" w:rsidRDefault="002E6A89" w:rsidP="00170C40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Гипсокартонные короба радиаторов демонтировать, заменить на решетки радиаторов</w:t>
            </w:r>
          </w:p>
          <w:p w:rsidR="002E6A89" w:rsidRDefault="002E6A89" w:rsidP="005E030A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 спортивном зале (1 этаж) предусмотреть облицовку</w:t>
            </w:r>
            <w:r w:rsidR="008B1BB6">
              <w:rPr>
                <w:rFonts w:eastAsia="Calibri"/>
                <w:bCs/>
              </w:rPr>
              <w:t xml:space="preserve"> стен</w:t>
            </w:r>
            <w:r>
              <w:rPr>
                <w:rFonts w:eastAsia="Calibri"/>
                <w:bCs/>
              </w:rPr>
              <w:t xml:space="preserve"> зеркальными панелями </w:t>
            </w:r>
          </w:p>
          <w:p w:rsidR="002E6A89" w:rsidRDefault="00076708" w:rsidP="00076708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Замена всей облицовки фасада здания</w:t>
            </w:r>
          </w:p>
          <w:p w:rsidR="004C01C9" w:rsidRDefault="004C01C9" w:rsidP="00076708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Лепнину демонтировать и не предусматривать новым проектом</w:t>
            </w:r>
            <w:r w:rsidR="00036B38">
              <w:rPr>
                <w:rFonts w:eastAsia="Calibri"/>
                <w:bCs/>
              </w:rPr>
              <w:t>. Сохранение архитектурного ансамбля города (оставить портик, колонны, цветовые решения фасадов, без лепнины).</w:t>
            </w:r>
          </w:p>
          <w:p w:rsidR="002E6A89" w:rsidRDefault="002E6A89" w:rsidP="005E030A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Предусмотреть замену обрешетки и покрытия кровли</w:t>
            </w:r>
            <w:r w:rsidR="007436AC">
              <w:rPr>
                <w:rFonts w:eastAsia="Calibri"/>
                <w:bCs/>
              </w:rPr>
              <w:t xml:space="preserve"> (стропильные сооружения не нуждаются в замене)</w:t>
            </w:r>
          </w:p>
          <w:p w:rsidR="002E6A89" w:rsidRPr="005E030A" w:rsidRDefault="00D87643" w:rsidP="005E030A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Необходимо наличие спецификации, оформленной отдельной таблицей, и ведомости объемов работ</w:t>
            </w:r>
          </w:p>
        </w:tc>
      </w:tr>
      <w:tr w:rsidR="00FF3C5C" w:rsidRPr="00B67057" w:rsidTr="002E6A89">
        <w:trPr>
          <w:tblCellSpacing w:w="20" w:type="dxa"/>
        </w:trPr>
        <w:tc>
          <w:tcPr>
            <w:tcW w:w="2758" w:type="dxa"/>
            <w:shd w:val="clear" w:color="auto" w:fill="auto"/>
          </w:tcPr>
          <w:p w:rsidR="00FF3C5C" w:rsidRDefault="00FF3C5C" w:rsidP="00503F5A">
            <w:pPr>
              <w:shd w:val="clear" w:color="auto" w:fill="FFFFFF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Отделка пола</w:t>
            </w:r>
          </w:p>
        </w:tc>
        <w:tc>
          <w:tcPr>
            <w:tcW w:w="6238" w:type="dxa"/>
            <w:shd w:val="clear" w:color="auto" w:fill="auto"/>
          </w:tcPr>
          <w:p w:rsidR="00FF3C5C" w:rsidRDefault="00FF3C5C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этаж:</w:t>
            </w:r>
          </w:p>
          <w:p w:rsidR="00FF3C5C" w:rsidRDefault="00FF3C5C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Коридор, санузлы, медкабинет – </w:t>
            </w:r>
            <w:proofErr w:type="spellStart"/>
            <w:r>
              <w:rPr>
                <w:rFonts w:eastAsia="Calibri"/>
                <w:bCs/>
              </w:rPr>
              <w:t>керамогранит</w:t>
            </w:r>
            <w:proofErr w:type="spellEnd"/>
          </w:p>
          <w:p w:rsidR="00FF3C5C" w:rsidRDefault="00FF3C5C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Раздевалки – ламинат</w:t>
            </w:r>
          </w:p>
          <w:p w:rsidR="00FF3C5C" w:rsidRDefault="00FF3C5C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Спортивный зал – фанерный пол (идентично существующему)</w:t>
            </w:r>
          </w:p>
          <w:p w:rsidR="00DB742F" w:rsidRDefault="00FF1E6A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 этаж:</w:t>
            </w:r>
          </w:p>
          <w:p w:rsidR="00FF1E6A" w:rsidRDefault="00FF1E6A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Ламинат везде</w:t>
            </w:r>
          </w:p>
          <w:p w:rsidR="00DB742F" w:rsidRPr="00E24F93" w:rsidRDefault="00FF1E6A" w:rsidP="00FF3C5C">
            <w:pPr>
              <w:spacing w:after="0"/>
              <w:jc w:val="both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Цокольный эт</w:t>
            </w:r>
            <w:r w:rsidR="009C7E91">
              <w:rPr>
                <w:rFonts w:eastAsia="Calibri"/>
                <w:bCs/>
              </w:rPr>
              <w:t xml:space="preserve">аж: </w:t>
            </w:r>
          </w:p>
          <w:p w:rsidR="00FF1E6A" w:rsidRDefault="009C7E91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санузел (5), коридор</w:t>
            </w:r>
            <w:r w:rsidR="00351E1E">
              <w:rPr>
                <w:rFonts w:eastAsia="Calibri"/>
                <w:bCs/>
              </w:rPr>
              <w:t xml:space="preserve"> (7)</w:t>
            </w:r>
            <w:r>
              <w:rPr>
                <w:rFonts w:eastAsia="Calibri"/>
                <w:bCs/>
              </w:rPr>
              <w:t>, складское помещение (49)</w:t>
            </w:r>
            <w:r w:rsidR="00FF1E6A">
              <w:rPr>
                <w:rFonts w:eastAsia="Calibri"/>
                <w:bCs/>
              </w:rPr>
              <w:t xml:space="preserve"> – </w:t>
            </w:r>
            <w:proofErr w:type="spellStart"/>
            <w:r w:rsidR="00FF1E6A">
              <w:rPr>
                <w:rFonts w:eastAsia="Calibri"/>
                <w:bCs/>
              </w:rPr>
              <w:t>керамогранит</w:t>
            </w:r>
            <w:proofErr w:type="spellEnd"/>
          </w:p>
          <w:p w:rsidR="0094057D" w:rsidRDefault="00BF00ED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Инвентарная (2), тренерская (4), раздевалка (6) – ламинат</w:t>
            </w:r>
          </w:p>
          <w:p w:rsidR="00FF3C5C" w:rsidRPr="00FF3C5C" w:rsidRDefault="00DF6AA4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Зал (1) – по решению проектировщика (покрытие для спортивного зала)</w:t>
            </w:r>
          </w:p>
        </w:tc>
      </w:tr>
      <w:tr w:rsidR="00DB742F" w:rsidRPr="00B67057" w:rsidTr="002E6A89">
        <w:trPr>
          <w:tblCellSpacing w:w="20" w:type="dxa"/>
        </w:trPr>
        <w:tc>
          <w:tcPr>
            <w:tcW w:w="2758" w:type="dxa"/>
            <w:shd w:val="clear" w:color="auto" w:fill="auto"/>
          </w:tcPr>
          <w:p w:rsidR="00DB742F" w:rsidRDefault="00DB742F" w:rsidP="00503F5A">
            <w:pPr>
              <w:shd w:val="clear" w:color="auto" w:fill="FFFFFF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Отделка потолков</w:t>
            </w:r>
          </w:p>
        </w:tc>
        <w:tc>
          <w:tcPr>
            <w:tcW w:w="6238" w:type="dxa"/>
            <w:shd w:val="clear" w:color="auto" w:fill="auto"/>
          </w:tcPr>
          <w:p w:rsidR="00DB742F" w:rsidRDefault="00DB742F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этаж:</w:t>
            </w:r>
          </w:p>
          <w:p w:rsidR="006B5AB9" w:rsidRDefault="006B5AB9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Коридоры, вестибюль, раздевалки – </w:t>
            </w:r>
            <w:proofErr w:type="spellStart"/>
            <w:r>
              <w:rPr>
                <w:rFonts w:eastAsia="Calibri"/>
                <w:bCs/>
              </w:rPr>
              <w:t>армстронг</w:t>
            </w:r>
            <w:proofErr w:type="spellEnd"/>
          </w:p>
          <w:p w:rsidR="006B5AB9" w:rsidRDefault="006B5AB9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Санузлы, душевая, медкабинет - штукатурка</w:t>
            </w:r>
          </w:p>
          <w:p w:rsidR="00DB742F" w:rsidRDefault="00B2035F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большой спортивный зал – по решению проектировщика (желательно прочное </w:t>
            </w:r>
            <w:proofErr w:type="spellStart"/>
            <w:r>
              <w:rPr>
                <w:rFonts w:eastAsia="Calibri"/>
                <w:bCs/>
              </w:rPr>
              <w:t>антиударное</w:t>
            </w:r>
            <w:proofErr w:type="spellEnd"/>
            <w:r>
              <w:rPr>
                <w:rFonts w:eastAsia="Calibri"/>
                <w:bCs/>
              </w:rPr>
              <w:t xml:space="preserve"> покрытие)</w:t>
            </w:r>
          </w:p>
          <w:p w:rsidR="00DB742F" w:rsidRDefault="00811627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 этаж:</w:t>
            </w:r>
          </w:p>
          <w:p w:rsidR="00811627" w:rsidRDefault="00811627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Вестибюль – штукатурка, кабинеты – </w:t>
            </w:r>
            <w:proofErr w:type="spellStart"/>
            <w:r>
              <w:rPr>
                <w:rFonts w:eastAsia="Calibri"/>
                <w:bCs/>
              </w:rPr>
              <w:t>армстронг</w:t>
            </w:r>
            <w:proofErr w:type="spellEnd"/>
          </w:p>
          <w:p w:rsidR="00B534BF" w:rsidRDefault="00AE6D05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Цокольный этаж:</w:t>
            </w:r>
            <w:r w:rsidR="006B5AB9">
              <w:rPr>
                <w:rFonts w:eastAsia="Calibri"/>
                <w:bCs/>
              </w:rPr>
              <w:t xml:space="preserve"> </w:t>
            </w:r>
            <w:r w:rsidR="00B534BF">
              <w:rPr>
                <w:rFonts w:eastAsia="Calibri"/>
                <w:bCs/>
              </w:rPr>
              <w:t>по решению проектировщика</w:t>
            </w:r>
          </w:p>
          <w:p w:rsidR="00AE6D05" w:rsidRDefault="00AE6D05" w:rsidP="00FF3C5C">
            <w:pPr>
              <w:spacing w:after="0"/>
              <w:jc w:val="both"/>
              <w:rPr>
                <w:rFonts w:eastAsia="Calibri"/>
                <w:bCs/>
              </w:rPr>
            </w:pPr>
          </w:p>
        </w:tc>
      </w:tr>
      <w:tr w:rsidR="00B534BF" w:rsidRPr="00B67057" w:rsidTr="002E6A89">
        <w:trPr>
          <w:tblCellSpacing w:w="20" w:type="dxa"/>
        </w:trPr>
        <w:tc>
          <w:tcPr>
            <w:tcW w:w="2758" w:type="dxa"/>
            <w:shd w:val="clear" w:color="auto" w:fill="auto"/>
          </w:tcPr>
          <w:p w:rsidR="00B534BF" w:rsidRDefault="00B534BF" w:rsidP="00503F5A">
            <w:pPr>
              <w:shd w:val="clear" w:color="auto" w:fill="FFFFFF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Отделка фасадов</w:t>
            </w:r>
          </w:p>
        </w:tc>
        <w:tc>
          <w:tcPr>
            <w:tcW w:w="6238" w:type="dxa"/>
            <w:shd w:val="clear" w:color="auto" w:fill="auto"/>
          </w:tcPr>
          <w:p w:rsidR="00B534BF" w:rsidRDefault="00B534BF" w:rsidP="00FF3C5C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Штукатурка, краска, убрать лепнину</w:t>
            </w:r>
          </w:p>
        </w:tc>
      </w:tr>
    </w:tbl>
    <w:p w:rsidR="005F71CA" w:rsidRPr="005F71CA" w:rsidRDefault="005F71CA" w:rsidP="005F71CA">
      <w:bookmarkStart w:id="1" w:name="_GoBack"/>
      <w:bookmarkEnd w:id="1"/>
    </w:p>
    <w:sectPr w:rsidR="005F71CA" w:rsidRPr="005F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91D71"/>
    <w:multiLevelType w:val="multilevel"/>
    <w:tmpl w:val="F7C85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6104305"/>
    <w:multiLevelType w:val="hybridMultilevel"/>
    <w:tmpl w:val="A83A4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77AA4"/>
    <w:multiLevelType w:val="hybridMultilevel"/>
    <w:tmpl w:val="7FC2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C4157"/>
    <w:multiLevelType w:val="hybridMultilevel"/>
    <w:tmpl w:val="1BC2554E"/>
    <w:lvl w:ilvl="0" w:tplc="21BCB44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A4"/>
    <w:rsid w:val="00036B38"/>
    <w:rsid w:val="00062B58"/>
    <w:rsid w:val="00076708"/>
    <w:rsid w:val="000A14B0"/>
    <w:rsid w:val="0010650C"/>
    <w:rsid w:val="00170C40"/>
    <w:rsid w:val="001C7FD4"/>
    <w:rsid w:val="001D439F"/>
    <w:rsid w:val="001E5739"/>
    <w:rsid w:val="001E67E2"/>
    <w:rsid w:val="00292BBA"/>
    <w:rsid w:val="002B53D1"/>
    <w:rsid w:val="002E6A89"/>
    <w:rsid w:val="00341CF2"/>
    <w:rsid w:val="00351E1E"/>
    <w:rsid w:val="003A4163"/>
    <w:rsid w:val="003F195F"/>
    <w:rsid w:val="00423A04"/>
    <w:rsid w:val="004519EE"/>
    <w:rsid w:val="004A43A7"/>
    <w:rsid w:val="004C01C9"/>
    <w:rsid w:val="00503F5A"/>
    <w:rsid w:val="005222CA"/>
    <w:rsid w:val="00591100"/>
    <w:rsid w:val="005B4C88"/>
    <w:rsid w:val="005D6339"/>
    <w:rsid w:val="005E030A"/>
    <w:rsid w:val="005E677A"/>
    <w:rsid w:val="005F71CA"/>
    <w:rsid w:val="00643285"/>
    <w:rsid w:val="006B5AB9"/>
    <w:rsid w:val="00702AC5"/>
    <w:rsid w:val="00711C00"/>
    <w:rsid w:val="0071268C"/>
    <w:rsid w:val="007128AC"/>
    <w:rsid w:val="007436AC"/>
    <w:rsid w:val="0076557C"/>
    <w:rsid w:val="007A05A4"/>
    <w:rsid w:val="007A3175"/>
    <w:rsid w:val="00811627"/>
    <w:rsid w:val="0085636F"/>
    <w:rsid w:val="00873F47"/>
    <w:rsid w:val="008B1BB6"/>
    <w:rsid w:val="0094057D"/>
    <w:rsid w:val="0097782B"/>
    <w:rsid w:val="009C7E91"/>
    <w:rsid w:val="00A72526"/>
    <w:rsid w:val="00AE6D05"/>
    <w:rsid w:val="00B2035F"/>
    <w:rsid w:val="00B4167E"/>
    <w:rsid w:val="00B534BF"/>
    <w:rsid w:val="00BF00ED"/>
    <w:rsid w:val="00C222D4"/>
    <w:rsid w:val="00C32743"/>
    <w:rsid w:val="00C50322"/>
    <w:rsid w:val="00C6773E"/>
    <w:rsid w:val="00D87643"/>
    <w:rsid w:val="00DB742F"/>
    <w:rsid w:val="00DD7B96"/>
    <w:rsid w:val="00DF6AA4"/>
    <w:rsid w:val="00E019B9"/>
    <w:rsid w:val="00E16FAA"/>
    <w:rsid w:val="00E24F93"/>
    <w:rsid w:val="00E52988"/>
    <w:rsid w:val="00E5377B"/>
    <w:rsid w:val="00E603E1"/>
    <w:rsid w:val="00F813CB"/>
    <w:rsid w:val="00F92F7E"/>
    <w:rsid w:val="00FB5C1F"/>
    <w:rsid w:val="00FE6AE7"/>
    <w:rsid w:val="00FF1E6A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BB2A-2C23-4C5D-BADA-E5E3AF75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5518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Довлатян</dc:creator>
  <cp:keywords/>
  <dc:description/>
  <cp:lastModifiedBy>Довлатян</cp:lastModifiedBy>
  <cp:revision>2</cp:revision>
  <cp:lastPrinted>2021-01-26T07:53:00Z</cp:lastPrinted>
  <dcterms:created xsi:type="dcterms:W3CDTF">2021-02-02T12:01:00Z</dcterms:created>
  <dcterms:modified xsi:type="dcterms:W3CDTF">2021-02-02T12:01:00Z</dcterms:modified>
</cp:coreProperties>
</file>