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456" w:type="dxa"/>
        <w:tblInd w:w="-71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2528"/>
        <w:gridCol w:w="7307"/>
      </w:tblGrid>
      <w:tr w:rsidR="0055617E" w:rsidRPr="0099231A" w14:paraId="0F0C2FB1" w14:textId="77777777" w:rsidTr="0055617E">
        <w:tc>
          <w:tcPr>
            <w:tcW w:w="10456" w:type="dxa"/>
            <w:gridSpan w:val="3"/>
            <w:shd w:val="clear" w:color="auto" w:fill="auto"/>
            <w:tcMar>
              <w:left w:w="93" w:type="dxa"/>
            </w:tcMar>
          </w:tcPr>
          <w:p w14:paraId="38256E7B" w14:textId="77777777" w:rsidR="0055617E" w:rsidRPr="0099231A" w:rsidRDefault="0055617E" w:rsidP="0055617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center"/>
              <w:rPr>
                <w:b/>
              </w:rPr>
            </w:pPr>
            <w:r w:rsidRPr="0099231A">
              <w:rPr>
                <w:b/>
              </w:rPr>
              <w:t>Общие сведения</w:t>
            </w:r>
          </w:p>
        </w:tc>
      </w:tr>
      <w:tr w:rsidR="0055617E" w:rsidRPr="0099231A" w14:paraId="59D4B109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618E45F5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1.1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2A1EABBC" w14:textId="77777777" w:rsidR="0055617E" w:rsidRPr="0099231A" w:rsidRDefault="0055617E" w:rsidP="001E3024">
            <w:pPr>
              <w:spacing w:line="276" w:lineRule="auto"/>
            </w:pPr>
            <w:r w:rsidRPr="0099231A">
              <w:t>Заказчик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75AF1C11" w14:textId="77777777" w:rsidR="0055617E" w:rsidRPr="0099231A" w:rsidRDefault="0055617E" w:rsidP="001E3024">
            <w:pPr>
              <w:spacing w:line="276" w:lineRule="auto"/>
            </w:pPr>
            <w:r w:rsidRPr="0099231A">
              <w:t>ГАУ «Тагильский пансионат»</w:t>
            </w:r>
          </w:p>
        </w:tc>
      </w:tr>
      <w:tr w:rsidR="0055617E" w:rsidRPr="0099231A" w14:paraId="5B87BAEE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4F987FA9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1.2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2866449F" w14:textId="77777777" w:rsidR="0055617E" w:rsidRPr="0099231A" w:rsidRDefault="0055617E" w:rsidP="001E3024">
            <w:pPr>
              <w:spacing w:line="276" w:lineRule="auto"/>
            </w:pPr>
            <w:r w:rsidRPr="0099231A">
              <w:t>Адрес объекта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76635383" w14:textId="77777777" w:rsidR="0055617E" w:rsidRPr="0099231A" w:rsidRDefault="0055617E" w:rsidP="001E3024">
            <w:pPr>
              <w:spacing w:line="276" w:lineRule="auto"/>
            </w:pPr>
            <w:r w:rsidRPr="0099231A">
              <w:t xml:space="preserve">Свердловская обл., Пригородный р-н, </w:t>
            </w:r>
            <w:proofErr w:type="spellStart"/>
            <w:r w:rsidRPr="0099231A">
              <w:t>п.Черноисточинск</w:t>
            </w:r>
            <w:proofErr w:type="spellEnd"/>
          </w:p>
        </w:tc>
      </w:tr>
      <w:tr w:rsidR="0055617E" w:rsidRPr="0099231A" w14:paraId="3F35F212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011B1D7F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1.3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08474D3C" w14:textId="77777777" w:rsidR="0055617E" w:rsidRPr="0099231A" w:rsidRDefault="0055617E" w:rsidP="001E3024">
            <w:pPr>
              <w:spacing w:line="276" w:lineRule="auto"/>
            </w:pPr>
            <w:r w:rsidRPr="0099231A">
              <w:t>Вид строительства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326A9DD6" w14:textId="77777777" w:rsidR="0055617E" w:rsidRPr="0099231A" w:rsidRDefault="0055617E" w:rsidP="001E3024">
            <w:pPr>
              <w:spacing w:line="276" w:lineRule="auto"/>
            </w:pPr>
            <w:r w:rsidRPr="0099231A">
              <w:t>Реконструкция</w:t>
            </w:r>
          </w:p>
        </w:tc>
      </w:tr>
      <w:tr w:rsidR="0055617E" w:rsidRPr="0099231A" w14:paraId="1EFFF56E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13947E23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1.4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42B7BB90" w14:textId="77777777" w:rsidR="0055617E" w:rsidRPr="0099231A" w:rsidRDefault="0055617E" w:rsidP="001E3024">
            <w:pPr>
              <w:spacing w:line="276" w:lineRule="auto"/>
            </w:pPr>
            <w:r w:rsidRPr="0099231A">
              <w:t>Цель проведения работ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1DA35BA8" w14:textId="77777777" w:rsidR="0055617E" w:rsidRPr="0099231A" w:rsidRDefault="0055617E" w:rsidP="001E3024">
            <w:pPr>
              <w:spacing w:line="276" w:lineRule="auto"/>
            </w:pPr>
            <w:r w:rsidRPr="0099231A">
              <w:t xml:space="preserve">Разработка проектной и рабочей документации по реконструкции части здания - спального корпуса и здания столовой </w:t>
            </w:r>
            <w:proofErr w:type="spellStart"/>
            <w:r w:rsidRPr="0099231A">
              <w:t>Черноисточинского</w:t>
            </w:r>
            <w:proofErr w:type="spellEnd"/>
            <w:r w:rsidRPr="0099231A">
              <w:t xml:space="preserve"> психоневрологического отделения ГАУ "Тагильский пансионат"</w:t>
            </w:r>
          </w:p>
        </w:tc>
      </w:tr>
      <w:tr w:rsidR="0055617E" w:rsidRPr="0099231A" w14:paraId="2EF8C39A" w14:textId="77777777" w:rsidTr="0055617E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C7735AE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1.5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453414E" w14:textId="77777777" w:rsidR="0055617E" w:rsidRPr="0099231A" w:rsidRDefault="0055617E" w:rsidP="001E3024">
            <w:pPr>
              <w:spacing w:line="276" w:lineRule="auto"/>
            </w:pPr>
            <w:r w:rsidRPr="0099231A">
              <w:t>Характеристика объекта</w:t>
            </w:r>
          </w:p>
        </w:tc>
        <w:tc>
          <w:tcPr>
            <w:tcW w:w="730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8FD3928" w14:textId="77777777" w:rsidR="0055617E" w:rsidRPr="0099231A" w:rsidRDefault="0055617E" w:rsidP="001E3024">
            <w:pPr>
              <w:spacing w:line="276" w:lineRule="auto"/>
              <w:rPr>
                <w:b/>
                <w:bCs/>
              </w:rPr>
            </w:pPr>
            <w:r w:rsidRPr="0099231A">
              <w:rPr>
                <w:b/>
                <w:bCs/>
              </w:rPr>
              <w:t>Часть здания - спальный корпус</w:t>
            </w:r>
          </w:p>
          <w:p w14:paraId="55869BFB" w14:textId="77777777" w:rsidR="0055617E" w:rsidRPr="0099231A" w:rsidRDefault="0055617E" w:rsidP="001E3024">
            <w:pPr>
              <w:spacing w:line="276" w:lineRule="auto"/>
            </w:pPr>
            <w:r w:rsidRPr="0099231A">
              <w:t>Размер: 12,68х30,85м;</w:t>
            </w:r>
          </w:p>
          <w:p w14:paraId="281ACDF8" w14:textId="77777777" w:rsidR="0055617E" w:rsidRPr="0099231A" w:rsidRDefault="0055617E" w:rsidP="001E3024">
            <w:pPr>
              <w:spacing w:line="276" w:lineRule="auto"/>
            </w:pPr>
            <w:r w:rsidRPr="0099231A">
              <w:t>Высота: 6,42м;</w:t>
            </w:r>
          </w:p>
          <w:p w14:paraId="275C5825" w14:textId="77777777" w:rsidR="0055617E" w:rsidRPr="0099231A" w:rsidRDefault="0055617E" w:rsidP="001E3024">
            <w:pPr>
              <w:spacing w:line="276" w:lineRule="auto"/>
            </w:pPr>
            <w:r w:rsidRPr="0099231A">
              <w:t>Общая площадь: 846,5м2;</w:t>
            </w:r>
          </w:p>
          <w:p w14:paraId="1CAE4DFF" w14:textId="77777777" w:rsidR="0055617E" w:rsidRPr="0099231A" w:rsidRDefault="0055617E" w:rsidP="001E3024">
            <w:pPr>
              <w:spacing w:line="276" w:lineRule="auto"/>
            </w:pPr>
            <w:r w:rsidRPr="0099231A">
              <w:t>Объем: 3482м3;</w:t>
            </w:r>
          </w:p>
          <w:p w14:paraId="65F2FF35" w14:textId="77777777" w:rsidR="0055617E" w:rsidRPr="0099231A" w:rsidRDefault="0055617E" w:rsidP="001E3024">
            <w:pPr>
              <w:spacing w:line="276" w:lineRule="auto"/>
            </w:pPr>
            <w:r w:rsidRPr="0099231A">
              <w:t>Двухэтажное здание с подвалом, на ленточном бетонном фундаменте, из кирпича, облицованного керамогранитом, с железобетонными перекрытиями, бетонными полами, мягкой кровлей.</w:t>
            </w:r>
          </w:p>
          <w:p w14:paraId="363590B6" w14:textId="77777777" w:rsidR="0055617E" w:rsidRPr="0099231A" w:rsidRDefault="0055617E" w:rsidP="001E3024">
            <w:pPr>
              <w:spacing w:line="276" w:lineRule="auto"/>
              <w:rPr>
                <w:b/>
                <w:bCs/>
              </w:rPr>
            </w:pPr>
            <w:r w:rsidRPr="0099231A">
              <w:rPr>
                <w:b/>
                <w:bCs/>
              </w:rPr>
              <w:t>Здание столовой</w:t>
            </w:r>
          </w:p>
          <w:p w14:paraId="3FFD64A4" w14:textId="77777777" w:rsidR="0055617E" w:rsidRPr="0099231A" w:rsidRDefault="0055617E" w:rsidP="001E3024">
            <w:pPr>
              <w:spacing w:line="276" w:lineRule="auto"/>
            </w:pPr>
            <w:r w:rsidRPr="0099231A">
              <w:t>Размер:</w:t>
            </w:r>
            <w:r w:rsidRPr="0099231A">
              <w:rPr>
                <w:b/>
                <w:bCs/>
              </w:rPr>
              <w:t xml:space="preserve"> </w:t>
            </w:r>
            <w:r w:rsidRPr="0099231A">
              <w:t>12,7х30,98+6х12,68м;</w:t>
            </w:r>
          </w:p>
          <w:p w14:paraId="770ACF33" w14:textId="77777777" w:rsidR="0055617E" w:rsidRPr="0099231A" w:rsidRDefault="0055617E" w:rsidP="001E3024">
            <w:pPr>
              <w:spacing w:line="276" w:lineRule="auto"/>
            </w:pPr>
            <w:r w:rsidRPr="0099231A">
              <w:t>Высота: 4,31м;</w:t>
            </w:r>
          </w:p>
          <w:p w14:paraId="74BBDFBE" w14:textId="77777777" w:rsidR="0055617E" w:rsidRPr="0099231A" w:rsidRDefault="0055617E" w:rsidP="001E3024">
            <w:pPr>
              <w:spacing w:line="276" w:lineRule="auto"/>
            </w:pPr>
            <w:r w:rsidRPr="0099231A">
              <w:t>Общая площадь: 788,2м2</w:t>
            </w:r>
          </w:p>
          <w:p w14:paraId="668384EA" w14:textId="77777777" w:rsidR="0055617E" w:rsidRPr="0099231A" w:rsidRDefault="0055617E" w:rsidP="001E3024">
            <w:pPr>
              <w:spacing w:line="276" w:lineRule="auto"/>
            </w:pPr>
            <w:r w:rsidRPr="0099231A">
              <w:t>Объем: 3196м3;</w:t>
            </w:r>
          </w:p>
          <w:p w14:paraId="5E8EFFD0" w14:textId="77777777" w:rsidR="0055617E" w:rsidRPr="0099231A" w:rsidRDefault="0055617E" w:rsidP="001E3024">
            <w:pPr>
              <w:spacing w:line="276" w:lineRule="auto"/>
            </w:pPr>
            <w:r w:rsidRPr="0099231A">
              <w:t>Одноэтажное здание с подвалом, на ленточном бетонном фундаменте, из кирпича, с железобетонными перекрытиями, бетонными полами, кровлей из металлического профлиста</w:t>
            </w:r>
          </w:p>
        </w:tc>
      </w:tr>
      <w:tr w:rsidR="0055617E" w:rsidRPr="0099231A" w14:paraId="1207F9F2" w14:textId="77777777" w:rsidTr="0055617E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1874BA26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1.6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115F70E" w14:textId="77777777" w:rsidR="0055617E" w:rsidRPr="0099231A" w:rsidRDefault="0055617E" w:rsidP="001E3024">
            <w:pPr>
              <w:spacing w:line="276" w:lineRule="auto"/>
            </w:pPr>
            <w:r w:rsidRPr="0099231A">
              <w:t>Общее техническое состояние несущих и ограждающих конструкций</w:t>
            </w:r>
          </w:p>
        </w:tc>
        <w:tc>
          <w:tcPr>
            <w:tcW w:w="730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2B3B737" w14:textId="77777777" w:rsidR="0055617E" w:rsidRPr="0099231A" w:rsidRDefault="0055617E" w:rsidP="001E3024">
            <w:pPr>
              <w:spacing w:line="276" w:lineRule="auto"/>
              <w:rPr>
                <w:b/>
                <w:bCs/>
              </w:rPr>
            </w:pPr>
            <w:r w:rsidRPr="0099231A">
              <w:rPr>
                <w:b/>
                <w:bCs/>
              </w:rPr>
              <w:t>Часть здания - спальный корпус</w:t>
            </w:r>
          </w:p>
          <w:p w14:paraId="53889EBB" w14:textId="77777777" w:rsidR="0055617E" w:rsidRPr="0099231A" w:rsidRDefault="0055617E" w:rsidP="001E3024">
            <w:pPr>
              <w:spacing w:line="276" w:lineRule="auto"/>
            </w:pPr>
            <w:r w:rsidRPr="0099231A">
              <w:t>Работоспособное (согласно Технического отчета №162-20-01-ТО ООО «Регион-Эксперт» от 11.11.2020)</w:t>
            </w:r>
          </w:p>
          <w:p w14:paraId="3B3E5F66" w14:textId="77777777" w:rsidR="0055617E" w:rsidRPr="0099231A" w:rsidRDefault="0055617E" w:rsidP="001E3024">
            <w:pPr>
              <w:spacing w:line="276" w:lineRule="auto"/>
              <w:rPr>
                <w:b/>
                <w:bCs/>
              </w:rPr>
            </w:pPr>
            <w:r w:rsidRPr="0099231A">
              <w:rPr>
                <w:b/>
                <w:bCs/>
              </w:rPr>
              <w:t>Здание столовой</w:t>
            </w:r>
          </w:p>
          <w:p w14:paraId="62DEA25F" w14:textId="77777777" w:rsidR="0055617E" w:rsidRPr="0099231A" w:rsidRDefault="0055617E" w:rsidP="001E3024">
            <w:pPr>
              <w:spacing w:line="276" w:lineRule="auto"/>
            </w:pPr>
            <w:r w:rsidRPr="0099231A">
              <w:t>Работоспособное (согласно Технического отчета № 162-20-02-ТО ООО «Регион-Эксперт» от 11.11.2020)</w:t>
            </w:r>
          </w:p>
        </w:tc>
      </w:tr>
      <w:tr w:rsidR="0055617E" w:rsidRPr="0099231A" w14:paraId="12DDA78C" w14:textId="77777777" w:rsidTr="0055617E"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70C6DD0" w14:textId="77777777" w:rsidR="0055617E" w:rsidRPr="0099231A" w:rsidRDefault="0055617E" w:rsidP="0055617E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</w:rPr>
            </w:pPr>
            <w:r w:rsidRPr="0099231A">
              <w:rPr>
                <w:rFonts w:ascii="Times New Roman" w:eastAsiaTheme="minorHAnsi" w:hAnsi="Times New Roman" w:cs="Times New Roman"/>
                <w:b/>
                <w:bCs/>
              </w:rPr>
              <w:t>Технические требования к проекту</w:t>
            </w:r>
          </w:p>
        </w:tc>
      </w:tr>
      <w:tr w:rsidR="0055617E" w:rsidRPr="0099231A" w14:paraId="16180318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5C715750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2.1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032F6D69" w14:textId="77777777" w:rsidR="0055617E" w:rsidRPr="0099231A" w:rsidRDefault="0055617E" w:rsidP="001E3024">
            <w:pPr>
              <w:spacing w:line="276" w:lineRule="auto"/>
            </w:pPr>
            <w:r w:rsidRPr="0099231A">
              <w:t>Архитектурные решения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4D850459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  <w:contextualSpacing/>
            </w:pPr>
            <w:r w:rsidRPr="0099231A">
              <w:t>Объемно-планировочные решения должны соответствовать требованиям строительных норм и правил, включая технический регламент о требованиях пожарной безопасности. Размер помещений   и их размещение определяется в процессе проектирования с учетом требований нормативной документации.</w:t>
            </w:r>
          </w:p>
          <w:p w14:paraId="0304B4D0" w14:textId="77777777" w:rsidR="0055617E" w:rsidRPr="0099231A" w:rsidRDefault="0055617E" w:rsidP="001E3024">
            <w:pPr>
              <w:spacing w:after="200" w:line="276" w:lineRule="auto"/>
              <w:ind w:left="-13" w:firstLine="425"/>
              <w:contextualSpacing/>
            </w:pPr>
            <w:r w:rsidRPr="0099231A">
              <w:t>Подрядчику необходимо:</w:t>
            </w:r>
          </w:p>
          <w:p w14:paraId="669937F2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10 жилых помещений (жилых ячеек). Состав жилой ячейки: спальная комната, кухня-гостиная-столовая, прихожая, санитарный узел. Каждая жилая ячейка рассчитана на проживание двух человек;</w:t>
            </w:r>
          </w:p>
          <w:p w14:paraId="1F043B73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санитарно-бытового помещения для размещения бытовых стиральных машин для стирки личных вещей получателей социальных услуг;</w:t>
            </w:r>
          </w:p>
          <w:p w14:paraId="006970EA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lastRenderedPageBreak/>
              <w:t>Предусмотреть наличие помещений приемно-карантинного отделения с изолятором для приема вновь поступающих получателей социальных услуг в организацию, оборудованное отдельным входом. Количество палат в изоляторе – две;</w:t>
            </w:r>
          </w:p>
          <w:p w14:paraId="681D7515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помещений пищеблока (цеха, склад, санитарный узел);</w:t>
            </w:r>
          </w:p>
          <w:p w14:paraId="4D2189AF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помещения столовой;</w:t>
            </w:r>
          </w:p>
          <w:p w14:paraId="1AABEBBF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кабинетов сотрудников;</w:t>
            </w:r>
          </w:p>
          <w:p w14:paraId="507FCAD0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учебно-тренировочных кабинетов, зон отдыха для получателей социальных услуг;</w:t>
            </w:r>
          </w:p>
          <w:p w14:paraId="519471E4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санитарного узла, помещений для приема пищи и отдыха сотрудников;</w:t>
            </w:r>
          </w:p>
          <w:p w14:paraId="46E219FC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наличие кладовых для хранения уборочного инвентаря и прочих бытовых помещений;</w:t>
            </w:r>
          </w:p>
          <w:p w14:paraId="6B0BB06F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Предложить минимум два варианта планировки помещений для согласования с Заказчиком;</w:t>
            </w:r>
          </w:p>
          <w:p w14:paraId="3A7C9500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Материалы и цвет отделки всех помещений согласовать с Заказчиком;</w:t>
            </w:r>
          </w:p>
          <w:p w14:paraId="586CF272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Предложить минимум два варианта цветового и стилистического решения фасадов;</w:t>
            </w:r>
          </w:p>
          <w:p w14:paraId="669DEA43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Материалы и цветовое решение фасадов согласовать с Заказчиком;</w:t>
            </w:r>
          </w:p>
          <w:p w14:paraId="5330E6ED" w14:textId="77777777" w:rsidR="0055617E" w:rsidRPr="0099231A" w:rsidRDefault="0055617E" w:rsidP="0055617E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 xml:space="preserve">Фасады и кровля Части здания – спального корпуса и Здания столовой должны быть выполнены в едином стилистическом решении. </w:t>
            </w:r>
          </w:p>
        </w:tc>
      </w:tr>
      <w:tr w:rsidR="0055617E" w:rsidRPr="0099231A" w14:paraId="48F5A7AA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323B5FE6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lastRenderedPageBreak/>
              <w:t>2.2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2ADACC87" w14:textId="77777777" w:rsidR="0055617E" w:rsidRPr="0099231A" w:rsidRDefault="0055617E" w:rsidP="001E3024">
            <w:pPr>
              <w:spacing w:line="276" w:lineRule="auto"/>
            </w:pPr>
            <w:r w:rsidRPr="0099231A">
              <w:t>Конструктивные и объемно-планировочные решения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26E525F2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демонтаж существующих и монтаж новых перегородок в соответствии с планировкой помещений из материалов, согласованных с Заказчиком;</w:t>
            </w:r>
          </w:p>
          <w:p w14:paraId="3FED72A8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демонтаж существующей и монтаж новой лестницы в Части здания – спальном корпусе;</w:t>
            </w:r>
          </w:p>
          <w:p w14:paraId="13546449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расширение и перенос проемов в несущих стенах и оконных проемов в соответствии с планировкой помещений;</w:t>
            </w:r>
          </w:p>
          <w:p w14:paraId="2798026A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демонтаж существующих и монтаж новых окон, дверей;</w:t>
            </w:r>
          </w:p>
          <w:p w14:paraId="0DA15156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демонтаж существующей и монтаж новой кровли – единой над зданиями;</w:t>
            </w:r>
          </w:p>
          <w:p w14:paraId="00BA05E5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Предусмотреть демонтаж существующего и монтаж нового утепления и фасада;</w:t>
            </w:r>
          </w:p>
          <w:p w14:paraId="7B80D7C3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 xml:space="preserve">Предусмотреть монтаж пассажирского лифта в Части здания – спального корпуса с размерами кабины не менее </w:t>
            </w:r>
            <w:r w:rsidRPr="0099231A">
              <w:rPr>
                <w:color w:val="2D2D2D"/>
                <w:spacing w:val="2"/>
                <w:shd w:val="clear" w:color="auto" w:fill="FFFFFF"/>
              </w:rPr>
              <w:t>1100</w:t>
            </w:r>
            <w:r w:rsidRPr="0099231A">
              <w:t>х</w:t>
            </w:r>
            <w:r w:rsidRPr="0099231A">
              <w:rPr>
                <w:color w:val="2D2D2D"/>
                <w:spacing w:val="2"/>
                <w:shd w:val="clear" w:color="auto" w:fill="FFFFFF"/>
              </w:rPr>
              <w:t>1400мм;</w:t>
            </w:r>
          </w:p>
          <w:p w14:paraId="18E24F2D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rPr>
                <w:color w:val="2D2D2D"/>
                <w:spacing w:val="2"/>
                <w:shd w:val="clear" w:color="auto" w:fill="FFFFFF"/>
              </w:rPr>
              <w:t xml:space="preserve">Предусмотреть монтаж организованного водостока с кровли. </w:t>
            </w:r>
          </w:p>
          <w:p w14:paraId="3D042F9D" w14:textId="77777777" w:rsidR="0055617E" w:rsidRPr="0099231A" w:rsidRDefault="0055617E" w:rsidP="0055617E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07" w:hanging="407"/>
              <w:contextualSpacing/>
            </w:pPr>
            <w:r w:rsidRPr="0099231A">
              <w:rPr>
                <w:color w:val="2D2D2D"/>
                <w:spacing w:val="2"/>
                <w:shd w:val="clear" w:color="auto" w:fill="FFFFFF"/>
              </w:rPr>
              <w:t xml:space="preserve">Предусмотреть монтаж автоматической системы </w:t>
            </w:r>
            <w:proofErr w:type="spellStart"/>
            <w:r w:rsidRPr="0099231A">
              <w:rPr>
                <w:color w:val="2D2D2D"/>
                <w:spacing w:val="2"/>
                <w:shd w:val="clear" w:color="auto" w:fill="FFFFFF"/>
              </w:rPr>
              <w:t>антиобледенения</w:t>
            </w:r>
            <w:proofErr w:type="spellEnd"/>
            <w:r w:rsidRPr="0099231A">
              <w:rPr>
                <w:color w:val="2D2D2D"/>
                <w:spacing w:val="2"/>
                <w:shd w:val="clear" w:color="auto" w:fill="FFFFFF"/>
              </w:rPr>
              <w:t xml:space="preserve"> кровли и водостоков;</w:t>
            </w:r>
          </w:p>
          <w:p w14:paraId="64A371B3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  <w:contextualSpacing/>
            </w:pPr>
            <w:r w:rsidRPr="0099231A">
              <w:rPr>
                <w:color w:val="2D2D2D"/>
                <w:spacing w:val="2"/>
              </w:rPr>
              <w:t>В составе эскизного проекта выполнить:</w:t>
            </w:r>
          </w:p>
          <w:p w14:paraId="6D4DCDCB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предварительный расчет нагрузок на инженерные сети;</w:t>
            </w:r>
          </w:p>
          <w:p w14:paraId="5CDCE8EB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lastRenderedPageBreak/>
              <w:t>- поэтажные планировки;</w:t>
            </w:r>
          </w:p>
          <w:p w14:paraId="21E06919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 xml:space="preserve">- конструктивные   решения;  </w:t>
            </w:r>
          </w:p>
          <w:p w14:paraId="392CA2DF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основные архитектурно-планировочные решения;</w:t>
            </w:r>
          </w:p>
          <w:p w14:paraId="00712719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фасады зданий с цветовым решением;</w:t>
            </w:r>
          </w:p>
          <w:p w14:paraId="0FF594A5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 - 3D визуализацию видов фасадов.</w:t>
            </w:r>
          </w:p>
          <w:p w14:paraId="5B543803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  <w:rPr>
                <w:highlight w:val="yellow"/>
              </w:rPr>
            </w:pPr>
            <w:r w:rsidRPr="0099231A">
              <w:t xml:space="preserve">Цветовое решение фасадов согласовать с Заказчиком до передачи документации на государственную экспертизу. </w:t>
            </w:r>
          </w:p>
        </w:tc>
      </w:tr>
      <w:tr w:rsidR="0055617E" w:rsidRPr="0099231A" w14:paraId="3F5F616A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132DFB61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lastRenderedPageBreak/>
              <w:t>2.3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66116AD0" w14:textId="77777777" w:rsidR="0055617E" w:rsidRPr="0099231A" w:rsidRDefault="0055617E" w:rsidP="001E3024">
            <w:pPr>
              <w:spacing w:line="276" w:lineRule="auto"/>
            </w:pPr>
            <w:r w:rsidRPr="0099231A">
              <w:t>Система электроснабжения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453B9EB4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 xml:space="preserve">Предусмотреть демонтаж существующей и монтаж новой системы электроснабжения, распределительных щитов, осветительных приборов, </w:t>
            </w:r>
            <w:proofErr w:type="spellStart"/>
            <w:r w:rsidRPr="0099231A">
              <w:t>электроустановочных</w:t>
            </w:r>
            <w:proofErr w:type="spellEnd"/>
            <w:r w:rsidRPr="0099231A">
              <w:t xml:space="preserve"> изделий в соответствии с планировкой помещений и по согласованию с Заказчиком;</w:t>
            </w:r>
          </w:p>
          <w:p w14:paraId="1B4443DF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Основной источник электроснабжения – ТП-88 6/0,4кВ на территории учреждения. Резервный – ДГУ;</w:t>
            </w:r>
          </w:p>
          <w:p w14:paraId="24EC8BBE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ВРУ в одном из зданий. Запитать его от двух вводов – основного и резервного. ВРУ второго здания запитать от ВРУ первого. Каждое здание оснастить прибором учета электроэнергии. Размещение ВРУ согласовать с заказчиком.</w:t>
            </w:r>
          </w:p>
          <w:p w14:paraId="21B9C7AD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При проектировании применять мероприятия, позволяющие исключить нерациональный расход электрической энергии;</w:t>
            </w:r>
          </w:p>
          <w:p w14:paraId="6F2DEE8B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использование в качестве источников света светодиодные лампы и светильники;</w:t>
            </w:r>
          </w:p>
          <w:p w14:paraId="50253B43" w14:textId="77777777" w:rsidR="0055617E" w:rsidRPr="0099231A" w:rsidRDefault="0055617E" w:rsidP="0055617E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наличие систем заземления и молниезащиты;</w:t>
            </w:r>
          </w:p>
        </w:tc>
      </w:tr>
      <w:tr w:rsidR="0055617E" w:rsidRPr="0099231A" w14:paraId="634A14A6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492904D0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2.4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45AA6938" w14:textId="77777777" w:rsidR="0055617E" w:rsidRPr="0099231A" w:rsidRDefault="0055617E" w:rsidP="001E3024">
            <w:pPr>
              <w:spacing w:line="276" w:lineRule="auto"/>
            </w:pPr>
            <w:r w:rsidRPr="0099231A">
              <w:t>Система водоснабжения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35935206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демонтаж существующей и монтаж новой системы водоснабжения в соответствии с планировкой помещений;</w:t>
            </w:r>
          </w:p>
          <w:p w14:paraId="6FBE915C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Систему холодного водоснабжения запитать от существующих сетей – от трубчатого колодца;</w:t>
            </w:r>
          </w:p>
          <w:p w14:paraId="7CDB66D0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Систему горячего водоснабжения запитать от существующих сетей – от котельной;</w:t>
            </w:r>
          </w:p>
          <w:p w14:paraId="08042517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07"/>
              <w:contextualSpacing/>
            </w:pPr>
            <w:r w:rsidRPr="0099231A">
              <w:t>Материал труб системы водоснабжения согласовать с Заказчиком;</w:t>
            </w:r>
          </w:p>
          <w:p w14:paraId="220F89A5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При проектировании системы холодного водоснабжения применять мероприятия, позволяющие исключить нерациональный расход воды;</w:t>
            </w:r>
          </w:p>
          <w:p w14:paraId="492051D0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При проектировании системы горячего водоснабжения применять мероприятия, позволяющие исключить нерациональный расход воды и нерациональный расход энергетических ресурсов для ее подготовки;</w:t>
            </w:r>
          </w:p>
          <w:p w14:paraId="77EF6E5A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Каждое здание оснастить приборами учета холодной и горячей воды;</w:t>
            </w:r>
          </w:p>
          <w:p w14:paraId="37697213" w14:textId="77777777" w:rsidR="0055617E" w:rsidRPr="0099231A" w:rsidRDefault="0055617E" w:rsidP="0055617E">
            <w:pPr>
              <w:numPr>
                <w:ilvl w:val="0"/>
                <w:numId w:val="5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наличие резервного водонагревателя на пищеблоке;</w:t>
            </w:r>
          </w:p>
        </w:tc>
      </w:tr>
      <w:tr w:rsidR="0055617E" w:rsidRPr="0099231A" w14:paraId="7213DF01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2C0704AA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lastRenderedPageBreak/>
              <w:t>2.5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244AB7DD" w14:textId="77777777" w:rsidR="0055617E" w:rsidRPr="0099231A" w:rsidRDefault="0055617E" w:rsidP="001E3024">
            <w:pPr>
              <w:spacing w:line="276" w:lineRule="auto"/>
            </w:pPr>
            <w:r w:rsidRPr="0099231A">
              <w:t>Система водоотведения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617C6569" w14:textId="77777777" w:rsidR="0055617E" w:rsidRPr="0099231A" w:rsidRDefault="0055617E" w:rsidP="0055617E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Предусмотреть демонтаж существующей и монтаж новой системы водоотведения в соответствии с планировкой помещений;</w:t>
            </w:r>
          </w:p>
          <w:p w14:paraId="7C4B5BF6" w14:textId="77777777" w:rsidR="0055617E" w:rsidRPr="0099231A" w:rsidRDefault="0055617E" w:rsidP="0055617E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left="407" w:hanging="425"/>
              <w:contextualSpacing/>
            </w:pPr>
            <w:r w:rsidRPr="0099231A">
              <w:t>Систему водоотведения подключить к существующим выгребным ямам;</w:t>
            </w:r>
          </w:p>
        </w:tc>
      </w:tr>
      <w:tr w:rsidR="0055617E" w:rsidRPr="0099231A" w14:paraId="259C1410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7F5F2644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2.6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004BF71E" w14:textId="77777777" w:rsidR="0055617E" w:rsidRPr="0099231A" w:rsidRDefault="0055617E" w:rsidP="001E3024">
            <w:pPr>
              <w:spacing w:line="276" w:lineRule="auto"/>
            </w:pPr>
            <w:r w:rsidRPr="0099231A">
              <w:t>Отопление, вентиляция и кондиционирование воздуха, тепловые сети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7D53E979" w14:textId="77777777" w:rsidR="0055617E" w:rsidRPr="0099231A" w:rsidRDefault="0055617E" w:rsidP="0055617E">
            <w:pPr>
              <w:pStyle w:val="a5"/>
              <w:numPr>
                <w:ilvl w:val="0"/>
                <w:numId w:val="7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демонтаж существующих и монтаж новых систем отопления и вентиляции в соответствии с планировкой помещений;</w:t>
            </w:r>
          </w:p>
          <w:p w14:paraId="1730D447" w14:textId="77777777" w:rsidR="0055617E" w:rsidRPr="0099231A" w:rsidRDefault="0055617E" w:rsidP="0055617E">
            <w:pPr>
              <w:pStyle w:val="a5"/>
              <w:numPr>
                <w:ilvl w:val="0"/>
                <w:numId w:val="7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радиаторную систему отопления с запорно-регулирующей арматурой;</w:t>
            </w:r>
          </w:p>
          <w:p w14:paraId="474C5952" w14:textId="77777777" w:rsidR="0055617E" w:rsidRPr="0099231A" w:rsidRDefault="0055617E" w:rsidP="0055617E">
            <w:pPr>
              <w:pStyle w:val="a5"/>
              <w:numPr>
                <w:ilvl w:val="0"/>
                <w:numId w:val="7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возможность обогрева полов санитарных узлов и входных групп и тамбуров по согласованию с Заказчиком;</w:t>
            </w:r>
          </w:p>
          <w:p w14:paraId="570B7B1A" w14:textId="77777777" w:rsidR="0055617E" w:rsidRPr="0099231A" w:rsidRDefault="0055617E" w:rsidP="0055617E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17" w:hanging="426"/>
              <w:contextualSpacing/>
            </w:pPr>
            <w:r w:rsidRPr="0099231A">
              <w:t>При проектировании систем отопления, вентиляции и кондиционирования воздуха помещений, тепловых сетей, применять мероприятия, позволяющие исключить нерациональный расход тепловой энергии;</w:t>
            </w:r>
          </w:p>
          <w:p w14:paraId="6E7E65E4" w14:textId="77777777" w:rsidR="0055617E" w:rsidRPr="0099231A" w:rsidRDefault="0055617E" w:rsidP="0055617E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17" w:hanging="426"/>
              <w:contextualSpacing/>
            </w:pPr>
            <w:r w:rsidRPr="0099231A">
              <w:t>Каждое здание оснастить приборами учета тепловой энергии;</w:t>
            </w:r>
          </w:p>
          <w:p w14:paraId="0217C6AE" w14:textId="77777777" w:rsidR="0055617E" w:rsidRPr="0099231A" w:rsidRDefault="0055617E" w:rsidP="0055617E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17" w:hanging="426"/>
              <w:contextualSpacing/>
            </w:pPr>
            <w:r w:rsidRPr="0099231A">
              <w:t>Согласовать с Заказчиком места установки кондиционеров;</w:t>
            </w:r>
          </w:p>
          <w:p w14:paraId="652DB595" w14:textId="77777777" w:rsidR="0055617E" w:rsidRPr="0099231A" w:rsidRDefault="0055617E" w:rsidP="0055617E">
            <w:pPr>
              <w:numPr>
                <w:ilvl w:val="0"/>
                <w:numId w:val="7"/>
              </w:numPr>
              <w:suppressAutoHyphens w:val="0"/>
              <w:spacing w:after="200" w:line="276" w:lineRule="auto"/>
              <w:ind w:left="417" w:hanging="426"/>
              <w:contextualSpacing/>
            </w:pPr>
            <w:r w:rsidRPr="0099231A">
              <w:t xml:space="preserve">Проектирование систем вентиляции произвести в соответствии с требованиями, предъявляемыми к кратностям воздухообмена в помещениях общественных зданий. Системы вентиляции должны обеспечивать гигиенически обоснованные показатели воздухообмена согласно СанПиН 2.4.1.3049-13. </w:t>
            </w:r>
          </w:p>
        </w:tc>
      </w:tr>
      <w:tr w:rsidR="0055617E" w:rsidRPr="0099231A" w14:paraId="064ED36C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6FBA68C0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2.7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5D517DC4" w14:textId="77777777" w:rsidR="0055617E" w:rsidRPr="0099231A" w:rsidRDefault="0055617E" w:rsidP="001E3024">
            <w:pPr>
              <w:spacing w:line="276" w:lineRule="auto"/>
            </w:pPr>
            <w:r w:rsidRPr="0099231A">
              <w:t>Сети связи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1A52B753" w14:textId="77777777" w:rsidR="0055617E" w:rsidRPr="0099231A" w:rsidRDefault="0055617E" w:rsidP="0055617E">
            <w:pPr>
              <w:pStyle w:val="a5"/>
              <w:numPr>
                <w:ilvl w:val="0"/>
                <w:numId w:val="8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демонтаж существующих и монтаж новых телефонных, компьютерных, ТВ сетей в соответствии с планировкой помещений;</w:t>
            </w:r>
          </w:p>
          <w:p w14:paraId="724FACF0" w14:textId="77777777" w:rsidR="0055617E" w:rsidRPr="0099231A" w:rsidRDefault="0055617E" w:rsidP="0055617E">
            <w:pPr>
              <w:pStyle w:val="a5"/>
              <w:numPr>
                <w:ilvl w:val="0"/>
                <w:numId w:val="8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Расположение коммуникационного оборудования, антенн, конечных устройств – согласовать с Заказчиком;</w:t>
            </w:r>
          </w:p>
          <w:p w14:paraId="75AA5F75" w14:textId="77777777" w:rsidR="0055617E" w:rsidRPr="0099231A" w:rsidRDefault="0055617E" w:rsidP="0055617E">
            <w:pPr>
              <w:pStyle w:val="a5"/>
              <w:numPr>
                <w:ilvl w:val="0"/>
                <w:numId w:val="8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наличие системы громкой связи в учреждении;</w:t>
            </w:r>
          </w:p>
          <w:p w14:paraId="241CF77A" w14:textId="77777777" w:rsidR="0055617E" w:rsidRPr="0099231A" w:rsidRDefault="0055617E" w:rsidP="0055617E">
            <w:pPr>
              <w:pStyle w:val="a5"/>
              <w:numPr>
                <w:ilvl w:val="0"/>
                <w:numId w:val="8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возможность беспроводного доступа к сети интернет на территории учреждения;</w:t>
            </w:r>
          </w:p>
        </w:tc>
      </w:tr>
      <w:tr w:rsidR="0055617E" w:rsidRPr="0099231A" w14:paraId="6B52C1A4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19119062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2.8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51DCB147" w14:textId="77777777" w:rsidR="0055617E" w:rsidRPr="0099231A" w:rsidRDefault="0055617E" w:rsidP="001E3024">
            <w:pPr>
              <w:spacing w:line="276" w:lineRule="auto"/>
            </w:pPr>
            <w:r w:rsidRPr="0099231A">
              <w:t>Мероприятия по обеспечению пожарной безопасности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1A89DB0B" w14:textId="77777777" w:rsidR="0055617E" w:rsidRPr="0099231A" w:rsidRDefault="0055617E" w:rsidP="0055617E">
            <w:pPr>
              <w:pStyle w:val="a5"/>
              <w:numPr>
                <w:ilvl w:val="0"/>
                <w:numId w:val="9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демонтаж существующей и монтаж новой системы ОПС в соответствии с планировкой помещений;</w:t>
            </w:r>
          </w:p>
          <w:p w14:paraId="35A4FE34" w14:textId="77777777" w:rsidR="0055617E" w:rsidRPr="0099231A" w:rsidRDefault="0055617E" w:rsidP="0055617E">
            <w:pPr>
              <w:pStyle w:val="a5"/>
              <w:numPr>
                <w:ilvl w:val="0"/>
                <w:numId w:val="9"/>
              </w:numPr>
              <w:spacing w:after="0"/>
              <w:ind w:left="417" w:hanging="426"/>
              <w:jc w:val="both"/>
              <w:rPr>
                <w:rFonts w:ascii="Times New Roman" w:eastAsiaTheme="minorHAnsi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>Предусмотреть систему адресной ОПС;</w:t>
            </w:r>
          </w:p>
          <w:p w14:paraId="15B8D621" w14:textId="77777777" w:rsidR="0055617E" w:rsidRPr="0099231A" w:rsidRDefault="0055617E" w:rsidP="0055617E">
            <w:pPr>
              <w:pStyle w:val="a5"/>
              <w:numPr>
                <w:ilvl w:val="0"/>
                <w:numId w:val="9"/>
              </w:numPr>
              <w:spacing w:after="0"/>
              <w:ind w:left="417" w:hanging="426"/>
              <w:jc w:val="both"/>
              <w:rPr>
                <w:rFonts w:ascii="Times New Roman" w:hAnsi="Times New Roman" w:cs="Times New Roman"/>
              </w:rPr>
            </w:pPr>
            <w:r w:rsidRPr="0099231A">
              <w:rPr>
                <w:rFonts w:ascii="Times New Roman" w:eastAsiaTheme="minorHAnsi" w:hAnsi="Times New Roman" w:cs="Times New Roman"/>
              </w:rPr>
              <w:t xml:space="preserve">Обеспечить интеграцию существующих систем ОПС в других зданиях с проектируемой; </w:t>
            </w:r>
          </w:p>
          <w:p w14:paraId="6EFB5D2B" w14:textId="77777777" w:rsidR="0055617E" w:rsidRPr="0099231A" w:rsidRDefault="0055617E" w:rsidP="0055617E">
            <w:pPr>
              <w:pStyle w:val="a3"/>
              <w:numPr>
                <w:ilvl w:val="0"/>
                <w:numId w:val="9"/>
              </w:numPr>
              <w:suppressAutoHyphens w:val="0"/>
              <w:spacing w:after="0" w:line="276" w:lineRule="auto"/>
              <w:ind w:left="426" w:hanging="426"/>
            </w:pPr>
            <w:r w:rsidRPr="0099231A">
              <w:t xml:space="preserve">Разработать декларацию пожарной безопасности объекта в соответствии с </w:t>
            </w:r>
            <w:proofErr w:type="gramStart"/>
            <w:r w:rsidRPr="0099231A">
              <w:t>Приказом  МЧС</w:t>
            </w:r>
            <w:proofErr w:type="gramEnd"/>
            <w:r w:rsidRPr="0099231A">
              <w:t xml:space="preserve"> РФ от 24 февраля 2009 г. N 91 «Об утверждении формы и порядка регистрации декларации пожарной безопасности» и техническим регламентом о требованиях пожарной безопасности №123 - ФЗ от 22 июля 2008г.</w:t>
            </w:r>
          </w:p>
          <w:p w14:paraId="3C3228C4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При необходимости выполнить расчет пожарных рисков.</w:t>
            </w:r>
          </w:p>
        </w:tc>
      </w:tr>
      <w:tr w:rsidR="0055617E" w:rsidRPr="0099231A" w14:paraId="4B02E469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60DB93A2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2.9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62BB8CC9" w14:textId="77777777" w:rsidR="0055617E" w:rsidRPr="0099231A" w:rsidRDefault="0055617E" w:rsidP="001E3024">
            <w:pPr>
              <w:spacing w:line="276" w:lineRule="auto"/>
            </w:pPr>
            <w:r w:rsidRPr="0099231A">
              <w:t>Мероприятия по обеспечению доступа инвалидов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5014DA2E" w14:textId="77777777" w:rsidR="0055617E" w:rsidRPr="0099231A" w:rsidRDefault="0055617E" w:rsidP="001E3024">
            <w:pPr>
              <w:spacing w:line="276" w:lineRule="auto"/>
              <w:ind w:firstLine="412"/>
            </w:pPr>
            <w:r w:rsidRPr="0099231A">
              <w:t>Планировка и оборудование всех помещений должны предусматривать использование их лицами с ограниченными возможностями, в том числе использующими специальные средства для передвижения</w:t>
            </w:r>
          </w:p>
        </w:tc>
      </w:tr>
      <w:tr w:rsidR="0055617E" w:rsidRPr="0099231A" w14:paraId="6ADB2308" w14:textId="77777777" w:rsidTr="0055617E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90177D8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lastRenderedPageBreak/>
              <w:t>2.10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85F824B" w14:textId="77777777" w:rsidR="0055617E" w:rsidRPr="0099231A" w:rsidRDefault="0055617E" w:rsidP="001E3024">
            <w:pPr>
              <w:spacing w:line="276" w:lineRule="auto"/>
            </w:pPr>
            <w:r w:rsidRPr="0099231A">
              <w:t>Мебель и оборудование</w:t>
            </w:r>
          </w:p>
        </w:tc>
        <w:tc>
          <w:tcPr>
            <w:tcW w:w="730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63165581" w14:textId="77777777" w:rsidR="0055617E" w:rsidRPr="0099231A" w:rsidRDefault="0055617E" w:rsidP="001E3024">
            <w:pPr>
              <w:pStyle w:val="a5"/>
              <w:ind w:left="0" w:firstLine="41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31A">
              <w:rPr>
                <w:rFonts w:ascii="Times New Roman" w:hAnsi="Times New Roman" w:cs="Times New Roman"/>
              </w:rPr>
              <w:t>Подготовить спецификации на оснащение помещений оборудованием, приспособлениями и мебелью в соответствии с профилем учреждения и отдельных кабинетов. Подрядчик в проектной документации указывает перечень товаров (мебель, оборудование), используемых для оснащения объекта, с указанием технических характеристик этих товаров и оборудования</w:t>
            </w:r>
          </w:p>
        </w:tc>
      </w:tr>
      <w:tr w:rsidR="0055617E" w:rsidRPr="0099231A" w14:paraId="122E20B4" w14:textId="77777777" w:rsidTr="0055617E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73DBDCB2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2.11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4AE7CFE" w14:textId="77777777" w:rsidR="0055617E" w:rsidRPr="0099231A" w:rsidRDefault="0055617E" w:rsidP="001E3024">
            <w:pPr>
              <w:spacing w:line="276" w:lineRule="auto"/>
            </w:pPr>
            <w:r w:rsidRPr="0099231A">
              <w:t xml:space="preserve">Мероприятия по обеспечению соблюдения требований энергетической эффективности и по оснащенности объекта приборами учета используемых энергетических ресурсов </w:t>
            </w:r>
          </w:p>
        </w:tc>
        <w:tc>
          <w:tcPr>
            <w:tcW w:w="730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44FDFE81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В соответствии с ФЗ № 261 от 23.11.2009г. «Об энергосбережении и о повышении энергоэффективности» Учесть положения постановления Правительства РФ № 600 от 17.06.2015г Соблюдение требований энергетической эффективности и оснащенность объекта приборами учета используемых энергетических ресурсов — в соответствии с Федеральным законом №261-ФЗ «Об энергосбережении и о повышении энергетической эффективности...» и согласно СП 50.13330.2012 «Тепловая защита зданий»:</w:t>
            </w:r>
          </w:p>
          <w:p w14:paraId="5F1979B9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разработать энергетический паспорт здания;</w:t>
            </w:r>
          </w:p>
          <w:p w14:paraId="6F5F8665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определить класс энергоэффективности здания.</w:t>
            </w:r>
          </w:p>
          <w:p w14:paraId="3EB3C8E0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 xml:space="preserve">В случае выявления факта несоответствия здания или его отдельных элементов и конструкций требованиям энергетической эффективности и (или) требованиям их оснащенности приборами учета используемых энергетических ресурсов, возникшего вследствие несоблюдения Подрядчика данных требований, Подрядчик безвозмездно устраняет выявленные несоответствия или возмещает расходы на устранение выявленных несоответствий. </w:t>
            </w:r>
          </w:p>
        </w:tc>
      </w:tr>
      <w:tr w:rsidR="0055617E" w:rsidRPr="0099231A" w14:paraId="2687D9D1" w14:textId="77777777" w:rsidTr="0055617E">
        <w:tc>
          <w:tcPr>
            <w:tcW w:w="621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0EA95F61" w14:textId="77777777" w:rsidR="0055617E" w:rsidRPr="0099231A" w:rsidRDefault="0055617E" w:rsidP="001E3024">
            <w:pPr>
              <w:spacing w:line="276" w:lineRule="auto"/>
              <w:jc w:val="center"/>
              <w:rPr>
                <w:highlight w:val="yellow"/>
              </w:rPr>
            </w:pPr>
            <w:r w:rsidRPr="0099231A">
              <w:t>2.12</w:t>
            </w:r>
          </w:p>
        </w:tc>
        <w:tc>
          <w:tcPr>
            <w:tcW w:w="2528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12BCB261" w14:textId="77777777" w:rsidR="0055617E" w:rsidRPr="0099231A" w:rsidRDefault="0055617E" w:rsidP="001E3024">
            <w:pPr>
              <w:pStyle w:val="a3"/>
              <w:spacing w:line="276" w:lineRule="auto"/>
            </w:pPr>
            <w:r w:rsidRPr="0099231A">
              <w:t>Требования к инженерно-техническому укреплению объекта в целях обеспечения его антитеррористической защищенности</w:t>
            </w:r>
          </w:p>
          <w:p w14:paraId="6C13F82C" w14:textId="77777777" w:rsidR="0055617E" w:rsidRPr="0099231A" w:rsidRDefault="0055617E" w:rsidP="001E3024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7307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14:paraId="55248E05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В соответствии «СП 132.13330.2011 «Свод правил. Обеспечение антитеррористической защищенности зданий и сооружений. Общие требования проектирования»</w:t>
            </w:r>
          </w:p>
          <w:p w14:paraId="76692E27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При проектировании предусмотреть следующие инженерные системы:</w:t>
            </w:r>
          </w:p>
          <w:p w14:paraId="3C1C944A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пожарная и охранная сигнализация;</w:t>
            </w:r>
          </w:p>
          <w:p w14:paraId="2F71BA1E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контроль доступа;</w:t>
            </w:r>
          </w:p>
          <w:p w14:paraId="38FDE591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</w:pPr>
            <w:r w:rsidRPr="0099231A">
              <w:t>- внутреннего и наружного видеонаблюдения;</w:t>
            </w:r>
          </w:p>
          <w:p w14:paraId="7F5CCF40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  <w:rPr>
                <w:highlight w:val="yellow"/>
              </w:rPr>
            </w:pPr>
            <w:r w:rsidRPr="0099231A">
              <w:t xml:space="preserve">- система озвучивания. </w:t>
            </w:r>
          </w:p>
        </w:tc>
      </w:tr>
      <w:tr w:rsidR="0055617E" w:rsidRPr="0099231A" w14:paraId="75D8F189" w14:textId="77777777" w:rsidTr="0055617E">
        <w:tc>
          <w:tcPr>
            <w:tcW w:w="1045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14:paraId="44BBDB4D" w14:textId="77777777" w:rsidR="0055617E" w:rsidRPr="0099231A" w:rsidRDefault="0055617E" w:rsidP="0055617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center"/>
              <w:rPr>
                <w:b/>
              </w:rPr>
            </w:pPr>
            <w:r w:rsidRPr="0099231A">
              <w:rPr>
                <w:b/>
              </w:rPr>
              <w:t>Результат и сроки выполнения работ</w:t>
            </w:r>
          </w:p>
        </w:tc>
      </w:tr>
      <w:tr w:rsidR="0055617E" w:rsidRPr="0099231A" w14:paraId="57675E5C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1EB7096F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t>3.1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6EF1BA1E" w14:textId="77777777" w:rsidR="0055617E" w:rsidRPr="0099231A" w:rsidRDefault="0055617E" w:rsidP="001E3024">
            <w:pPr>
              <w:spacing w:line="276" w:lineRule="auto"/>
            </w:pPr>
            <w:r w:rsidRPr="0099231A">
              <w:t>Требования к передаче документации Заказчику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4A7E0616" w14:textId="77777777" w:rsidR="0055617E" w:rsidRPr="0099231A" w:rsidRDefault="0055617E" w:rsidP="001E3024">
            <w:pPr>
              <w:spacing w:line="276" w:lineRule="auto"/>
              <w:ind w:firstLine="412"/>
              <w:contextualSpacing/>
            </w:pPr>
            <w:r w:rsidRPr="0099231A">
              <w:t xml:space="preserve">Проектная и рабочая документация передаются Заказчику в кол-ве 4 экземпляров, а также в виде электронных файлов на электронную почту soc019@egov66.ru (текстовые – в формате </w:t>
            </w:r>
            <w:proofErr w:type="spellStart"/>
            <w:r w:rsidRPr="0099231A">
              <w:t>Word</w:t>
            </w:r>
            <w:proofErr w:type="spellEnd"/>
            <w:r w:rsidRPr="0099231A">
              <w:t xml:space="preserve">, PDF, чертежи – в формате </w:t>
            </w:r>
            <w:proofErr w:type="spellStart"/>
            <w:r w:rsidRPr="0099231A">
              <w:t>AutoCAD</w:t>
            </w:r>
            <w:proofErr w:type="spellEnd"/>
            <w:r w:rsidRPr="0099231A">
              <w:t xml:space="preserve">, PDF, сметная документация в форматах GSF (Гранд-Смета), XML, </w:t>
            </w:r>
            <w:r w:rsidRPr="0099231A">
              <w:rPr>
                <w:lang w:val="en-US"/>
              </w:rPr>
              <w:t>XLSX</w:t>
            </w:r>
            <w:r w:rsidRPr="0099231A">
              <w:t>, PDF, графические материалы – JPEG, PDF)</w:t>
            </w:r>
          </w:p>
          <w:p w14:paraId="5FBC5720" w14:textId="77777777" w:rsidR="0055617E" w:rsidRPr="0099231A" w:rsidRDefault="0055617E" w:rsidP="001E3024">
            <w:pPr>
              <w:pStyle w:val="a3"/>
              <w:spacing w:after="0" w:line="276" w:lineRule="auto"/>
              <w:ind w:firstLine="412"/>
              <w:contextualSpacing/>
            </w:pPr>
            <w:r w:rsidRPr="0099231A">
              <w:t>Оригинал положительного заключения государственной экспертизы проектной документации (в том числе о достоверности определения сметной стоимости строительства) в 1 (одном) экземпляре на бумажном носителе и 1 (один) экземпляр в электронном виде на электронном носителе в формате PDF</w:t>
            </w:r>
          </w:p>
        </w:tc>
      </w:tr>
      <w:tr w:rsidR="0055617E" w:rsidRPr="0099231A" w14:paraId="4D9F7D27" w14:textId="77777777" w:rsidTr="0055617E"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14:paraId="339BD34D" w14:textId="77777777" w:rsidR="0055617E" w:rsidRPr="0099231A" w:rsidRDefault="0055617E" w:rsidP="001E3024">
            <w:pPr>
              <w:spacing w:line="276" w:lineRule="auto"/>
              <w:jc w:val="center"/>
            </w:pPr>
            <w:r w:rsidRPr="0099231A">
              <w:lastRenderedPageBreak/>
              <w:t>3.2</w:t>
            </w:r>
          </w:p>
        </w:tc>
        <w:tc>
          <w:tcPr>
            <w:tcW w:w="2528" w:type="dxa"/>
            <w:shd w:val="clear" w:color="auto" w:fill="auto"/>
            <w:tcMar>
              <w:left w:w="93" w:type="dxa"/>
            </w:tcMar>
            <w:vAlign w:val="center"/>
          </w:tcPr>
          <w:p w14:paraId="7C060FAE" w14:textId="77777777" w:rsidR="0055617E" w:rsidRPr="0099231A" w:rsidRDefault="0055617E" w:rsidP="001E3024">
            <w:pPr>
              <w:spacing w:line="276" w:lineRule="auto"/>
            </w:pPr>
            <w:r w:rsidRPr="0099231A">
              <w:t>Срок выполнения работ</w:t>
            </w:r>
          </w:p>
        </w:tc>
        <w:tc>
          <w:tcPr>
            <w:tcW w:w="7307" w:type="dxa"/>
            <w:shd w:val="clear" w:color="auto" w:fill="auto"/>
            <w:tcMar>
              <w:left w:w="93" w:type="dxa"/>
            </w:tcMar>
            <w:vAlign w:val="center"/>
          </w:tcPr>
          <w:p w14:paraId="0F9476D5" w14:textId="77777777" w:rsidR="0055617E" w:rsidRPr="0099231A" w:rsidRDefault="0055617E" w:rsidP="001E3024">
            <w:pPr>
              <w:spacing w:line="276" w:lineRule="auto"/>
            </w:pPr>
            <w:r w:rsidRPr="0099231A">
              <w:t>с 18.01.2021 по 01.07.2021</w:t>
            </w:r>
          </w:p>
        </w:tc>
      </w:tr>
    </w:tbl>
    <w:p w14:paraId="16232FA0" w14:textId="77777777" w:rsidR="00B24A5A" w:rsidRDefault="00B24A5A"/>
    <w:sectPr w:rsidR="00B2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4F1"/>
    <w:multiLevelType w:val="multilevel"/>
    <w:tmpl w:val="F5C2B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330"/>
    <w:multiLevelType w:val="multilevel"/>
    <w:tmpl w:val="D430E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67A"/>
    <w:multiLevelType w:val="multilevel"/>
    <w:tmpl w:val="8B28FB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5795"/>
    <w:multiLevelType w:val="multilevel"/>
    <w:tmpl w:val="9510E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06A44"/>
    <w:multiLevelType w:val="multilevel"/>
    <w:tmpl w:val="0A42F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24C0D"/>
    <w:multiLevelType w:val="multilevel"/>
    <w:tmpl w:val="A17A6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023F5"/>
    <w:multiLevelType w:val="multilevel"/>
    <w:tmpl w:val="36C8E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EA2"/>
    <w:multiLevelType w:val="multilevel"/>
    <w:tmpl w:val="DF267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F0583"/>
    <w:multiLevelType w:val="multilevel"/>
    <w:tmpl w:val="5E402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7E"/>
    <w:rsid w:val="0055617E"/>
    <w:rsid w:val="00B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B955"/>
  <w15:chartTrackingRefBased/>
  <w15:docId w15:val="{19B66E3A-563C-4F98-94BF-64C460D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17E"/>
    <w:pPr>
      <w:spacing w:after="120"/>
    </w:pPr>
  </w:style>
  <w:style w:type="character" w:customStyle="1" w:styleId="a4">
    <w:name w:val="Основной текст Знак"/>
    <w:basedOn w:val="a0"/>
    <w:link w:val="a3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5617E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uiPriority w:val="59"/>
    <w:rsid w:val="0055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2021-01-11T03:53:00Z</cp:lastPrinted>
  <dcterms:created xsi:type="dcterms:W3CDTF">2021-01-11T03:53:00Z</dcterms:created>
  <dcterms:modified xsi:type="dcterms:W3CDTF">2021-01-11T03:54:00Z</dcterms:modified>
</cp:coreProperties>
</file>