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512"/>
        <w:gridCol w:w="3355"/>
        <w:gridCol w:w="5762"/>
      </w:tblGrid>
      <w:tr w:rsidR="00BA4423" w:rsidRPr="00BA4423" w:rsidTr="00816F91">
        <w:trPr>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b/>
                <w:kern w:val="1"/>
                <w:sz w:val="25"/>
                <w:szCs w:val="25"/>
                <w:lang w:eastAsia="ar-SA"/>
              </w:rPr>
            </w:pPr>
            <w:r w:rsidRPr="00BA4423">
              <w:rPr>
                <w:b/>
                <w:kern w:val="1"/>
                <w:sz w:val="25"/>
                <w:szCs w:val="25"/>
                <w:lang w:eastAsia="ar-SA"/>
              </w:rPr>
              <w:t>№ п/п</w:t>
            </w:r>
          </w:p>
        </w:tc>
        <w:tc>
          <w:tcPr>
            <w:tcW w:w="1742"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b/>
                <w:kern w:val="1"/>
                <w:sz w:val="25"/>
                <w:szCs w:val="25"/>
                <w:lang w:eastAsia="ar-SA"/>
              </w:rPr>
            </w:pPr>
            <w:r w:rsidRPr="00BA4423">
              <w:rPr>
                <w:b/>
                <w:kern w:val="1"/>
                <w:sz w:val="25"/>
                <w:szCs w:val="25"/>
                <w:lang w:eastAsia="ar-SA"/>
              </w:rPr>
              <w:t>Наименование</w:t>
            </w:r>
          </w:p>
        </w:tc>
        <w:tc>
          <w:tcPr>
            <w:tcW w:w="2992" w:type="pct"/>
            <w:tcBorders>
              <w:top w:val="single" w:sz="4" w:space="0" w:color="000000"/>
              <w:left w:val="single" w:sz="4" w:space="0" w:color="000000"/>
              <w:bottom w:val="single" w:sz="4" w:space="0" w:color="000000"/>
              <w:right w:val="single" w:sz="4" w:space="0" w:color="000000"/>
            </w:tcBorders>
            <w:vAlign w:val="center"/>
          </w:tcPr>
          <w:p w:rsidR="00BA4423" w:rsidRPr="00BA4423" w:rsidRDefault="00BA4423" w:rsidP="004470D0">
            <w:pPr>
              <w:suppressAutoHyphens/>
              <w:snapToGrid w:val="0"/>
              <w:ind w:left="-108" w:right="-108"/>
              <w:jc w:val="center"/>
              <w:rPr>
                <w:b/>
                <w:kern w:val="1"/>
                <w:sz w:val="25"/>
                <w:szCs w:val="25"/>
                <w:lang w:eastAsia="ar-SA"/>
              </w:rPr>
            </w:pPr>
            <w:r w:rsidRPr="00BA4423">
              <w:rPr>
                <w:b/>
                <w:kern w:val="1"/>
                <w:sz w:val="25"/>
                <w:szCs w:val="25"/>
                <w:lang w:eastAsia="ar-SA"/>
              </w:rPr>
              <w:t>Основные данные и требования</w:t>
            </w:r>
          </w:p>
        </w:tc>
      </w:tr>
      <w:tr w:rsidR="00BA4423" w:rsidRPr="00BA4423" w:rsidTr="00816F91">
        <w:trPr>
          <w:jc w:val="center"/>
        </w:trPr>
        <w:tc>
          <w:tcPr>
            <w:tcW w:w="266" w:type="pct"/>
            <w:tcBorders>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Объект строительства</w:t>
            </w:r>
          </w:p>
        </w:tc>
        <w:tc>
          <w:tcPr>
            <w:tcW w:w="2992" w:type="pct"/>
            <w:tcBorders>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 xml:space="preserve">Сети воздушной линии наружного освещения </w:t>
            </w:r>
          </w:p>
        </w:tc>
      </w:tr>
      <w:tr w:rsidR="00BA4423" w:rsidRPr="00BA4423" w:rsidTr="00816F91">
        <w:trPr>
          <w:jc w:val="center"/>
        </w:trPr>
        <w:tc>
          <w:tcPr>
            <w:tcW w:w="266" w:type="pct"/>
            <w:tcBorders>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Границы проектируемого участка, трассы</w:t>
            </w:r>
          </w:p>
        </w:tc>
        <w:tc>
          <w:tcPr>
            <w:tcW w:w="2992" w:type="pct"/>
            <w:tcBorders>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sz w:val="25"/>
                <w:szCs w:val="25"/>
              </w:rPr>
              <w:t>Улица Петра Щербины города Костромы от Кинешемского шоссе до проезда Мичуринцев</w:t>
            </w:r>
          </w:p>
        </w:tc>
      </w:tr>
      <w:tr w:rsidR="00BA4423" w:rsidRPr="00BA4423" w:rsidTr="00816F91">
        <w:trPr>
          <w:jc w:val="center"/>
        </w:trPr>
        <w:tc>
          <w:tcPr>
            <w:tcW w:w="266" w:type="pct"/>
            <w:tcBorders>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 xml:space="preserve">Стадийность проектирования </w:t>
            </w:r>
          </w:p>
        </w:tc>
        <w:tc>
          <w:tcPr>
            <w:tcW w:w="2992" w:type="pct"/>
            <w:tcBorders>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Проектно-сметная документация.</w:t>
            </w:r>
          </w:p>
        </w:tc>
      </w:tr>
      <w:tr w:rsidR="00BA4423" w:rsidRPr="00BA4423" w:rsidTr="00816F91">
        <w:trPr>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 xml:space="preserve">Вид строительства </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Новое строительство</w:t>
            </w:r>
          </w:p>
        </w:tc>
      </w:tr>
      <w:tr w:rsidR="00BA4423" w:rsidRPr="00BA4423" w:rsidTr="00816F91">
        <w:trPr>
          <w:trHeight w:val="203"/>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 xml:space="preserve">Передаваемая мощность </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Определяется проектом согласно нормативам.</w:t>
            </w:r>
          </w:p>
        </w:tc>
      </w:tr>
      <w:tr w:rsidR="00BA4423" w:rsidRPr="00BA4423" w:rsidTr="00816F91">
        <w:trPr>
          <w:trHeight w:val="207"/>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Протяженность трассы</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 xml:space="preserve">1,53 км </w:t>
            </w:r>
          </w:p>
        </w:tc>
      </w:tr>
      <w:tr w:rsidR="00BA4423" w:rsidRPr="00BA4423" w:rsidTr="00816F91">
        <w:trPr>
          <w:trHeight w:val="339"/>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Номинальное напряжение</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0.4 кВ</w:t>
            </w:r>
          </w:p>
        </w:tc>
      </w:tr>
      <w:tr w:rsidR="00BA4423" w:rsidRPr="00BA4423" w:rsidTr="00816F91">
        <w:trPr>
          <w:trHeight w:val="287"/>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Особые условия</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отсутствуют</w:t>
            </w:r>
          </w:p>
        </w:tc>
      </w:tr>
      <w:tr w:rsidR="00BA4423" w:rsidRPr="00BA4423" w:rsidTr="00816F91">
        <w:trPr>
          <w:trHeight w:val="408"/>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 xml:space="preserve">Требования к техническим решениям </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Наличие переходов через естественные и искусственные преграды определить при проектировании.</w:t>
            </w:r>
          </w:p>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Рекомендации по типу опор и изоляции светильников:</w:t>
            </w:r>
          </w:p>
          <w:p w:rsidR="00BA4423" w:rsidRPr="00BA4423" w:rsidRDefault="00BA4423" w:rsidP="00BA4423">
            <w:pPr>
              <w:numPr>
                <w:ilvl w:val="0"/>
                <w:numId w:val="1"/>
              </w:numPr>
              <w:tabs>
                <w:tab w:val="num" w:pos="317"/>
              </w:tabs>
              <w:suppressAutoHyphens/>
              <w:snapToGrid w:val="0"/>
              <w:ind w:left="0" w:right="-108" w:firstLine="0"/>
              <w:jc w:val="left"/>
              <w:rPr>
                <w:kern w:val="1"/>
                <w:sz w:val="25"/>
                <w:szCs w:val="25"/>
                <w:lang w:eastAsia="ar-SA"/>
              </w:rPr>
            </w:pPr>
            <w:r w:rsidRPr="00BA4423">
              <w:rPr>
                <w:kern w:val="1"/>
                <w:sz w:val="25"/>
                <w:szCs w:val="25"/>
                <w:lang w:eastAsia="ar-SA"/>
              </w:rPr>
              <w:t>Материал опор ВЛ – железобетон;</w:t>
            </w:r>
          </w:p>
          <w:p w:rsidR="00BA4423" w:rsidRPr="00BA4423" w:rsidRDefault="00BA4423" w:rsidP="00BA4423">
            <w:pPr>
              <w:numPr>
                <w:ilvl w:val="0"/>
                <w:numId w:val="1"/>
              </w:numPr>
              <w:tabs>
                <w:tab w:val="num" w:pos="317"/>
              </w:tabs>
              <w:suppressAutoHyphens/>
              <w:snapToGrid w:val="0"/>
              <w:ind w:left="0" w:right="-108" w:firstLine="0"/>
              <w:jc w:val="left"/>
              <w:rPr>
                <w:kern w:val="1"/>
                <w:sz w:val="25"/>
                <w:szCs w:val="25"/>
                <w:lang w:eastAsia="ar-SA"/>
              </w:rPr>
            </w:pPr>
            <w:r w:rsidRPr="00BA4423">
              <w:rPr>
                <w:kern w:val="1"/>
                <w:sz w:val="25"/>
                <w:szCs w:val="25"/>
                <w:lang w:eastAsia="ar-SA"/>
              </w:rPr>
              <w:t>ЛЭП-0.4 кВ выполнить проводом СИП, сечение провода определить расчетом.</w:t>
            </w:r>
          </w:p>
          <w:p w:rsidR="00BA4423" w:rsidRPr="00BA4423" w:rsidRDefault="00BA4423" w:rsidP="00BA4423">
            <w:pPr>
              <w:numPr>
                <w:ilvl w:val="0"/>
                <w:numId w:val="1"/>
              </w:numPr>
              <w:tabs>
                <w:tab w:val="num" w:pos="317"/>
              </w:tabs>
              <w:suppressAutoHyphens/>
              <w:snapToGrid w:val="0"/>
              <w:ind w:left="0" w:right="-108" w:firstLine="0"/>
              <w:jc w:val="left"/>
              <w:rPr>
                <w:kern w:val="1"/>
                <w:sz w:val="25"/>
                <w:szCs w:val="25"/>
                <w:lang w:eastAsia="ar-SA"/>
              </w:rPr>
            </w:pPr>
            <w:r w:rsidRPr="00BA4423">
              <w:rPr>
                <w:kern w:val="1"/>
                <w:sz w:val="25"/>
                <w:szCs w:val="25"/>
                <w:lang w:eastAsia="ar-SA"/>
              </w:rPr>
              <w:t>Светильники консольные светодиодные, мощность, значение светового потока, кривую силы света определить светотехническим расчетом</w:t>
            </w:r>
          </w:p>
          <w:p w:rsidR="00BA4423" w:rsidRPr="00BA4423" w:rsidRDefault="00BA4423" w:rsidP="00BA4423">
            <w:pPr>
              <w:numPr>
                <w:ilvl w:val="0"/>
                <w:numId w:val="1"/>
              </w:numPr>
              <w:tabs>
                <w:tab w:val="num" w:pos="317"/>
              </w:tabs>
              <w:suppressAutoHyphens/>
              <w:snapToGrid w:val="0"/>
              <w:ind w:left="0" w:right="-108" w:firstLine="0"/>
              <w:jc w:val="left"/>
              <w:rPr>
                <w:kern w:val="1"/>
                <w:sz w:val="25"/>
                <w:szCs w:val="25"/>
                <w:lang w:eastAsia="ar-SA"/>
              </w:rPr>
            </w:pPr>
            <w:r w:rsidRPr="00BA4423">
              <w:rPr>
                <w:kern w:val="1"/>
                <w:sz w:val="25"/>
                <w:szCs w:val="25"/>
                <w:lang w:eastAsia="ar-SA"/>
              </w:rPr>
              <w:t>Трассу линии освещения согласовать с заинтересованными сторонами.</w:t>
            </w:r>
          </w:p>
        </w:tc>
      </w:tr>
      <w:tr w:rsidR="00BA4423" w:rsidRPr="00BA4423" w:rsidTr="00816F91">
        <w:trPr>
          <w:trHeight w:val="278"/>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top w:val="single" w:sz="4" w:space="0" w:color="000000"/>
              <w:left w:val="single" w:sz="4" w:space="0" w:color="000000"/>
              <w:bottom w:val="single" w:sz="4" w:space="0" w:color="000000"/>
            </w:tcBorders>
          </w:tcPr>
          <w:p w:rsidR="00BA4423" w:rsidRPr="00667E5E" w:rsidRDefault="00BA4423" w:rsidP="004470D0">
            <w:pPr>
              <w:suppressAutoHyphens/>
              <w:snapToGrid w:val="0"/>
              <w:ind w:right="-108"/>
              <w:jc w:val="left"/>
              <w:rPr>
                <w:kern w:val="1"/>
                <w:sz w:val="25"/>
                <w:szCs w:val="25"/>
                <w:highlight w:val="yellow"/>
                <w:lang w:eastAsia="ar-SA"/>
              </w:rPr>
            </w:pPr>
            <w:r w:rsidRPr="00667E5E">
              <w:rPr>
                <w:kern w:val="1"/>
                <w:sz w:val="25"/>
                <w:szCs w:val="25"/>
                <w:highlight w:val="yellow"/>
                <w:lang w:eastAsia="ar-SA"/>
              </w:rPr>
              <w:t>Основные требования к содерж</w:t>
            </w:r>
            <w:bookmarkStart w:id="0" w:name="_GoBack"/>
            <w:r w:rsidRPr="00667E5E">
              <w:rPr>
                <w:kern w:val="1"/>
                <w:sz w:val="25"/>
                <w:szCs w:val="25"/>
                <w:highlight w:val="yellow"/>
                <w:lang w:eastAsia="ar-SA"/>
              </w:rPr>
              <w:t>а</w:t>
            </w:r>
            <w:bookmarkEnd w:id="0"/>
            <w:r w:rsidRPr="00667E5E">
              <w:rPr>
                <w:kern w:val="1"/>
                <w:sz w:val="25"/>
                <w:szCs w:val="25"/>
                <w:highlight w:val="yellow"/>
                <w:lang w:eastAsia="ar-SA"/>
              </w:rPr>
              <w:t>нию проекта</w:t>
            </w:r>
          </w:p>
        </w:tc>
        <w:tc>
          <w:tcPr>
            <w:tcW w:w="2992" w:type="pct"/>
            <w:tcBorders>
              <w:top w:val="single" w:sz="4" w:space="0" w:color="000000"/>
              <w:left w:val="single" w:sz="4" w:space="0" w:color="000000"/>
              <w:bottom w:val="single" w:sz="4" w:space="0" w:color="000000"/>
              <w:right w:val="single" w:sz="4" w:space="0" w:color="000000"/>
            </w:tcBorders>
          </w:tcPr>
          <w:p w:rsidR="00BA4423" w:rsidRPr="00667E5E" w:rsidRDefault="00BA4423" w:rsidP="004470D0">
            <w:pPr>
              <w:suppressAutoHyphens/>
              <w:snapToGrid w:val="0"/>
              <w:ind w:right="-108"/>
              <w:jc w:val="left"/>
              <w:rPr>
                <w:kern w:val="1"/>
                <w:sz w:val="25"/>
                <w:szCs w:val="25"/>
                <w:highlight w:val="yellow"/>
                <w:lang w:eastAsia="ar-SA"/>
              </w:rPr>
            </w:pPr>
            <w:r w:rsidRPr="00667E5E">
              <w:rPr>
                <w:kern w:val="1"/>
                <w:sz w:val="25"/>
                <w:szCs w:val="25"/>
                <w:highlight w:val="yellow"/>
                <w:lang w:eastAsia="ar-SA"/>
              </w:rPr>
              <w:t>Воздушная линия электроосвещения – выполнить разделы проекта:</w:t>
            </w:r>
          </w:p>
          <w:p w:rsidR="00BA4423" w:rsidRPr="00667E5E" w:rsidRDefault="00BA4423" w:rsidP="004470D0">
            <w:pPr>
              <w:suppressAutoHyphens/>
              <w:ind w:right="-108"/>
              <w:jc w:val="left"/>
              <w:rPr>
                <w:kern w:val="1"/>
                <w:sz w:val="25"/>
                <w:szCs w:val="25"/>
                <w:highlight w:val="yellow"/>
                <w:lang w:eastAsia="ar-SA"/>
              </w:rPr>
            </w:pPr>
            <w:r w:rsidRPr="00667E5E">
              <w:rPr>
                <w:kern w:val="1"/>
                <w:sz w:val="25"/>
                <w:szCs w:val="25"/>
                <w:highlight w:val="yellow"/>
                <w:lang w:eastAsia="ar-SA"/>
              </w:rPr>
              <w:t>1. Пояснительная записка.</w:t>
            </w:r>
          </w:p>
          <w:p w:rsidR="00BA4423" w:rsidRPr="00667E5E" w:rsidRDefault="00BA4423" w:rsidP="004470D0">
            <w:pPr>
              <w:rPr>
                <w:kern w:val="1"/>
                <w:sz w:val="25"/>
                <w:szCs w:val="25"/>
                <w:highlight w:val="yellow"/>
                <w:lang w:eastAsia="ar-SA"/>
              </w:rPr>
            </w:pPr>
            <w:r w:rsidRPr="00667E5E">
              <w:rPr>
                <w:kern w:val="1"/>
                <w:sz w:val="25"/>
                <w:szCs w:val="25"/>
                <w:highlight w:val="yellow"/>
                <w:lang w:eastAsia="ar-SA"/>
              </w:rPr>
              <w:t xml:space="preserve">2. </w:t>
            </w:r>
            <w:r w:rsidRPr="00667E5E">
              <w:rPr>
                <w:sz w:val="25"/>
                <w:szCs w:val="25"/>
                <w:highlight w:val="yellow"/>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p w:rsidR="00BA4423" w:rsidRPr="00667E5E" w:rsidRDefault="00BA4423" w:rsidP="004470D0">
            <w:pPr>
              <w:rPr>
                <w:kern w:val="1"/>
                <w:sz w:val="25"/>
                <w:szCs w:val="25"/>
                <w:highlight w:val="yellow"/>
                <w:lang w:eastAsia="ar-SA"/>
              </w:rPr>
            </w:pPr>
            <w:r w:rsidRPr="00667E5E">
              <w:rPr>
                <w:kern w:val="1"/>
                <w:sz w:val="25"/>
                <w:szCs w:val="25"/>
                <w:highlight w:val="yellow"/>
                <w:lang w:eastAsia="ar-SA"/>
              </w:rPr>
              <w:t xml:space="preserve">3. </w:t>
            </w:r>
            <w:r w:rsidRPr="00667E5E">
              <w:rPr>
                <w:sz w:val="25"/>
                <w:szCs w:val="25"/>
                <w:highlight w:val="yellow"/>
              </w:rPr>
              <w:t>Технологические и конструктивные решения. Искусственные сооружения.</w:t>
            </w:r>
          </w:p>
          <w:p w:rsidR="00BA4423" w:rsidRPr="00667E5E" w:rsidRDefault="00BA4423" w:rsidP="004470D0">
            <w:pPr>
              <w:suppressAutoHyphens/>
              <w:ind w:right="-108"/>
              <w:jc w:val="left"/>
              <w:rPr>
                <w:kern w:val="1"/>
                <w:sz w:val="25"/>
                <w:szCs w:val="25"/>
                <w:highlight w:val="yellow"/>
                <w:lang w:eastAsia="ar-SA"/>
              </w:rPr>
            </w:pPr>
            <w:r w:rsidRPr="00667E5E">
              <w:rPr>
                <w:kern w:val="1"/>
                <w:sz w:val="25"/>
                <w:szCs w:val="25"/>
                <w:highlight w:val="yellow"/>
                <w:lang w:eastAsia="ar-SA"/>
              </w:rPr>
              <w:t>4. Проект организации строительства.</w:t>
            </w:r>
          </w:p>
          <w:p w:rsidR="00BA4423" w:rsidRPr="00667E5E" w:rsidRDefault="00BA4423" w:rsidP="004470D0">
            <w:pPr>
              <w:rPr>
                <w:kern w:val="1"/>
                <w:sz w:val="25"/>
                <w:szCs w:val="25"/>
                <w:highlight w:val="yellow"/>
                <w:lang w:eastAsia="ar-SA"/>
              </w:rPr>
            </w:pPr>
            <w:r w:rsidRPr="00667E5E">
              <w:rPr>
                <w:kern w:val="1"/>
                <w:sz w:val="25"/>
                <w:szCs w:val="25"/>
                <w:highlight w:val="yellow"/>
                <w:lang w:eastAsia="ar-SA"/>
              </w:rPr>
              <w:t xml:space="preserve">5. </w:t>
            </w:r>
            <w:r w:rsidRPr="00667E5E">
              <w:rPr>
                <w:sz w:val="25"/>
                <w:szCs w:val="25"/>
                <w:highlight w:val="yellow"/>
              </w:rPr>
              <w:t>Мероприятия по охране окружающей среды.</w:t>
            </w:r>
          </w:p>
          <w:p w:rsidR="00BA4423" w:rsidRPr="00667E5E" w:rsidRDefault="00BA4423" w:rsidP="004470D0">
            <w:pPr>
              <w:rPr>
                <w:b/>
                <w:kern w:val="1"/>
                <w:sz w:val="25"/>
                <w:szCs w:val="25"/>
                <w:highlight w:val="yellow"/>
                <w:lang w:eastAsia="ar-SA"/>
              </w:rPr>
            </w:pPr>
            <w:r w:rsidRPr="00667E5E">
              <w:rPr>
                <w:kern w:val="1"/>
                <w:sz w:val="25"/>
                <w:szCs w:val="25"/>
                <w:highlight w:val="yellow"/>
                <w:lang w:eastAsia="ar-SA"/>
              </w:rPr>
              <w:t xml:space="preserve">6. </w:t>
            </w:r>
            <w:r w:rsidRPr="00667E5E">
              <w:rPr>
                <w:sz w:val="25"/>
                <w:szCs w:val="25"/>
                <w:highlight w:val="yellow"/>
              </w:rPr>
              <w:t>Смета на строительство</w:t>
            </w:r>
            <w:r w:rsidRPr="00667E5E">
              <w:rPr>
                <w:kern w:val="1"/>
                <w:sz w:val="25"/>
                <w:szCs w:val="25"/>
                <w:highlight w:val="yellow"/>
                <w:lang w:eastAsia="ar-SA"/>
              </w:rPr>
              <w:t>.</w:t>
            </w:r>
          </w:p>
        </w:tc>
      </w:tr>
      <w:tr w:rsidR="00BA4423" w:rsidRPr="00BA4423" w:rsidTr="00816F91">
        <w:trPr>
          <w:trHeight w:val="630"/>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 xml:space="preserve">Требования к архитектурно-планировочным и конструктивным решениям </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rPr>
                <w:kern w:val="1"/>
                <w:sz w:val="25"/>
                <w:szCs w:val="25"/>
                <w:highlight w:val="yellow"/>
                <w:lang w:eastAsia="ar-SA"/>
              </w:rPr>
            </w:pPr>
            <w:r w:rsidRPr="00BA4423">
              <w:rPr>
                <w:kern w:val="1"/>
                <w:sz w:val="25"/>
                <w:szCs w:val="25"/>
                <w:lang w:eastAsia="ar-SA"/>
              </w:rPr>
              <w:t xml:space="preserve">В соответствии с проектом планировки, градостроительным планом, СП 45.13330.2017 «Свод правил. </w:t>
            </w:r>
            <w:r w:rsidRPr="00BA4423">
              <w:rPr>
                <w:rFonts w:eastAsia="Calibri"/>
                <w:sz w:val="25"/>
                <w:szCs w:val="25"/>
              </w:rPr>
              <w:t>Земляные сооружения, основания и фундаменты. Актуализированная редакция СНиП 3.02.01-87</w:t>
            </w:r>
            <w:r w:rsidRPr="00BA4423">
              <w:rPr>
                <w:kern w:val="1"/>
                <w:sz w:val="25"/>
                <w:szCs w:val="25"/>
                <w:lang w:eastAsia="ar-SA"/>
              </w:rPr>
              <w:t>», СП 20.13330.2016 «Свод правил. Нагрузки и воздействия.</w:t>
            </w:r>
            <w:r w:rsidRPr="00BA4423">
              <w:rPr>
                <w:rFonts w:eastAsia="Calibri"/>
                <w:sz w:val="25"/>
                <w:szCs w:val="25"/>
              </w:rPr>
              <w:t xml:space="preserve"> Актуализированная редакция СНиП 2.01.07-85</w:t>
            </w:r>
            <w:r w:rsidRPr="00BA4423">
              <w:rPr>
                <w:rFonts w:eastAsia="Calibri"/>
                <w:sz w:val="25"/>
                <w:szCs w:val="25"/>
                <w:vertAlign w:val="superscript"/>
              </w:rPr>
              <w:t>*</w:t>
            </w:r>
            <w:r w:rsidRPr="00BA4423">
              <w:rPr>
                <w:kern w:val="1"/>
                <w:sz w:val="25"/>
                <w:szCs w:val="25"/>
                <w:lang w:eastAsia="ar-SA"/>
              </w:rPr>
              <w:t>», СП 42.13330.2016 «Свод правил. Градостроительство. Планировка и застройка городских и сельских поселений.</w:t>
            </w:r>
            <w:r w:rsidRPr="00BA4423">
              <w:rPr>
                <w:rFonts w:eastAsia="Calibri"/>
                <w:sz w:val="25"/>
                <w:szCs w:val="25"/>
              </w:rPr>
              <w:t xml:space="preserve"> Актуализированная редакция СНиП 2.07.01-89</w:t>
            </w:r>
            <w:r w:rsidRPr="00BA4423">
              <w:rPr>
                <w:rFonts w:eastAsia="Calibri"/>
                <w:sz w:val="25"/>
                <w:szCs w:val="25"/>
                <w:vertAlign w:val="superscript"/>
              </w:rPr>
              <w:t>*</w:t>
            </w:r>
            <w:r w:rsidRPr="00BA4423">
              <w:rPr>
                <w:kern w:val="1"/>
                <w:sz w:val="25"/>
                <w:szCs w:val="25"/>
                <w:lang w:eastAsia="ar-SA"/>
              </w:rPr>
              <w:t xml:space="preserve">», СП 52.13330.2016 «Свод правил. Естественное и искусственное освещение. </w:t>
            </w:r>
            <w:r w:rsidRPr="00BA4423">
              <w:rPr>
                <w:rFonts w:eastAsia="Calibri"/>
                <w:sz w:val="25"/>
                <w:szCs w:val="25"/>
              </w:rPr>
              <w:t>Актуализированная редакция СНиП 23-05-95</w:t>
            </w:r>
            <w:r w:rsidRPr="00BA4423">
              <w:rPr>
                <w:rFonts w:eastAsia="Calibri"/>
                <w:sz w:val="25"/>
                <w:szCs w:val="25"/>
                <w:vertAlign w:val="superscript"/>
              </w:rPr>
              <w:t>*</w:t>
            </w:r>
            <w:r w:rsidRPr="00BA4423">
              <w:rPr>
                <w:kern w:val="1"/>
                <w:sz w:val="25"/>
                <w:szCs w:val="25"/>
                <w:lang w:eastAsia="ar-SA"/>
              </w:rPr>
              <w:t xml:space="preserve">», СП 63.13330.2018 «Свод правил. Бетонные и железобетонные конструкции. </w:t>
            </w:r>
            <w:r w:rsidRPr="00BA4423">
              <w:rPr>
                <w:kern w:val="1"/>
                <w:sz w:val="25"/>
                <w:szCs w:val="25"/>
                <w:lang w:eastAsia="ar-SA"/>
              </w:rPr>
              <w:lastRenderedPageBreak/>
              <w:t>Основные положения», СП 131.13330.2018 «Свод правил. Строительная климатология», ПУЭ и другими техническими регламентами, национальными стандартами, нормами, соответствие которым должно быть обеспечено при проектировании</w:t>
            </w:r>
          </w:p>
        </w:tc>
      </w:tr>
      <w:tr w:rsidR="00BA4423" w:rsidRPr="00BA4423" w:rsidTr="00816F91">
        <w:trPr>
          <w:trHeight w:val="475"/>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r w:rsidRPr="00BA4423">
              <w:rPr>
                <w:kern w:val="1"/>
                <w:sz w:val="25"/>
                <w:szCs w:val="25"/>
                <w:lang w:eastAsia="ar-SA"/>
              </w:rPr>
              <w:lastRenderedPageBreak/>
              <w:t>16</w:t>
            </w: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Выделение очередей и пусковых комплексов</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В одну очередь</w:t>
            </w:r>
          </w:p>
        </w:tc>
      </w:tr>
      <w:tr w:rsidR="00BA4423" w:rsidRPr="00BA4423" w:rsidTr="00816F91">
        <w:trPr>
          <w:trHeight w:val="630"/>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r w:rsidRPr="00BA4423">
              <w:rPr>
                <w:kern w:val="1"/>
                <w:sz w:val="25"/>
                <w:szCs w:val="25"/>
                <w:lang w:eastAsia="ar-SA"/>
              </w:rPr>
              <w:t>17</w:t>
            </w: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Условия по обеспечению жизнедеятельности маломобильных групп населения</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Не требуется</w:t>
            </w:r>
          </w:p>
        </w:tc>
      </w:tr>
      <w:tr w:rsidR="00BA4423" w:rsidRPr="00BA4423" w:rsidTr="00816F91">
        <w:trPr>
          <w:trHeight w:val="457"/>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r w:rsidRPr="00BA4423">
              <w:rPr>
                <w:kern w:val="1"/>
                <w:sz w:val="25"/>
                <w:szCs w:val="25"/>
                <w:lang w:eastAsia="ar-SA"/>
              </w:rPr>
              <w:t>18</w:t>
            </w: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Инженерно-технические мероприятия гражданской обороны и мероприятия по предупреждению чрезвычайных ситуаций.</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В соответствии с постановлением Правительства РФ от 16.02.2008г. № 87 «О составе разделов проектной документации и требованиях к их содержанию».</w:t>
            </w:r>
          </w:p>
          <w:p w:rsidR="00BA4423" w:rsidRPr="00BA4423" w:rsidRDefault="00BA4423" w:rsidP="004470D0">
            <w:pPr>
              <w:suppressAutoHyphens/>
              <w:snapToGrid w:val="0"/>
              <w:ind w:right="-108"/>
              <w:jc w:val="left"/>
              <w:rPr>
                <w:kern w:val="1"/>
                <w:sz w:val="25"/>
                <w:szCs w:val="25"/>
                <w:lang w:eastAsia="ar-SA"/>
              </w:rPr>
            </w:pPr>
          </w:p>
        </w:tc>
      </w:tr>
      <w:tr w:rsidR="00BA4423" w:rsidRPr="00BA4423" w:rsidTr="00816F91">
        <w:trPr>
          <w:trHeight w:val="630"/>
          <w:jc w:val="center"/>
        </w:trPr>
        <w:tc>
          <w:tcPr>
            <w:tcW w:w="266" w:type="pct"/>
            <w:tcBorders>
              <w:top w:val="single" w:sz="4" w:space="0" w:color="000000"/>
              <w:left w:val="single" w:sz="4" w:space="0" w:color="000000"/>
              <w:bottom w:val="single" w:sz="4" w:space="0" w:color="000000"/>
            </w:tcBorders>
            <w:vAlign w:val="center"/>
          </w:tcPr>
          <w:p w:rsidR="00BA4423" w:rsidRPr="00BA4423" w:rsidRDefault="00BA4423" w:rsidP="004470D0">
            <w:pPr>
              <w:suppressAutoHyphens/>
              <w:snapToGrid w:val="0"/>
              <w:ind w:left="-108" w:right="-108"/>
              <w:jc w:val="center"/>
              <w:rPr>
                <w:kern w:val="1"/>
                <w:sz w:val="25"/>
                <w:szCs w:val="25"/>
                <w:lang w:eastAsia="ar-SA"/>
              </w:rPr>
            </w:pPr>
            <w:r w:rsidRPr="00BA4423">
              <w:rPr>
                <w:kern w:val="1"/>
                <w:sz w:val="25"/>
                <w:szCs w:val="25"/>
                <w:lang w:eastAsia="ar-SA"/>
              </w:rPr>
              <w:t>19</w:t>
            </w:r>
          </w:p>
        </w:tc>
        <w:tc>
          <w:tcPr>
            <w:tcW w:w="1742" w:type="pct"/>
            <w:tcBorders>
              <w:top w:val="single" w:sz="4" w:space="0" w:color="000000"/>
              <w:left w:val="single" w:sz="4" w:space="0" w:color="000000"/>
              <w:bottom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Требования и условия для разработки природоохранных мероприятий</w:t>
            </w:r>
          </w:p>
        </w:tc>
        <w:tc>
          <w:tcPr>
            <w:tcW w:w="2992" w:type="pct"/>
            <w:tcBorders>
              <w:top w:val="single" w:sz="4" w:space="0" w:color="000000"/>
              <w:left w:val="single" w:sz="4" w:space="0" w:color="000000"/>
              <w:bottom w:val="single" w:sz="4" w:space="0" w:color="000000"/>
              <w:right w:val="single" w:sz="4" w:space="0" w:color="000000"/>
            </w:tcBorders>
          </w:tcPr>
          <w:p w:rsidR="00BA4423" w:rsidRPr="00BA4423" w:rsidRDefault="00BA4423" w:rsidP="004470D0">
            <w:pPr>
              <w:suppressAutoHyphens/>
              <w:snapToGrid w:val="0"/>
              <w:ind w:right="-108"/>
              <w:jc w:val="left"/>
              <w:rPr>
                <w:kern w:val="1"/>
                <w:sz w:val="25"/>
                <w:szCs w:val="25"/>
                <w:lang w:eastAsia="ar-SA"/>
              </w:rPr>
            </w:pPr>
            <w:r w:rsidRPr="00BA4423">
              <w:rPr>
                <w:kern w:val="1"/>
                <w:sz w:val="25"/>
                <w:szCs w:val="25"/>
                <w:lang w:eastAsia="ar-SA"/>
              </w:rPr>
              <w:t>Не требуется</w:t>
            </w:r>
          </w:p>
        </w:tc>
      </w:tr>
    </w:tbl>
    <w:p w:rsidR="00BA4423" w:rsidRPr="00BA4423" w:rsidRDefault="00BA4423" w:rsidP="00BA4423">
      <w:pPr>
        <w:jc w:val="center"/>
        <w:rPr>
          <w:b/>
          <w:sz w:val="25"/>
          <w:szCs w:val="25"/>
        </w:rPr>
      </w:pPr>
    </w:p>
    <w:p w:rsidR="00BA4423" w:rsidRPr="00BA4423" w:rsidRDefault="00BA4423" w:rsidP="00BA4423">
      <w:pPr>
        <w:jc w:val="center"/>
        <w:rPr>
          <w:b/>
          <w:sz w:val="25"/>
          <w:szCs w:val="25"/>
        </w:rPr>
      </w:pPr>
    </w:p>
    <w:p w:rsidR="00BA4423" w:rsidRPr="00BA4423" w:rsidRDefault="00BA4423" w:rsidP="00BA4423">
      <w:pPr>
        <w:tabs>
          <w:tab w:val="left" w:pos="1935"/>
        </w:tabs>
        <w:jc w:val="center"/>
        <w:rPr>
          <w:rFonts w:eastAsia="Calibri"/>
          <w:b/>
          <w:sz w:val="25"/>
          <w:szCs w:val="25"/>
        </w:rPr>
      </w:pPr>
    </w:p>
    <w:p w:rsidR="00BA4423" w:rsidRPr="00BA4423" w:rsidRDefault="00BA4423" w:rsidP="00BA4423">
      <w:pPr>
        <w:tabs>
          <w:tab w:val="left" w:pos="1935"/>
        </w:tabs>
        <w:jc w:val="center"/>
        <w:rPr>
          <w:rFonts w:eastAsia="Calibri"/>
          <w:b/>
          <w:sz w:val="25"/>
          <w:szCs w:val="25"/>
        </w:rPr>
      </w:pPr>
    </w:p>
    <w:p w:rsidR="00BA4423" w:rsidRPr="00BA4423" w:rsidRDefault="00BA4423" w:rsidP="00BA4423">
      <w:pPr>
        <w:tabs>
          <w:tab w:val="left" w:pos="1935"/>
        </w:tabs>
        <w:jc w:val="center"/>
        <w:rPr>
          <w:rFonts w:eastAsia="Calibri"/>
          <w:b/>
          <w:sz w:val="25"/>
          <w:szCs w:val="25"/>
        </w:rPr>
      </w:pPr>
    </w:p>
    <w:p w:rsidR="00BA4423" w:rsidRPr="00BA4423" w:rsidRDefault="00BA4423" w:rsidP="00BA4423">
      <w:pPr>
        <w:tabs>
          <w:tab w:val="left" w:pos="1935"/>
        </w:tabs>
        <w:jc w:val="center"/>
        <w:rPr>
          <w:rFonts w:eastAsia="Calibri"/>
          <w:b/>
          <w:sz w:val="25"/>
          <w:szCs w:val="25"/>
        </w:rPr>
      </w:pPr>
    </w:p>
    <w:p w:rsidR="00BA4423" w:rsidRPr="00BA4423" w:rsidRDefault="00BA4423" w:rsidP="00BA4423">
      <w:pPr>
        <w:autoSpaceDE w:val="0"/>
        <w:autoSpaceDN w:val="0"/>
        <w:adjustRightInd w:val="0"/>
        <w:jc w:val="center"/>
        <w:rPr>
          <w:rFonts w:eastAsia="Calibri"/>
          <w:b/>
          <w:sz w:val="25"/>
          <w:szCs w:val="25"/>
        </w:rPr>
      </w:pPr>
      <w:r w:rsidRPr="00BA4423">
        <w:rPr>
          <w:rFonts w:eastAsia="Calibri"/>
          <w:b/>
          <w:sz w:val="25"/>
          <w:szCs w:val="25"/>
        </w:rPr>
        <w:t>Муниципальный заказчик                                                        Подрядчик</w:t>
      </w:r>
    </w:p>
    <w:p w:rsidR="00BA4423" w:rsidRPr="00BA4423" w:rsidRDefault="00816F91" w:rsidP="00BA4423">
      <w:pPr>
        <w:autoSpaceDE w:val="0"/>
        <w:autoSpaceDN w:val="0"/>
        <w:adjustRightInd w:val="0"/>
        <w:jc w:val="center"/>
        <w:rPr>
          <w:rFonts w:eastAsia="Calibri"/>
          <w:b/>
          <w:sz w:val="25"/>
          <w:szCs w:val="25"/>
        </w:rPr>
      </w:pPr>
      <w:r>
        <w:rPr>
          <w:rFonts w:eastAsia="Calibri"/>
          <w:b/>
          <w:sz w:val="25"/>
          <w:szCs w:val="25"/>
        </w:rPr>
        <w:t>_________________</w:t>
      </w:r>
      <w:r w:rsidR="00BA4423" w:rsidRPr="00BA4423">
        <w:rPr>
          <w:rFonts w:eastAsia="Calibri"/>
          <w:b/>
          <w:sz w:val="25"/>
          <w:szCs w:val="25"/>
        </w:rPr>
        <w:t xml:space="preserve">_  </w:t>
      </w:r>
      <w:r>
        <w:rPr>
          <w:rFonts w:eastAsia="Calibri"/>
          <w:b/>
          <w:sz w:val="25"/>
          <w:szCs w:val="25"/>
        </w:rPr>
        <w:t>О. О. Кургинова</w:t>
      </w:r>
      <w:r w:rsidR="00BA4423" w:rsidRPr="00BA4423">
        <w:rPr>
          <w:rFonts w:eastAsia="Calibri"/>
          <w:b/>
          <w:sz w:val="25"/>
          <w:szCs w:val="25"/>
        </w:rPr>
        <w:t xml:space="preserve">  </w:t>
      </w:r>
      <w:r>
        <w:rPr>
          <w:rFonts w:eastAsia="Calibri"/>
          <w:b/>
          <w:sz w:val="25"/>
          <w:szCs w:val="25"/>
        </w:rPr>
        <w:t xml:space="preserve">                ____________________А. О. Аманов</w:t>
      </w:r>
    </w:p>
    <w:p w:rsidR="00BA4423" w:rsidRPr="00BA4423" w:rsidRDefault="00BA4423" w:rsidP="00BA4423">
      <w:pPr>
        <w:autoSpaceDE w:val="0"/>
        <w:autoSpaceDN w:val="0"/>
        <w:adjustRightInd w:val="0"/>
        <w:jc w:val="center"/>
        <w:rPr>
          <w:rFonts w:eastAsia="Calibri"/>
          <w:b/>
          <w:sz w:val="25"/>
          <w:szCs w:val="25"/>
        </w:rPr>
      </w:pPr>
      <w:r w:rsidRPr="00BA4423">
        <w:rPr>
          <w:rFonts w:eastAsia="Calibri"/>
          <w:b/>
          <w:sz w:val="25"/>
          <w:szCs w:val="25"/>
        </w:rPr>
        <w:t>М.П.                                                                                       М.П.</w:t>
      </w:r>
    </w:p>
    <w:p w:rsidR="00BA4423" w:rsidRPr="00EC290E" w:rsidRDefault="00BA4423" w:rsidP="00BA4423">
      <w:pPr>
        <w:autoSpaceDE w:val="0"/>
        <w:autoSpaceDN w:val="0"/>
        <w:adjustRightInd w:val="0"/>
        <w:jc w:val="center"/>
        <w:rPr>
          <w:rFonts w:eastAsia="Calibri"/>
          <w:b/>
        </w:rPr>
      </w:pPr>
    </w:p>
    <w:p w:rsidR="00BA4423" w:rsidRPr="00EC290E" w:rsidRDefault="00BA4423" w:rsidP="00BA4423">
      <w:pPr>
        <w:rPr>
          <w:rFonts w:eastAsia="Calibri"/>
          <w:b/>
        </w:rPr>
      </w:pPr>
    </w:p>
    <w:p w:rsidR="008752DF" w:rsidRDefault="008752DF"/>
    <w:sectPr w:rsidR="008752DF" w:rsidSect="007F4EE6">
      <w:pgSz w:w="11906" w:h="16838"/>
      <w:pgMar w:top="1134" w:right="566" w:bottom="85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D7C" w:rsidRDefault="00360D7C" w:rsidP="00BA4423">
      <w:r>
        <w:separator/>
      </w:r>
    </w:p>
  </w:endnote>
  <w:endnote w:type="continuationSeparator" w:id="0">
    <w:p w:rsidR="00360D7C" w:rsidRDefault="00360D7C" w:rsidP="00BA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D7C" w:rsidRDefault="00360D7C" w:rsidP="00BA4423">
      <w:r>
        <w:separator/>
      </w:r>
    </w:p>
  </w:footnote>
  <w:footnote w:type="continuationSeparator" w:id="0">
    <w:p w:rsidR="00360D7C" w:rsidRDefault="00360D7C" w:rsidP="00BA44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16C78"/>
    <w:multiLevelType w:val="hybridMultilevel"/>
    <w:tmpl w:val="FDA067C6"/>
    <w:lvl w:ilvl="0" w:tplc="98740A8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F6474A8"/>
    <w:multiLevelType w:val="multilevel"/>
    <w:tmpl w:val="3EFA7A7E"/>
    <w:lvl w:ilvl="0">
      <w:start w:val="1"/>
      <w:numFmt w:val="decimal"/>
      <w:lvlText w:val="%1."/>
      <w:lvlJc w:val="left"/>
      <w:pPr>
        <w:ind w:left="1211" w:hanging="360"/>
      </w:pPr>
    </w:lvl>
    <w:lvl w:ilvl="1">
      <w:start w:val="3"/>
      <w:numFmt w:val="decimal"/>
      <w:isLgl/>
      <w:lvlText w:val="%1.%2."/>
      <w:lvlJc w:val="left"/>
      <w:pPr>
        <w:ind w:left="4020" w:hanging="420"/>
      </w:pPr>
    </w:lvl>
    <w:lvl w:ilvl="2">
      <w:start w:val="1"/>
      <w:numFmt w:val="decimal"/>
      <w:isLgl/>
      <w:lvlText w:val="%1.%2.%3."/>
      <w:lvlJc w:val="left"/>
      <w:pPr>
        <w:ind w:left="4320" w:hanging="720"/>
      </w:pPr>
    </w:lvl>
    <w:lvl w:ilvl="3">
      <w:start w:val="1"/>
      <w:numFmt w:val="decimal"/>
      <w:isLgl/>
      <w:lvlText w:val="%1.%2.%3.%4."/>
      <w:lvlJc w:val="left"/>
      <w:pPr>
        <w:ind w:left="4320" w:hanging="720"/>
      </w:pPr>
    </w:lvl>
    <w:lvl w:ilvl="4">
      <w:start w:val="1"/>
      <w:numFmt w:val="decimal"/>
      <w:isLgl/>
      <w:lvlText w:val="%1.%2.%3.%4.%5."/>
      <w:lvlJc w:val="left"/>
      <w:pPr>
        <w:ind w:left="4680" w:hanging="1080"/>
      </w:pPr>
    </w:lvl>
    <w:lvl w:ilvl="5">
      <w:start w:val="1"/>
      <w:numFmt w:val="decimal"/>
      <w:isLgl/>
      <w:lvlText w:val="%1.%2.%3.%4.%5.%6."/>
      <w:lvlJc w:val="left"/>
      <w:pPr>
        <w:ind w:left="4680" w:hanging="1080"/>
      </w:pPr>
    </w:lvl>
    <w:lvl w:ilvl="6">
      <w:start w:val="1"/>
      <w:numFmt w:val="decimal"/>
      <w:isLgl/>
      <w:lvlText w:val="%1.%2.%3.%4.%5.%6.%7."/>
      <w:lvlJc w:val="left"/>
      <w:pPr>
        <w:ind w:left="5040" w:hanging="1440"/>
      </w:pPr>
    </w:lvl>
    <w:lvl w:ilvl="7">
      <w:start w:val="1"/>
      <w:numFmt w:val="decimal"/>
      <w:isLgl/>
      <w:lvlText w:val="%1.%2.%3.%4.%5.%6.%7.%8."/>
      <w:lvlJc w:val="left"/>
      <w:pPr>
        <w:ind w:left="5040" w:hanging="1440"/>
      </w:pPr>
    </w:lvl>
    <w:lvl w:ilvl="8">
      <w:start w:val="1"/>
      <w:numFmt w:val="decimal"/>
      <w:isLgl/>
      <w:lvlText w:val="%1.%2.%3.%4.%5.%6.%7.%8.%9."/>
      <w:lvlJc w:val="left"/>
      <w:pPr>
        <w:ind w:left="54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C1"/>
    <w:rsid w:val="002414C1"/>
    <w:rsid w:val="00287CD4"/>
    <w:rsid w:val="0034534C"/>
    <w:rsid w:val="0036007F"/>
    <w:rsid w:val="00360D7C"/>
    <w:rsid w:val="005703C8"/>
    <w:rsid w:val="005B32E9"/>
    <w:rsid w:val="00667E5E"/>
    <w:rsid w:val="007B1C98"/>
    <w:rsid w:val="007F4EE6"/>
    <w:rsid w:val="00816F91"/>
    <w:rsid w:val="008752DF"/>
    <w:rsid w:val="008F0854"/>
    <w:rsid w:val="00BA4423"/>
    <w:rsid w:val="00BD6EA1"/>
    <w:rsid w:val="00CE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C36B-5FB0-452D-9BB1-7A5140F3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423"/>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2,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Знак1 Знак1"/>
    <w:basedOn w:val="a"/>
    <w:link w:val="a4"/>
    <w:uiPriority w:val="99"/>
    <w:qFormat/>
    <w:rsid w:val="00BA4423"/>
    <w:pPr>
      <w:jc w:val="left"/>
    </w:pPr>
    <w:rPr>
      <w:sz w:val="20"/>
      <w:szCs w:val="20"/>
      <w:lang w:val="x-none"/>
    </w:rPr>
  </w:style>
  <w:style w:type="character" w:customStyle="1" w:styleId="a4">
    <w:name w:val="Текст сноски Знак"/>
    <w:aliases w:val="Знак2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basedOn w:val="a0"/>
    <w:link w:val="a3"/>
    <w:uiPriority w:val="99"/>
    <w:rsid w:val="00BA4423"/>
    <w:rPr>
      <w:rFonts w:ascii="Times New Roman" w:eastAsia="Times New Roman" w:hAnsi="Times New Roman" w:cs="Times New Roman"/>
      <w:sz w:val="20"/>
      <w:szCs w:val="20"/>
      <w:lang w:val="x-none" w:eastAsia="ru-RU"/>
    </w:rPr>
  </w:style>
  <w:style w:type="character" w:styleId="a5">
    <w:name w:val="footnote reference"/>
    <w:aliases w:val="fr,Used by Word for Help footnote symbols,Ссылка на сноску 45,Знак сноски-FN,Ciae niinee-FN"/>
    <w:uiPriority w:val="99"/>
    <w:qFormat/>
    <w:rsid w:val="00BA4423"/>
    <w:rPr>
      <w:vertAlign w:val="superscript"/>
    </w:rPr>
  </w:style>
  <w:style w:type="character" w:styleId="a6">
    <w:name w:val="Hyperlink"/>
    <w:basedOn w:val="a0"/>
    <w:uiPriority w:val="99"/>
    <w:unhideWhenUsed/>
    <w:rsid w:val="00816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Баркасова Ольга Рустамовна</dc:creator>
  <cp:keywords/>
  <dc:description/>
  <cp:lastModifiedBy>RePack by Diakov</cp:lastModifiedBy>
  <cp:revision>5</cp:revision>
  <dcterms:created xsi:type="dcterms:W3CDTF">2020-11-28T13:40:00Z</dcterms:created>
  <dcterms:modified xsi:type="dcterms:W3CDTF">2020-12-07T08:22:00Z</dcterms:modified>
</cp:coreProperties>
</file>