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9" w:rsidRDefault="00E61E89" w:rsidP="00E61E89">
      <w:pPr>
        <w:jc w:val="center"/>
        <w:rPr>
          <w:b/>
          <w:bCs/>
          <w:sz w:val="36"/>
          <w:szCs w:val="36"/>
        </w:rPr>
      </w:pPr>
      <w:r w:rsidRPr="00284F64">
        <w:rPr>
          <w:b/>
          <w:bCs/>
          <w:sz w:val="36"/>
          <w:szCs w:val="36"/>
        </w:rPr>
        <w:t>ЗАДАНИЕ</w:t>
      </w:r>
    </w:p>
    <w:p w:rsidR="00E61E89" w:rsidRPr="00284F64" w:rsidRDefault="00E61E89" w:rsidP="00E61E89">
      <w:pPr>
        <w:jc w:val="center"/>
        <w:rPr>
          <w:b/>
          <w:bCs/>
          <w:sz w:val="28"/>
          <w:szCs w:val="28"/>
        </w:rPr>
      </w:pPr>
    </w:p>
    <w:p w:rsidR="00E61E89" w:rsidRDefault="00E61E89" w:rsidP="00E61E89">
      <w:pPr>
        <w:pStyle w:val="3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выполнение функции заказчика с в</w:t>
      </w:r>
      <w:r w:rsidRPr="00687F23">
        <w:rPr>
          <w:rFonts w:cs="Times New Roman"/>
          <w:b/>
          <w:bCs/>
          <w:sz w:val="28"/>
          <w:szCs w:val="28"/>
        </w:rPr>
        <w:t>ыполнение</w:t>
      </w:r>
      <w:r>
        <w:rPr>
          <w:rFonts w:cs="Times New Roman"/>
          <w:b/>
          <w:bCs/>
          <w:sz w:val="28"/>
          <w:szCs w:val="28"/>
        </w:rPr>
        <w:t>м</w:t>
      </w:r>
      <w:r w:rsidRPr="00687F23">
        <w:rPr>
          <w:rFonts w:cs="Times New Roman"/>
          <w:b/>
          <w:bCs/>
          <w:sz w:val="28"/>
          <w:szCs w:val="28"/>
        </w:rPr>
        <w:t xml:space="preserve"> работ </w:t>
      </w:r>
      <w:r>
        <w:rPr>
          <w:rFonts w:cs="Times New Roman"/>
          <w:b/>
          <w:bCs/>
          <w:sz w:val="28"/>
          <w:szCs w:val="28"/>
        </w:rPr>
        <w:t>на</w:t>
      </w:r>
      <w:r w:rsidRPr="00687F23">
        <w:rPr>
          <w:rFonts w:cs="Times New Roman"/>
          <w:b/>
          <w:bCs/>
          <w:sz w:val="28"/>
          <w:szCs w:val="28"/>
        </w:rPr>
        <w:t xml:space="preserve"> разработк</w:t>
      </w:r>
      <w:r>
        <w:rPr>
          <w:rFonts w:cs="Times New Roman"/>
          <w:b/>
          <w:bCs/>
          <w:sz w:val="28"/>
          <w:szCs w:val="28"/>
        </w:rPr>
        <w:t xml:space="preserve">у </w:t>
      </w:r>
      <w:r w:rsidRPr="00687F23">
        <w:rPr>
          <w:rFonts w:cs="Times New Roman"/>
          <w:b/>
          <w:bCs/>
          <w:sz w:val="28"/>
          <w:szCs w:val="28"/>
        </w:rPr>
        <w:t>землеустроительной документации, инженерны</w:t>
      </w:r>
      <w:r>
        <w:rPr>
          <w:rFonts w:cs="Times New Roman"/>
          <w:b/>
          <w:bCs/>
          <w:sz w:val="28"/>
          <w:szCs w:val="28"/>
        </w:rPr>
        <w:t>х</w:t>
      </w:r>
      <w:r w:rsidRPr="00687F23">
        <w:rPr>
          <w:rFonts w:cs="Times New Roman"/>
          <w:b/>
          <w:bCs/>
          <w:sz w:val="28"/>
          <w:szCs w:val="28"/>
        </w:rPr>
        <w:t xml:space="preserve"> изыскани</w:t>
      </w:r>
      <w:r>
        <w:rPr>
          <w:rFonts w:cs="Times New Roman"/>
          <w:b/>
          <w:bCs/>
          <w:sz w:val="28"/>
          <w:szCs w:val="28"/>
        </w:rPr>
        <w:t>й</w:t>
      </w:r>
      <w:r w:rsidRPr="00687F23">
        <w:rPr>
          <w:rFonts w:cs="Times New Roman"/>
          <w:b/>
          <w:bCs/>
          <w:sz w:val="28"/>
          <w:szCs w:val="28"/>
        </w:rPr>
        <w:t xml:space="preserve"> и разработк</w:t>
      </w:r>
      <w:r>
        <w:rPr>
          <w:rFonts w:cs="Times New Roman"/>
          <w:b/>
          <w:bCs/>
          <w:sz w:val="28"/>
          <w:szCs w:val="28"/>
        </w:rPr>
        <w:t>и</w:t>
      </w:r>
      <w:r w:rsidRPr="00687F23">
        <w:rPr>
          <w:rFonts w:cs="Times New Roman"/>
          <w:b/>
          <w:bCs/>
          <w:sz w:val="28"/>
          <w:szCs w:val="28"/>
        </w:rPr>
        <w:t xml:space="preserve"> проектной документации по объекту: </w:t>
      </w:r>
      <w:r w:rsidRPr="00284F64">
        <w:rPr>
          <w:rFonts w:cs="Times New Roman"/>
          <w:b/>
          <w:bCs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</w:rPr>
        <w:t>Строительство системы водоснабжения и водозаборного узла для садоводческого  н</w:t>
      </w:r>
      <w:r w:rsidR="001E0C8D">
        <w:rPr>
          <w:rFonts w:cs="Times New Roman"/>
          <w:b/>
          <w:bCs/>
          <w:sz w:val="28"/>
          <w:szCs w:val="28"/>
        </w:rPr>
        <w:t>екоммерческого товарищества.</w:t>
      </w:r>
    </w:p>
    <w:p w:rsidR="00E61E89" w:rsidRDefault="00E61E89" w:rsidP="00E61E89">
      <w:pPr>
        <w:jc w:val="center"/>
        <w:rPr>
          <w:b/>
          <w:bCs/>
        </w:rPr>
      </w:pPr>
    </w:p>
    <w:p w:rsidR="00E61E89" w:rsidRDefault="00E61E89" w:rsidP="00E61E89">
      <w:pPr>
        <w:jc w:val="center"/>
        <w:rPr>
          <w:b/>
          <w:bCs/>
        </w:rPr>
      </w:pPr>
    </w:p>
    <w:p w:rsidR="00E61E89" w:rsidRDefault="00E61E89" w:rsidP="00E61E89">
      <w:pPr>
        <w:pStyle w:val="ConsNonformat"/>
        <w:widowControl/>
        <w:ind w:left="4248"/>
        <w:rPr>
          <w:rFonts w:ascii="Times New Roman" w:hAnsi="Times New Roman"/>
          <w:sz w:val="24"/>
          <w:szCs w:val="24"/>
        </w:rPr>
      </w:pPr>
    </w:p>
    <w:p w:rsidR="00E61E89" w:rsidRDefault="00E61E89" w:rsidP="00E61E89">
      <w:pPr>
        <w:pStyle w:val="ConsNonformat"/>
        <w:widowControl/>
        <w:ind w:left="4248"/>
        <w:rPr>
          <w:rFonts w:ascii="Times New Roman" w:hAnsi="Times New Roman"/>
          <w:sz w:val="24"/>
          <w:szCs w:val="24"/>
        </w:rPr>
      </w:pPr>
    </w:p>
    <w:p w:rsidR="00E61E89" w:rsidRDefault="00E61E89" w:rsidP="00E61E89">
      <w:pPr>
        <w:pStyle w:val="ConsNonformat"/>
        <w:widowControl/>
        <w:ind w:left="4248"/>
        <w:rPr>
          <w:rFonts w:ascii="Times New Roman" w:hAnsi="Times New Roman"/>
          <w:sz w:val="24"/>
          <w:szCs w:val="24"/>
        </w:rPr>
      </w:pPr>
    </w:p>
    <w:p w:rsidR="00E61E89" w:rsidRDefault="00E61E89" w:rsidP="00E61E89">
      <w:pPr>
        <w:pStyle w:val="ConsNonformat"/>
        <w:widowControl/>
        <w:ind w:left="4248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6095"/>
      </w:tblGrid>
      <w:tr w:rsidR="00E61E89" w:rsidRPr="003922FE">
        <w:tc>
          <w:tcPr>
            <w:tcW w:w="4253" w:type="dxa"/>
          </w:tcPr>
          <w:p w:rsidR="00E61E89" w:rsidRPr="001833B2" w:rsidRDefault="00E61E89" w:rsidP="00E61E89">
            <w:pPr>
              <w:pStyle w:val="a3"/>
              <w:rPr>
                <w:b/>
                <w:bCs/>
                <w:lang w:val="ru-RU" w:eastAsia="ru-RU"/>
              </w:rPr>
            </w:pPr>
            <w:r w:rsidRPr="001833B2">
              <w:rPr>
                <w:b/>
                <w:bCs/>
                <w:lang w:val="ru-RU" w:eastAsia="ru-RU"/>
              </w:rPr>
              <w:t>Перечень основных данных и требований</w:t>
            </w:r>
          </w:p>
        </w:tc>
        <w:tc>
          <w:tcPr>
            <w:tcW w:w="6095" w:type="dxa"/>
          </w:tcPr>
          <w:p w:rsidR="00E61E89" w:rsidRPr="001833B2" w:rsidRDefault="00E61E89" w:rsidP="00E61E89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ru-RU" w:eastAsia="ru-RU"/>
              </w:rPr>
            </w:pPr>
            <w:r w:rsidRPr="001833B2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Данные по проектируемому объекту</w:t>
            </w:r>
          </w:p>
        </w:tc>
      </w:tr>
      <w:tr w:rsidR="00E61E89" w:rsidRPr="001F2FF3">
        <w:tc>
          <w:tcPr>
            <w:tcW w:w="10348" w:type="dxa"/>
            <w:gridSpan w:val="2"/>
          </w:tcPr>
          <w:p w:rsidR="00E61E89" w:rsidRPr="001F2FF3" w:rsidRDefault="00E61E89" w:rsidP="00E61E89">
            <w:pPr>
              <w:jc w:val="center"/>
            </w:pPr>
            <w:r w:rsidRPr="001F2FF3">
              <w:rPr>
                <w:b/>
                <w:bCs/>
                <w:i/>
                <w:iCs/>
              </w:rPr>
              <w:t>1.  Общие данные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r w:rsidRPr="001F2FF3">
              <w:t>1.1. Основание для проектирования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r w:rsidRPr="001F2FF3">
              <w:t>1.2. Источник финансирования строительства.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r w:rsidRPr="001F2FF3">
              <w:t>1.3. Государственный заказчик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1.4. Вид строительства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>1.4. Новое строительство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1.5. Проектная организация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ind w:right="-4740"/>
              <w:jc w:val="both"/>
            </w:pP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1.6. Виды и состав работ</w:t>
            </w:r>
          </w:p>
        </w:tc>
        <w:tc>
          <w:tcPr>
            <w:tcW w:w="6095" w:type="dxa"/>
          </w:tcPr>
          <w:p w:rsidR="00E61E89" w:rsidRPr="00B6174A" w:rsidRDefault="00E61E89" w:rsidP="00E61E89">
            <w:pPr>
              <w:jc w:val="both"/>
            </w:pPr>
            <w:r w:rsidRPr="00B6174A">
              <w:t>1.6.1 Землеустроительная документация,</w:t>
            </w:r>
          </w:p>
          <w:p w:rsidR="00E61E89" w:rsidRPr="00B6174A" w:rsidRDefault="00E61E89" w:rsidP="00E61E89">
            <w:pPr>
              <w:jc w:val="both"/>
            </w:pPr>
            <w:r w:rsidRPr="00B6174A">
              <w:t>1.6.2 Инженерные изыскания (необходимые для разработки проектной документации),</w:t>
            </w:r>
          </w:p>
          <w:p w:rsidR="00E61E89" w:rsidRPr="00B6174A" w:rsidRDefault="00E61E89" w:rsidP="00E61E89">
            <w:pPr>
              <w:jc w:val="both"/>
            </w:pPr>
            <w:r w:rsidRPr="00B6174A">
              <w:t xml:space="preserve">1.6.3. Проектная и рабочая документация с согласованиями, сметная документация, разделы охраны окружающей среды, </w:t>
            </w:r>
          </w:p>
          <w:p w:rsidR="00E61E89" w:rsidRPr="00B6174A" w:rsidRDefault="00E61E89" w:rsidP="00E61E89">
            <w:pPr>
              <w:jc w:val="both"/>
            </w:pPr>
            <w:r w:rsidRPr="00B6174A">
              <w:t xml:space="preserve">1.6.4. </w:t>
            </w:r>
            <w:proofErr w:type="gramStart"/>
            <w:r w:rsidRPr="00B6174A">
              <w:t>Выполненные</w:t>
            </w:r>
            <w:proofErr w:type="gramEnd"/>
            <w:r w:rsidRPr="00B6174A">
              <w:t xml:space="preserve"> в установленном порядке в соответствии с действующими нормативными документами. </w:t>
            </w:r>
          </w:p>
          <w:p w:rsidR="00E61E89" w:rsidRPr="00B6174A" w:rsidRDefault="00E61E89" w:rsidP="00E61E89">
            <w:pPr>
              <w:jc w:val="both"/>
            </w:pPr>
            <w:r w:rsidRPr="00B6174A">
              <w:t>1.6.5.Получение лицензии на право пользования недрами на эксплуатирующую организацию.</w:t>
            </w:r>
          </w:p>
          <w:p w:rsidR="00E61E89" w:rsidRPr="00B6174A" w:rsidRDefault="00E61E89" w:rsidP="00E61E89">
            <w:pPr>
              <w:jc w:val="both"/>
            </w:pPr>
            <w:r w:rsidRPr="00B6174A">
              <w:t>1.6.6. Оформление паспорта объекта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1.7. Сроки выполнения работ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 xml:space="preserve">1.7. </w:t>
            </w:r>
            <w:proofErr w:type="gramStart"/>
            <w:r w:rsidRPr="001F2FF3">
              <w:t>С даты подписания</w:t>
            </w:r>
            <w:proofErr w:type="gramEnd"/>
            <w:r w:rsidRPr="001F2FF3">
              <w:t xml:space="preserve"> контракта не </w:t>
            </w:r>
            <w:r>
              <w:t>более 9</w:t>
            </w:r>
            <w:r w:rsidRPr="001F2FF3">
              <w:t xml:space="preserve"> месяцев</w:t>
            </w:r>
          </w:p>
        </w:tc>
      </w:tr>
      <w:tr w:rsidR="00E61E89" w:rsidRPr="001F2FF3">
        <w:tc>
          <w:tcPr>
            <w:tcW w:w="10348" w:type="dxa"/>
            <w:gridSpan w:val="2"/>
          </w:tcPr>
          <w:p w:rsidR="00E61E89" w:rsidRPr="001F2FF3" w:rsidRDefault="00E61E89" w:rsidP="00E61E89">
            <w:pPr>
              <w:jc w:val="center"/>
            </w:pPr>
            <w:r w:rsidRPr="001F2FF3">
              <w:rPr>
                <w:b/>
                <w:bCs/>
                <w:i/>
                <w:iCs/>
              </w:rPr>
              <w:t>2.  Базовые значения технико-экономических показателей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r w:rsidRPr="001F2FF3">
              <w:t>2.1. Глубины скважин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>2.1. Глубину скважины определить геологическими изысканиями.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r w:rsidRPr="001F2FF3">
              <w:t>2.2. Водозабор из подземных источников (скважина)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>2.2. Производительность ВЗУ определить проектным решением в соответствии с этажностью застройки, количеством жителей, суточной и часовой неравномерности подачи, нормативов пожаротушения.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r w:rsidRPr="001F2FF3">
              <w:t>2.3. Количество скважин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>2.3. 2 скважины (рабочая, резервная).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2.4. Павильон для размещения технологического и силового оборудования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>2.4. Принять по типовому проекту.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2.5. Резервуары хранения воды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>2.5. Количество, тип и объем резервуаров определить проектным решением.</w:t>
            </w:r>
          </w:p>
        </w:tc>
      </w:tr>
      <w:tr w:rsidR="00E61E89" w:rsidRPr="001F2FF3">
        <w:trPr>
          <w:trHeight w:val="651"/>
        </w:trPr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lastRenderedPageBreak/>
              <w:t>2.6. Расходы воды</w:t>
            </w:r>
          </w:p>
          <w:p w:rsidR="00E61E89" w:rsidRPr="001F2FF3" w:rsidRDefault="00E61E89" w:rsidP="00E61E89">
            <w:pPr>
              <w:jc w:val="both"/>
            </w:pP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>Выполнить расчет расхода воды и требуемых напоров в соответствии с действующими нормативами.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2.7. Площадь отвода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ind w:left="178"/>
              <w:jc w:val="both"/>
            </w:pPr>
            <w:r w:rsidRPr="001F2FF3">
              <w:t>0,1</w:t>
            </w:r>
            <w:r>
              <w:t xml:space="preserve">5 </w:t>
            </w:r>
            <w:r w:rsidRPr="001F2FF3">
              <w:t xml:space="preserve"> га</w:t>
            </w:r>
            <w:proofErr w:type="gramStart"/>
            <w:r w:rsidRPr="001F2FF3">
              <w:t>.</w:t>
            </w:r>
            <w:proofErr w:type="gramEnd"/>
            <w:r w:rsidRPr="001F2FF3">
              <w:t xml:space="preserve"> (</w:t>
            </w:r>
            <w:proofErr w:type="gramStart"/>
            <w:r w:rsidRPr="001F2FF3">
              <w:t>у</w:t>
            </w:r>
            <w:proofErr w:type="gramEnd"/>
            <w:r w:rsidRPr="001F2FF3">
              <w:t>точняется проектом).</w:t>
            </w:r>
          </w:p>
        </w:tc>
      </w:tr>
      <w:tr w:rsidR="00E61E89" w:rsidRPr="001F2FF3">
        <w:trPr>
          <w:trHeight w:val="355"/>
        </w:trPr>
        <w:tc>
          <w:tcPr>
            <w:tcW w:w="10348" w:type="dxa"/>
            <w:gridSpan w:val="2"/>
          </w:tcPr>
          <w:p w:rsidR="00E61E89" w:rsidRPr="001F2FF3" w:rsidRDefault="00E61E89" w:rsidP="00E61E89">
            <w:pPr>
              <w:jc w:val="center"/>
            </w:pPr>
            <w:r w:rsidRPr="001F2FF3">
              <w:rPr>
                <w:b/>
                <w:bCs/>
                <w:i/>
                <w:iCs/>
              </w:rPr>
              <w:t>3.  Требования к землеустроительным  работам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3.1. Нормативные требования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>3.1. Землеустроительная документация должна соответствовать нормам Земельного кодекса РФ, действующим требованиям проведения землеустроительных работ, установленным правовыми актами, инструкциями и т. д.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3.2. Виды и состав работ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>3.2.1. Работы по землеустройству:</w:t>
            </w:r>
          </w:p>
          <w:p w:rsidR="00E61E89" w:rsidRPr="001F2FF3" w:rsidRDefault="00E61E89" w:rsidP="00E61E89">
            <w:pPr>
              <w:jc w:val="both"/>
            </w:pPr>
            <w:r w:rsidRPr="001F2FF3">
              <w:t>- обмер земельного участка, камеральная обработка полевых материалов;</w:t>
            </w:r>
          </w:p>
          <w:p w:rsidR="00E61E89" w:rsidRPr="001F2FF3" w:rsidRDefault="00E61E89" w:rsidP="00E61E89">
            <w:pPr>
              <w:jc w:val="both"/>
            </w:pPr>
            <w:r w:rsidRPr="001F2FF3">
              <w:t>- составление проекта территориального землеустройства;</w:t>
            </w:r>
          </w:p>
          <w:p w:rsidR="00E61E89" w:rsidRPr="001F2FF3" w:rsidRDefault="00E61E89" w:rsidP="00E61E89">
            <w:pPr>
              <w:jc w:val="both"/>
            </w:pPr>
            <w:r w:rsidRPr="001F2FF3">
              <w:t>- формирование землеустроительного дела;</w:t>
            </w:r>
          </w:p>
          <w:p w:rsidR="00E61E89" w:rsidRPr="001F2FF3" w:rsidRDefault="00E61E89" w:rsidP="00E61E89">
            <w:pPr>
              <w:jc w:val="both"/>
            </w:pPr>
            <w:r w:rsidRPr="001F2FF3">
              <w:t>- составление карты (плана) земельного участка по результатам установления границ земельного участка местности;</w:t>
            </w:r>
          </w:p>
          <w:p w:rsidR="00E61E89" w:rsidRPr="001F2FF3" w:rsidRDefault="00E61E89" w:rsidP="00E61E89">
            <w:pPr>
              <w:jc w:val="both"/>
            </w:pPr>
            <w:r w:rsidRPr="001F2FF3">
              <w:t>- межевание земельного участка;</w:t>
            </w:r>
          </w:p>
          <w:p w:rsidR="00E61E89" w:rsidRPr="001F2FF3" w:rsidRDefault="00E61E89" w:rsidP="00E61E89">
            <w:pPr>
              <w:jc w:val="both"/>
            </w:pPr>
            <w:r w:rsidRPr="001F2FF3">
              <w:t>- геодезическая съемка земельного участка;</w:t>
            </w:r>
          </w:p>
          <w:p w:rsidR="00E61E89" w:rsidRPr="001F2FF3" w:rsidRDefault="00E61E89" w:rsidP="00E61E89">
            <w:pPr>
              <w:jc w:val="both"/>
            </w:pPr>
            <w:r w:rsidRPr="001F2FF3">
              <w:t>- подготовка межевого плана;</w:t>
            </w:r>
          </w:p>
          <w:p w:rsidR="00E61E89" w:rsidRPr="001F2FF3" w:rsidRDefault="00E61E89" w:rsidP="00E61E89">
            <w:pPr>
              <w:jc w:val="both"/>
            </w:pPr>
            <w:r w:rsidRPr="001F2FF3">
              <w:t>3.2.2. Согласование землеустроительной документации:</w:t>
            </w:r>
          </w:p>
          <w:p w:rsidR="00E61E89" w:rsidRPr="001F2FF3" w:rsidRDefault="00E61E89" w:rsidP="00E61E89">
            <w:pPr>
              <w:jc w:val="both"/>
            </w:pPr>
            <w:r w:rsidRPr="001F2FF3">
              <w:t>- согласование проекта границ с необходимыми инстанциями;</w:t>
            </w:r>
          </w:p>
          <w:p w:rsidR="00E61E89" w:rsidRPr="001F2FF3" w:rsidRDefault="00E61E89" w:rsidP="00E61E89">
            <w:pPr>
              <w:jc w:val="both"/>
            </w:pPr>
            <w:r w:rsidRPr="001F2FF3">
              <w:t>- получение заключений от собственников коммуникаций на ограничения и обременения участка;</w:t>
            </w:r>
          </w:p>
          <w:p w:rsidR="00E61E89" w:rsidRPr="001F2FF3" w:rsidRDefault="00E61E89" w:rsidP="00E61E89">
            <w:pPr>
              <w:jc w:val="both"/>
            </w:pPr>
            <w:r w:rsidRPr="001F2FF3">
              <w:t>- передача документации в архитектуру и градостроительство</w:t>
            </w:r>
            <w:r>
              <w:t xml:space="preserve"> </w:t>
            </w:r>
            <w:r w:rsidRPr="001F2FF3">
              <w:t>округа</w:t>
            </w:r>
            <w:proofErr w:type="gramStart"/>
            <w:r>
              <w:t xml:space="preserve"> </w:t>
            </w:r>
            <w:r w:rsidRPr="001F2FF3">
              <w:t>,</w:t>
            </w:r>
            <w:proofErr w:type="gramEnd"/>
            <w:r w:rsidRPr="001F2FF3">
              <w:t xml:space="preserve"> получение распорядительного акта;</w:t>
            </w:r>
          </w:p>
          <w:p w:rsidR="00E61E89" w:rsidRPr="001F2FF3" w:rsidRDefault="00E61E89" w:rsidP="00E61E89">
            <w:pPr>
              <w:jc w:val="both"/>
            </w:pPr>
            <w:r w:rsidRPr="001F2FF3">
              <w:t>- подписание акта согласования границ участка со смежными землепользователями;</w:t>
            </w:r>
          </w:p>
          <w:p w:rsidR="00E61E89" w:rsidRPr="001F2FF3" w:rsidRDefault="00E61E89" w:rsidP="00E61E89">
            <w:pPr>
              <w:jc w:val="both"/>
            </w:pPr>
            <w:r w:rsidRPr="001F2FF3">
              <w:t>- подача заявки на выдачу и получение кадастровых планов в территориальном отделе управления</w:t>
            </w:r>
            <w:r>
              <w:t xml:space="preserve"> </w:t>
            </w:r>
            <w:r w:rsidRPr="001F2FF3">
              <w:t xml:space="preserve"> </w:t>
            </w:r>
            <w:proofErr w:type="spellStart"/>
            <w:r w:rsidRPr="001F2FF3">
              <w:t>Росреестра</w:t>
            </w:r>
            <w:proofErr w:type="spellEnd"/>
            <w:r w:rsidRPr="001F2FF3">
              <w:t xml:space="preserve"> (Федеральной службы</w:t>
            </w:r>
            <w:r>
              <w:t xml:space="preserve"> </w:t>
            </w:r>
            <w:r w:rsidRPr="001F2FF3">
              <w:t xml:space="preserve">Государственной регистрации, кадастра и картографии) и постановка на кадастровый учет. 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3.3. Количество экземпляров документации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>3.3.1.  Четыре экземпляра в печатном виде и экземпляр на электронном носителе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3.4. Дополнительные требования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ind w:right="-108"/>
              <w:jc w:val="both"/>
            </w:pPr>
            <w:r w:rsidRPr="001F2FF3">
              <w:t>3.4.1. Конечным результатом работы считать получение Государственным заказчиком от исполнителя кадастрового плана на земельный участок и лицензию на право пользования недрами, оформленную</w:t>
            </w:r>
            <w:bookmarkStart w:id="0" w:name="_GoBack"/>
            <w:bookmarkEnd w:id="0"/>
            <w:r>
              <w:t xml:space="preserve"> </w:t>
            </w:r>
            <w:r w:rsidRPr="001F2FF3">
              <w:t>на</w:t>
            </w:r>
            <w:r>
              <w:t xml:space="preserve"> </w:t>
            </w:r>
            <w:r w:rsidRPr="001F2FF3">
              <w:t>эксплуатирующую организацию.</w:t>
            </w:r>
          </w:p>
          <w:p w:rsidR="00E61E89" w:rsidRPr="001F2FF3" w:rsidRDefault="00E61E89" w:rsidP="00E61E89">
            <w:pPr>
              <w:ind w:right="-108"/>
              <w:jc w:val="both"/>
            </w:pPr>
            <w:r w:rsidRPr="001F2FF3">
              <w:t>3.4.2. Объем и состав землеустроительной документации должен быть достаточным для получения разрешения на строительство.</w:t>
            </w:r>
          </w:p>
          <w:p w:rsidR="00E61E89" w:rsidRPr="001F2FF3" w:rsidRDefault="00E61E89" w:rsidP="00E61E89">
            <w:pPr>
              <w:jc w:val="both"/>
            </w:pPr>
            <w:r w:rsidRPr="001F2FF3">
              <w:t>3.4.3. Отдельные положения задания и перечень исходных данных могут уточняться и дополняться в установленном порядке.</w:t>
            </w:r>
          </w:p>
          <w:p w:rsidR="00E61E89" w:rsidRPr="001F2FF3" w:rsidRDefault="00E61E89" w:rsidP="00E61E89">
            <w:pPr>
              <w:jc w:val="both"/>
            </w:pPr>
            <w:r w:rsidRPr="001F2FF3">
              <w:t xml:space="preserve">3.4.4. Оплата счетов за согласования, оформленных в установленном порядке и своевременно, производится </w:t>
            </w:r>
            <w:r w:rsidRPr="001F2FF3">
              <w:lastRenderedPageBreak/>
              <w:t>Государственным заказчиком отдельно.</w:t>
            </w:r>
          </w:p>
        </w:tc>
      </w:tr>
      <w:tr w:rsidR="00E61E89" w:rsidRPr="001F2FF3">
        <w:tc>
          <w:tcPr>
            <w:tcW w:w="10348" w:type="dxa"/>
            <w:gridSpan w:val="2"/>
          </w:tcPr>
          <w:p w:rsidR="00E61E89" w:rsidRPr="001F2FF3" w:rsidRDefault="00E61E89" w:rsidP="00E61E89">
            <w:pPr>
              <w:jc w:val="center"/>
            </w:pPr>
            <w:r w:rsidRPr="001F2FF3">
              <w:rPr>
                <w:b/>
                <w:bCs/>
                <w:i/>
                <w:iCs/>
              </w:rPr>
              <w:lastRenderedPageBreak/>
              <w:t>4.  Требования к изыскательским работам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4.1.Нормативные требования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 xml:space="preserve">4.1.1.Изыскания выполнить в соответствии с требованиями </w:t>
            </w:r>
            <w:proofErr w:type="spellStart"/>
            <w:r w:rsidRPr="001F2FF3">
              <w:t>СНиПи</w:t>
            </w:r>
            <w:proofErr w:type="spellEnd"/>
            <w:r w:rsidRPr="001F2FF3">
              <w:t xml:space="preserve"> другими действующими нормами, правилами, инструкциями и т.д.</w:t>
            </w:r>
          </w:p>
          <w:p w:rsidR="00E61E89" w:rsidRPr="001F2FF3" w:rsidRDefault="00E61E89" w:rsidP="00E61E89">
            <w:pPr>
              <w:jc w:val="both"/>
            </w:pPr>
            <w:r w:rsidRPr="001F2FF3">
              <w:t>4.1.2. Топографическая съемка:</w:t>
            </w:r>
          </w:p>
          <w:p w:rsidR="00E61E89" w:rsidRPr="001F2FF3" w:rsidRDefault="00E61E89" w:rsidP="00E61E89">
            <w:pPr>
              <w:jc w:val="both"/>
            </w:pPr>
            <w:r w:rsidRPr="001F2FF3">
              <w:t xml:space="preserve">      - масштаб 1:500;</w:t>
            </w:r>
          </w:p>
          <w:p w:rsidR="00E61E89" w:rsidRPr="001F2FF3" w:rsidRDefault="00E61E89" w:rsidP="00E61E89">
            <w:pPr>
              <w:jc w:val="both"/>
            </w:pPr>
            <w:r w:rsidRPr="001F2FF3">
              <w:t xml:space="preserve">      - сечение рельефа горизонталями через 0,5 м.</w:t>
            </w:r>
          </w:p>
          <w:p w:rsidR="00E61E89" w:rsidRPr="001F2FF3" w:rsidRDefault="00E61E89" w:rsidP="00E61E89">
            <w:pPr>
              <w:jc w:val="both"/>
            </w:pPr>
            <w:r w:rsidRPr="001F2FF3">
              <w:t xml:space="preserve">      - площадь участка </w:t>
            </w:r>
            <w:smartTag w:uri="urn:schemas-microsoft-com:office:smarttags" w:element="metricconverter">
              <w:smartTagPr>
                <w:attr w:name="ProductID" w:val="0,120 га"/>
              </w:smartTagPr>
              <w:r w:rsidRPr="001F2FF3">
                <w:t>0,12</w:t>
              </w:r>
              <w:r>
                <w:t>0</w:t>
              </w:r>
              <w:r w:rsidRPr="001F2FF3">
                <w:t xml:space="preserve"> га</w:t>
              </w:r>
            </w:smartTag>
            <w:r w:rsidRPr="001F2FF3">
              <w:t xml:space="preserve"> (уточняется проектом)</w:t>
            </w:r>
          </w:p>
          <w:p w:rsidR="00E61E89" w:rsidRPr="001F2FF3" w:rsidRDefault="00E61E89" w:rsidP="00E61E89">
            <w:pPr>
              <w:jc w:val="both"/>
            </w:pPr>
            <w:r w:rsidRPr="001F2FF3">
              <w:t>4.1.3. Система координат устанавливается разрешением на производство инженерных изысканий.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4.2. Дополнительные данные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 xml:space="preserve">4.2.1. Разрешение на производство работ по инженерным изысканиям получить установленном </w:t>
            </w:r>
            <w:proofErr w:type="gramStart"/>
            <w:r w:rsidRPr="001F2FF3">
              <w:t>порядке</w:t>
            </w:r>
            <w:proofErr w:type="gramEnd"/>
            <w:r w:rsidRPr="001F2FF3">
              <w:t>.</w:t>
            </w:r>
          </w:p>
          <w:p w:rsidR="00E61E89" w:rsidRPr="001F2FF3" w:rsidRDefault="00E61E89" w:rsidP="00E61E89">
            <w:pPr>
              <w:jc w:val="both"/>
            </w:pPr>
            <w:r w:rsidRPr="001F2FF3">
              <w:t>4.2.2.Отдельные положения задания и перечень исходных данных могут уточняться и дополняться  в установленном порядке.</w:t>
            </w:r>
          </w:p>
          <w:p w:rsidR="00E61E89" w:rsidRPr="001F2FF3" w:rsidRDefault="00E61E89" w:rsidP="00E61E89">
            <w:pPr>
              <w:jc w:val="both"/>
            </w:pPr>
            <w:r w:rsidRPr="001F2FF3">
              <w:t>4.2.3. По акту передать Государственному заказчику места расположения реперов, контрольных точек и т.д.</w:t>
            </w:r>
          </w:p>
          <w:p w:rsidR="00E61E89" w:rsidRPr="001F2FF3" w:rsidRDefault="00E61E89" w:rsidP="00E61E89">
            <w:pPr>
              <w:jc w:val="both"/>
            </w:pPr>
            <w:r w:rsidRPr="001F2FF3">
              <w:t>4.2.4. При необходимости отчеты о полученных данных по инженерным изысканиям согласовать с соответствующими экспертно-контрольными организациями.</w:t>
            </w:r>
          </w:p>
          <w:p w:rsidR="00E61E89" w:rsidRPr="001F2FF3" w:rsidRDefault="00E61E89" w:rsidP="00E61E89">
            <w:pPr>
              <w:jc w:val="both"/>
            </w:pPr>
            <w:r w:rsidRPr="001F2FF3">
              <w:t>4.2.5. Оплата счетов за согласования, лицензии на пользование недрами, оформленных в установленном порядке, Государственным заказчиком производится отдельно.</w:t>
            </w:r>
          </w:p>
        </w:tc>
      </w:tr>
      <w:tr w:rsidR="00E61E89" w:rsidRPr="001F2FF3">
        <w:tc>
          <w:tcPr>
            <w:tcW w:w="10348" w:type="dxa"/>
            <w:gridSpan w:val="2"/>
          </w:tcPr>
          <w:p w:rsidR="00E61E89" w:rsidRPr="001F2FF3" w:rsidRDefault="00E61E89" w:rsidP="00E61E89">
            <w:pPr>
              <w:jc w:val="center"/>
            </w:pPr>
            <w:r w:rsidRPr="001F2FF3">
              <w:rPr>
                <w:b/>
                <w:bCs/>
                <w:i/>
                <w:iCs/>
              </w:rPr>
              <w:t>5. Требования к проектным решениям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5.1. Нормативные требования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 xml:space="preserve">5.1. Проект выполнить в соответствии с требованиями </w:t>
            </w:r>
            <w:proofErr w:type="spellStart"/>
            <w:r w:rsidRPr="001F2FF3">
              <w:t>СНиП</w:t>
            </w:r>
            <w:proofErr w:type="spellEnd"/>
            <w:r w:rsidRPr="001F2FF3">
              <w:t xml:space="preserve"> и другими действующими нормативами, правилами, инструкциями и т.д.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5.2. Разработать разделы охраны окружающей среды, ИТМ ГО и ЧС, мероприятия по обеспечению пожарной безопасности, переустройство коммуникаций (по необходимости)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>5.2. Разделы выполнить в соответствии с Постановлением Правительства РФ от 16.02.2008 г. № 87, на основании ст. 48 Градостроительного кодекса РФ, требованиями</w:t>
            </w:r>
            <w:r>
              <w:t xml:space="preserve"> </w:t>
            </w:r>
            <w:proofErr w:type="spellStart"/>
            <w:r w:rsidRPr="001F2FF3">
              <w:t>Госэкспертизы</w:t>
            </w:r>
            <w:proofErr w:type="spellEnd"/>
            <w:r w:rsidRPr="001F2FF3">
              <w:t xml:space="preserve"> и действующим нормативными документами.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5.3. Количество экземпляров</w:t>
            </w:r>
          </w:p>
          <w:p w:rsidR="00E61E89" w:rsidRPr="001F2FF3" w:rsidRDefault="00E61E89" w:rsidP="00E61E89">
            <w:pPr>
              <w:jc w:val="both"/>
            </w:pPr>
            <w:r w:rsidRPr="001F2FF3">
              <w:t>документации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>5.3. Пять экземпляров в печатном виде и экземпляр на электронном носителе.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5.4. Требования к составу сметной документации по объектам городского заказа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  <w:rPr>
                <w:b/>
                <w:bCs/>
              </w:rPr>
            </w:pPr>
            <w:r w:rsidRPr="001F2FF3">
              <w:t>5.4.1. Сметную документацию разработать</w:t>
            </w:r>
            <w:r>
              <w:t xml:space="preserve"> </w:t>
            </w:r>
            <w:r w:rsidRPr="001F2FF3">
              <w:t xml:space="preserve">базисно-индексным методом с применением нормативно-сметной базы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F2FF3">
                <w:t>2000 г</w:t>
              </w:r>
            </w:smartTag>
            <w:r w:rsidRPr="001F2FF3">
              <w:t>. по ТСН-2001.</w:t>
            </w:r>
          </w:p>
          <w:p w:rsidR="00E61E89" w:rsidRPr="001F2FF3" w:rsidRDefault="00E61E89" w:rsidP="00E61E89">
            <w:pPr>
              <w:jc w:val="both"/>
            </w:pPr>
            <w:r w:rsidRPr="001F2FF3">
              <w:t xml:space="preserve">5.4.2. </w:t>
            </w:r>
          </w:p>
          <w:p w:rsidR="00E61E89" w:rsidRPr="001F2FF3" w:rsidRDefault="00E61E89" w:rsidP="00E61E89">
            <w:pPr>
              <w:jc w:val="both"/>
            </w:pPr>
            <w:r w:rsidRPr="001F2FF3">
              <w:t xml:space="preserve">5.4.3. </w:t>
            </w:r>
            <w:proofErr w:type="gramStart"/>
            <w:r w:rsidRPr="001F2FF3">
              <w:t>Сметную документацию сдать Государственному заказчику на бумажном и электронном носителях в формате единого блока обмена АРПС 1.10.</w:t>
            </w:r>
            <w:proofErr w:type="gramEnd"/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t>5.5. Технологическая схема</w:t>
            </w:r>
          </w:p>
          <w:p w:rsidR="00E61E89" w:rsidRPr="001F2FF3" w:rsidRDefault="00E61E89" w:rsidP="00E61E89">
            <w:pPr>
              <w:tabs>
                <w:tab w:val="left" w:pos="1261"/>
              </w:tabs>
              <w:ind w:left="538"/>
              <w:jc w:val="both"/>
            </w:pPr>
          </w:p>
        </w:tc>
        <w:tc>
          <w:tcPr>
            <w:tcW w:w="6095" w:type="dxa"/>
          </w:tcPr>
          <w:p w:rsidR="00E61E89" w:rsidRPr="001F2FF3" w:rsidRDefault="00E61E89" w:rsidP="00E61E89">
            <w:pPr>
              <w:pStyle w:val="2"/>
              <w:spacing w:after="0" w:line="240" w:lineRule="auto"/>
            </w:pPr>
            <w:r w:rsidRPr="001F2FF3">
              <w:t>5.5.1. Запроектировать две скважин</w:t>
            </w:r>
            <w:proofErr w:type="gramStart"/>
            <w:r w:rsidRPr="001F2FF3">
              <w:t>ы-</w:t>
            </w:r>
            <w:proofErr w:type="gramEnd"/>
            <w:r w:rsidRPr="001F2FF3">
              <w:t xml:space="preserve"> рабочая, резервная.</w:t>
            </w:r>
          </w:p>
          <w:p w:rsidR="00E61E89" w:rsidRPr="001F2FF3" w:rsidRDefault="00E61E89" w:rsidP="00E61E89">
            <w:pPr>
              <w:pStyle w:val="2"/>
              <w:spacing w:after="0" w:line="240" w:lineRule="auto"/>
            </w:pPr>
            <w:r w:rsidRPr="001F2FF3">
              <w:t>5.5.2. Предусмотреть проектом закольцованную систему трубопроводов и запорно-регулирующих устройств из современных материалов по новейшим технологиям, со сроком эксплуатации не менее 50 лет.</w:t>
            </w:r>
          </w:p>
          <w:p w:rsidR="00E61E89" w:rsidRPr="001F2FF3" w:rsidRDefault="00E61E89" w:rsidP="00E61E89">
            <w:pPr>
              <w:pStyle w:val="2"/>
              <w:spacing w:after="0" w:line="240" w:lineRule="auto"/>
            </w:pPr>
            <w:r w:rsidRPr="001F2FF3">
              <w:lastRenderedPageBreak/>
              <w:t>5.5.3. Предусмотреть устройства плавного пуска на скважинных насосах и при необходимости преобразователи частоты насосов второго подъема.</w:t>
            </w:r>
          </w:p>
          <w:p w:rsidR="00E61E89" w:rsidRPr="001F2FF3" w:rsidRDefault="00E61E89" w:rsidP="00E61E89">
            <w:pPr>
              <w:pStyle w:val="2"/>
              <w:spacing w:after="0" w:line="240" w:lineRule="auto"/>
            </w:pPr>
            <w:r w:rsidRPr="001F2FF3">
              <w:t xml:space="preserve">5.5.4. Предусмотреть автоматику управления скважинными насосами от наполнения и </w:t>
            </w:r>
            <w:proofErr w:type="spellStart"/>
            <w:r w:rsidRPr="001F2FF3">
              <w:t>сработки</w:t>
            </w:r>
            <w:proofErr w:type="spellEnd"/>
            <w:r w:rsidRPr="001F2FF3">
              <w:t xml:space="preserve"> резервуаров питьевой воды.</w:t>
            </w:r>
          </w:p>
          <w:p w:rsidR="00E61E89" w:rsidRPr="001F2FF3" w:rsidRDefault="00E61E89" w:rsidP="00E61E89">
            <w:pPr>
              <w:pStyle w:val="2"/>
              <w:spacing w:after="0" w:line="240" w:lineRule="auto"/>
            </w:pPr>
            <w:r w:rsidRPr="001F2FF3">
              <w:t xml:space="preserve">5.5.5. Предусмотреть </w:t>
            </w:r>
            <w:proofErr w:type="spellStart"/>
            <w:r w:rsidRPr="001F2FF3">
              <w:t>молне-громоотвод</w:t>
            </w:r>
            <w:proofErr w:type="spellEnd"/>
            <w:r w:rsidRPr="001F2FF3">
              <w:t>.</w:t>
            </w:r>
          </w:p>
          <w:p w:rsidR="00E61E89" w:rsidRDefault="00E61E89" w:rsidP="00E61E89">
            <w:pPr>
              <w:pStyle w:val="2"/>
              <w:spacing w:after="0" w:line="240" w:lineRule="auto"/>
            </w:pPr>
            <w:r w:rsidRPr="001F2FF3">
              <w:t xml:space="preserve">5.5.6.  </w:t>
            </w:r>
            <w:r>
              <w:t>Предусмотреть проектом магистральную разводку водопроводной сети до потребления.</w:t>
            </w:r>
          </w:p>
          <w:p w:rsidR="00E61E89" w:rsidRDefault="00E61E89" w:rsidP="00E61E89">
            <w:pPr>
              <w:pStyle w:val="2"/>
              <w:spacing w:after="0" w:line="240" w:lineRule="auto"/>
            </w:pPr>
            <w:r>
              <w:t>5.5.7. Предусмотреть установку на распределительной водопроводной сети пожарных гидрантов.</w:t>
            </w:r>
          </w:p>
          <w:p w:rsidR="00E61E89" w:rsidRPr="001F2FF3" w:rsidRDefault="00E61E89" w:rsidP="00E61E89">
            <w:pPr>
              <w:pStyle w:val="2"/>
              <w:spacing w:after="0" w:line="240" w:lineRule="auto"/>
            </w:pPr>
            <w:r>
              <w:t xml:space="preserve">5.5.8. </w:t>
            </w:r>
            <w:r w:rsidRPr="001F2FF3">
              <w:t>Рассчитать оптимальные диаметры водопроводной сети и вводов с учетом гидравлического расчета и нужд пожаротушения</w:t>
            </w:r>
            <w:r>
              <w:t>.</w:t>
            </w:r>
          </w:p>
          <w:p w:rsidR="00E61E89" w:rsidRPr="001F2FF3" w:rsidRDefault="00E61E89" w:rsidP="00E61E89">
            <w:pPr>
              <w:pStyle w:val="2"/>
              <w:spacing w:after="0" w:line="240" w:lineRule="auto"/>
            </w:pPr>
            <w:r w:rsidRPr="001F2FF3">
              <w:t>5.5.</w:t>
            </w:r>
            <w:r>
              <w:t>9</w:t>
            </w:r>
            <w:r w:rsidRPr="001F2FF3">
              <w:t>. Предусмотреть систему водоподгото</w:t>
            </w:r>
            <w:r>
              <w:t>в</w:t>
            </w:r>
            <w:r w:rsidRPr="001F2FF3">
              <w:t>ки</w:t>
            </w:r>
            <w:proofErr w:type="gramStart"/>
            <w:r w:rsidRPr="001F2FF3">
              <w:t>.</w:t>
            </w:r>
            <w:proofErr w:type="gramEnd"/>
            <w:r w:rsidRPr="001F2FF3">
              <w:t xml:space="preserve"> </w:t>
            </w:r>
            <w:r>
              <w:t>(</w:t>
            </w:r>
            <w:proofErr w:type="gramStart"/>
            <w:r>
              <w:t>у</w:t>
            </w:r>
            <w:proofErr w:type="gramEnd"/>
            <w:r>
              <w:t>точняется проектом)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jc w:val="both"/>
            </w:pPr>
            <w:r w:rsidRPr="001F2FF3">
              <w:lastRenderedPageBreak/>
              <w:t>5.6. Требования к архитектурно-строительным и объемно-планировочным решениям</w:t>
            </w:r>
          </w:p>
        </w:tc>
        <w:tc>
          <w:tcPr>
            <w:tcW w:w="6095" w:type="dxa"/>
          </w:tcPr>
          <w:p w:rsidR="00E61E89" w:rsidRPr="001F2FF3" w:rsidRDefault="00E61E89" w:rsidP="00E61E89">
            <w:r w:rsidRPr="001F2FF3">
              <w:t>5.6.1.Принять типовые решения.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ind w:left="56"/>
              <w:jc w:val="both"/>
            </w:pPr>
            <w:r w:rsidRPr="001F2FF3">
              <w:t>5.7.Электроснабжение и автоматика</w:t>
            </w:r>
          </w:p>
          <w:p w:rsidR="00E61E89" w:rsidRPr="001F2FF3" w:rsidRDefault="00E61E89" w:rsidP="00E61E89">
            <w:pPr>
              <w:jc w:val="both"/>
            </w:pPr>
          </w:p>
        </w:tc>
        <w:tc>
          <w:tcPr>
            <w:tcW w:w="6095" w:type="dxa"/>
          </w:tcPr>
          <w:p w:rsidR="00E61E89" w:rsidRPr="001F2FF3" w:rsidRDefault="00E61E89" w:rsidP="00E61E89">
            <w:pPr>
              <w:tabs>
                <w:tab w:val="left" w:pos="1738"/>
                <w:tab w:val="left" w:pos="2588"/>
                <w:tab w:val="left" w:pos="5156"/>
              </w:tabs>
            </w:pPr>
            <w:r w:rsidRPr="001F2FF3">
              <w:t xml:space="preserve">5.7.1. Электроснабжение </w:t>
            </w:r>
            <w:r w:rsidRPr="001F2FF3">
              <w:rPr>
                <w:lang w:val="en-US"/>
              </w:rPr>
              <w:t>III</w:t>
            </w:r>
            <w:r w:rsidRPr="001F2FF3">
              <w:t xml:space="preserve"> категории надежности по двум вводам, установленную мощность (кВт</w:t>
            </w:r>
            <w:proofErr w:type="gramStart"/>
            <w:r w:rsidRPr="001F2FF3">
              <w:t>)о</w:t>
            </w:r>
            <w:proofErr w:type="gramEnd"/>
            <w:r w:rsidRPr="001F2FF3">
              <w:t>пределить проектом – от существующей подстанции</w:t>
            </w:r>
          </w:p>
          <w:p w:rsidR="00E61E89" w:rsidRPr="001F2FF3" w:rsidRDefault="00E61E89" w:rsidP="00E61E89">
            <w:pPr>
              <w:tabs>
                <w:tab w:val="left" w:pos="1738"/>
                <w:tab w:val="left" w:pos="2588"/>
                <w:tab w:val="left" w:pos="5156"/>
              </w:tabs>
            </w:pPr>
            <w:r w:rsidRPr="001F2FF3">
              <w:t xml:space="preserve">5.7.2. Щит управления и защиты </w:t>
            </w:r>
            <w:proofErr w:type="spellStart"/>
            <w:r w:rsidRPr="001F2FF3">
              <w:t>эл</w:t>
            </w:r>
            <w:proofErr w:type="spellEnd"/>
            <w:r w:rsidRPr="001F2FF3">
              <w:t>.</w:t>
            </w:r>
            <w:r>
              <w:t xml:space="preserve"> </w:t>
            </w:r>
            <w:r w:rsidRPr="001F2FF3">
              <w:t>двигателя глубинного насоса должен выполнять следующие функции:</w:t>
            </w:r>
          </w:p>
          <w:p w:rsidR="00E61E89" w:rsidRPr="001F2FF3" w:rsidRDefault="00E61E89" w:rsidP="00E61E89">
            <w:pPr>
              <w:numPr>
                <w:ilvl w:val="1"/>
                <w:numId w:val="1"/>
              </w:numPr>
            </w:pPr>
            <w:r w:rsidRPr="001F2FF3">
              <w:t>местный пуск и остановка насосов;</w:t>
            </w:r>
          </w:p>
          <w:p w:rsidR="00E61E89" w:rsidRPr="001F2FF3" w:rsidRDefault="00E61E89" w:rsidP="00E61E89">
            <w:pPr>
              <w:numPr>
                <w:ilvl w:val="1"/>
                <w:numId w:val="1"/>
              </w:numPr>
            </w:pPr>
            <w:r w:rsidRPr="001F2FF3">
              <w:t>дистанционный пуск и остановка насосов;</w:t>
            </w:r>
          </w:p>
          <w:p w:rsidR="00E61E89" w:rsidRPr="001F2FF3" w:rsidRDefault="00E61E89" w:rsidP="00E61E89">
            <w:pPr>
              <w:numPr>
                <w:ilvl w:val="1"/>
                <w:numId w:val="1"/>
              </w:numPr>
            </w:pPr>
            <w:r w:rsidRPr="001F2FF3">
              <w:t>защита при перегрузках, обрыве фаз и режиме "сухого хода";</w:t>
            </w:r>
          </w:p>
          <w:p w:rsidR="00E61E89" w:rsidRPr="001F2FF3" w:rsidRDefault="00E61E89" w:rsidP="00E61E89">
            <w:pPr>
              <w:numPr>
                <w:ilvl w:val="1"/>
                <w:numId w:val="1"/>
              </w:numPr>
            </w:pPr>
            <w:r w:rsidRPr="001F2FF3">
              <w:t xml:space="preserve">исключение повторного автоматического запуска </w:t>
            </w:r>
            <w:proofErr w:type="spellStart"/>
            <w:r w:rsidRPr="001F2FF3">
              <w:t>эл</w:t>
            </w:r>
            <w:proofErr w:type="spellEnd"/>
            <w:r w:rsidRPr="001F2FF3">
              <w:t>.</w:t>
            </w:r>
            <w:r>
              <w:t xml:space="preserve"> </w:t>
            </w:r>
            <w:r w:rsidRPr="001F2FF3">
              <w:t>насоса после срабатывания защиты;</w:t>
            </w:r>
          </w:p>
          <w:p w:rsidR="00E61E89" w:rsidRPr="001F2FF3" w:rsidRDefault="00E61E89" w:rsidP="00E61E89">
            <w:pPr>
              <w:numPr>
                <w:ilvl w:val="1"/>
                <w:numId w:val="1"/>
              </w:numPr>
            </w:pPr>
            <w:r w:rsidRPr="001F2FF3">
              <w:t>световую сигнализацию аварийного отключения;</w:t>
            </w:r>
          </w:p>
          <w:p w:rsidR="00E61E89" w:rsidRPr="001F2FF3" w:rsidRDefault="00E61E89" w:rsidP="00E61E89">
            <w:pPr>
              <w:pStyle w:val="ListParagraph"/>
              <w:ind w:left="0"/>
              <w:rPr>
                <w:sz w:val="24"/>
                <w:szCs w:val="24"/>
              </w:rPr>
            </w:pPr>
            <w:r w:rsidRPr="001F2FF3">
              <w:rPr>
                <w:sz w:val="24"/>
                <w:szCs w:val="24"/>
              </w:rPr>
              <w:t>5.7.3. Узел учета.</w:t>
            </w:r>
          </w:p>
          <w:p w:rsidR="00E61E89" w:rsidRPr="001F2FF3" w:rsidRDefault="00E61E89" w:rsidP="00E61E89">
            <w:pPr>
              <w:pStyle w:val="ListParagraph"/>
              <w:tabs>
                <w:tab w:val="left" w:pos="4915"/>
              </w:tabs>
              <w:ind w:left="0"/>
              <w:rPr>
                <w:sz w:val="24"/>
                <w:szCs w:val="24"/>
              </w:rPr>
            </w:pPr>
            <w:r w:rsidRPr="001F2FF3">
              <w:rPr>
                <w:sz w:val="24"/>
                <w:szCs w:val="24"/>
              </w:rPr>
              <w:t>5.7.4. Отопление – электрическое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ind w:left="56"/>
              <w:jc w:val="both"/>
            </w:pPr>
            <w:r w:rsidRPr="001F2FF3">
              <w:t>5.8. Дополнительные требования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jc w:val="both"/>
            </w:pPr>
            <w:r w:rsidRPr="001F2FF3">
              <w:t>5.8.1.  Принципиальные решения по объекту согласовать на стадии проектирования с Государственным заказчиком, эксплуатирующей организацией и Председател</w:t>
            </w:r>
            <w:r>
              <w:t>ем</w:t>
            </w:r>
            <w:r w:rsidRPr="001F2FF3">
              <w:t xml:space="preserve"> садоводческ</w:t>
            </w:r>
            <w:r>
              <w:t>ого</w:t>
            </w:r>
            <w:r w:rsidRPr="001F2FF3">
              <w:t xml:space="preserve"> некоммерческ</w:t>
            </w:r>
            <w:r>
              <w:t>ого</w:t>
            </w:r>
            <w:r w:rsidRPr="001F2FF3">
              <w:t xml:space="preserve"> товариществ</w:t>
            </w:r>
            <w:r>
              <w:t>а</w:t>
            </w:r>
          </w:p>
          <w:p w:rsidR="00E61E89" w:rsidRPr="001F2FF3" w:rsidRDefault="00E61E89" w:rsidP="00E61E89">
            <w:pPr>
              <w:jc w:val="both"/>
            </w:pPr>
            <w:r w:rsidRPr="001F2FF3">
              <w:t>5.8.2. Рабочий проект согласовать со всеми заинтересованными организациями, службами, контрольными и надзорными органами, эксплуатирующими организациями, собственниками земель, владельцами сетей и др. в установленном порядке.</w:t>
            </w:r>
          </w:p>
          <w:p w:rsidR="00E61E89" w:rsidRPr="001F2FF3" w:rsidRDefault="00E61E89" w:rsidP="00E61E89">
            <w:pPr>
              <w:pStyle w:val="2"/>
              <w:spacing w:after="0" w:line="240" w:lineRule="auto"/>
            </w:pPr>
            <w:r w:rsidRPr="001F2FF3">
              <w:t xml:space="preserve">5.8.3. </w:t>
            </w:r>
          </w:p>
          <w:p w:rsidR="00E61E89" w:rsidRPr="001F2FF3" w:rsidRDefault="00E61E89" w:rsidP="00E61E89">
            <w:pPr>
              <w:jc w:val="both"/>
            </w:pPr>
            <w:r w:rsidRPr="001F2FF3">
              <w:t>5.8.4. Отдельные положения задания и перечень исходных данных могут уточняться и дополняться в установленном порядке.</w:t>
            </w:r>
          </w:p>
          <w:p w:rsidR="00E61E89" w:rsidRPr="001F2FF3" w:rsidRDefault="00E61E89" w:rsidP="00E61E89">
            <w:pPr>
              <w:tabs>
                <w:tab w:val="left" w:pos="1738"/>
                <w:tab w:val="left" w:pos="2588"/>
                <w:tab w:val="left" w:pos="5156"/>
              </w:tabs>
            </w:pPr>
            <w:r w:rsidRPr="001F2FF3">
              <w:t>5.8.5. Предоставить один экземпляр промежуточного материала Государственному заказчику на бумажном носителе для согласования.</w:t>
            </w:r>
          </w:p>
        </w:tc>
      </w:tr>
      <w:tr w:rsidR="00E61E89" w:rsidRPr="001F2FF3">
        <w:tc>
          <w:tcPr>
            <w:tcW w:w="4253" w:type="dxa"/>
          </w:tcPr>
          <w:p w:rsidR="00E61E89" w:rsidRPr="001F2FF3" w:rsidRDefault="00E61E89" w:rsidP="00E61E89">
            <w:pPr>
              <w:ind w:left="56"/>
              <w:jc w:val="both"/>
            </w:pPr>
            <w:r w:rsidRPr="001F2FF3">
              <w:lastRenderedPageBreak/>
              <w:t>5.9. Прочие материалы</w:t>
            </w:r>
          </w:p>
        </w:tc>
        <w:tc>
          <w:tcPr>
            <w:tcW w:w="6095" w:type="dxa"/>
          </w:tcPr>
          <w:p w:rsidR="00E61E89" w:rsidRPr="001F2FF3" w:rsidRDefault="00E61E89" w:rsidP="00E61E89">
            <w:pPr>
              <w:tabs>
                <w:tab w:val="left" w:pos="1738"/>
                <w:tab w:val="left" w:pos="2588"/>
                <w:tab w:val="left" w:pos="5156"/>
              </w:tabs>
            </w:pPr>
            <w:r w:rsidRPr="001F2FF3">
              <w:t>5.9. Ситуационный план в масштабе 1:10000</w:t>
            </w:r>
          </w:p>
        </w:tc>
      </w:tr>
    </w:tbl>
    <w:p w:rsidR="0098370D" w:rsidRDefault="0098370D"/>
    <w:sectPr w:rsidR="0098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02AE"/>
    <w:multiLevelType w:val="hybridMultilevel"/>
    <w:tmpl w:val="DDC46CEC"/>
    <w:lvl w:ilvl="0" w:tplc="23A6FF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CC5A4A7A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E61E89"/>
    <w:rsid w:val="001E0C8D"/>
    <w:rsid w:val="0098370D"/>
    <w:rsid w:val="00992BB6"/>
    <w:rsid w:val="00B428CE"/>
    <w:rsid w:val="00DE58A9"/>
    <w:rsid w:val="00E6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E8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61E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basedOn w:val="a0"/>
    <w:link w:val="5"/>
    <w:semiHidden/>
    <w:rsid w:val="00E61E89"/>
    <w:rPr>
      <w:rFonts w:ascii="Calibri" w:hAnsi="Calibri"/>
      <w:b/>
      <w:bCs/>
      <w:i/>
      <w:iCs/>
      <w:sz w:val="26"/>
      <w:szCs w:val="26"/>
      <w:lang w:bidi="ar-SA"/>
    </w:rPr>
  </w:style>
  <w:style w:type="paragraph" w:styleId="3">
    <w:name w:val="Body Text 3"/>
    <w:basedOn w:val="a"/>
    <w:link w:val="30"/>
    <w:rsid w:val="00E61E89"/>
    <w:pPr>
      <w:shd w:val="clear" w:color="auto" w:fill="FFFFFF"/>
      <w:tabs>
        <w:tab w:val="left" w:pos="557"/>
      </w:tabs>
      <w:jc w:val="both"/>
    </w:pPr>
    <w:rPr>
      <w:rFonts w:cs="Arial"/>
      <w:color w:val="000000"/>
      <w:szCs w:val="22"/>
    </w:rPr>
  </w:style>
  <w:style w:type="character" w:customStyle="1" w:styleId="30">
    <w:name w:val="Основной текст 3 Знак"/>
    <w:basedOn w:val="a0"/>
    <w:link w:val="3"/>
    <w:rsid w:val="00E61E89"/>
    <w:rPr>
      <w:rFonts w:cs="Arial"/>
      <w:color w:val="000000"/>
      <w:sz w:val="24"/>
      <w:szCs w:val="22"/>
      <w:lang w:val="ru-RU" w:eastAsia="ru-RU" w:bidi="ar-SA"/>
    </w:rPr>
  </w:style>
  <w:style w:type="paragraph" w:styleId="2">
    <w:name w:val="Body Text 2"/>
    <w:basedOn w:val="a"/>
    <w:link w:val="20"/>
    <w:rsid w:val="00E61E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1E89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E61E89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link w:val="a4"/>
    <w:rsid w:val="00E61E89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E61E89"/>
    <w:rPr>
      <w:sz w:val="24"/>
      <w:szCs w:val="24"/>
      <w:lang w:bidi="ar-SA"/>
    </w:rPr>
  </w:style>
  <w:style w:type="paragraph" w:customStyle="1" w:styleId="ListParagraph">
    <w:name w:val="List Paragraph"/>
    <w:basedOn w:val="a"/>
    <w:qFormat/>
    <w:rsid w:val="00E61E89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vadis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subject/>
  <dc:creator>user</dc:creator>
  <cp:keywords/>
  <dc:description/>
  <cp:lastModifiedBy>Павел Кожихов</cp:lastModifiedBy>
  <cp:revision>3</cp:revision>
  <dcterms:created xsi:type="dcterms:W3CDTF">2012-11-21T05:14:00Z</dcterms:created>
  <dcterms:modified xsi:type="dcterms:W3CDTF">2012-11-21T05:16:00Z</dcterms:modified>
</cp:coreProperties>
</file>