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450889">
        <w:rPr>
          <w:b/>
          <w:color w:val="000000"/>
          <w:sz w:val="24"/>
          <w:szCs w:val="24"/>
        </w:rPr>
        <w:t>П</w:t>
      </w:r>
      <w:r>
        <w:rPr>
          <w:b/>
          <w:color w:val="000000"/>
          <w:sz w:val="24"/>
          <w:szCs w:val="24"/>
        </w:rPr>
        <w:t xml:space="preserve">риложение № 1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 договору _________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Техническое задание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выполнение проект</w:t>
      </w:r>
      <w:r>
        <w:rPr>
          <w:b/>
          <w:color w:val="000000"/>
          <w:sz w:val="24"/>
          <w:szCs w:val="24"/>
        </w:rPr>
        <w:t>н</w:t>
      </w:r>
      <w:r>
        <w:rPr>
          <w:b/>
          <w:color w:val="000000"/>
          <w:sz w:val="24"/>
          <w:szCs w:val="24"/>
        </w:rPr>
        <w:t xml:space="preserve">о-сметных работ (стадия «П») здания под футбольный манеж </w:t>
      </w:r>
      <w:proofErr w:type="spellStart"/>
      <w:r>
        <w:rPr>
          <w:b/>
          <w:color w:val="000000"/>
          <w:sz w:val="24"/>
          <w:szCs w:val="24"/>
        </w:rPr>
        <w:t>г.Кемерово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проектно-сметными работами понимается выполнение Подрядчиком Проектных работ в составе (этапы):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1 – Пояснительная записка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  2 - Схема планировочной организации   земельного   участка: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  3 - Архитектурные   решения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  4 - Конструктивные   и   объемно -планировочные   решения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  5а - Система   электроснабжения </w:t>
      </w:r>
      <w:bookmarkStart w:id="0" w:name="_GoBack"/>
      <w:bookmarkEnd w:id="0"/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  5б - Система водоснабжения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  5в - Система водоотведения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  5г - Отопление, вентиляция, кондиционирование   воздуха тепловые   сети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5ж - Технологические решения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5з – Сети связи, в том числе автоматизация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6 – Проект организации строительства.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8 - Перечень мероприятий по охране окружающей среды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9 - Мероприятия по обеспечению   пожарной   безопасности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10 - Мероприятия по обеспечению   доступа   инвалидов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10_1 - Мероприятия по обеспечению   соблюдения   требований   </w:t>
      </w:r>
      <w:proofErr w:type="gramStart"/>
      <w:r>
        <w:rPr>
          <w:color w:val="000000"/>
          <w:sz w:val="24"/>
          <w:szCs w:val="24"/>
        </w:rPr>
        <w:t>энергетической  эффективности</w:t>
      </w:r>
      <w:proofErr w:type="gramEnd"/>
      <w:r>
        <w:rPr>
          <w:color w:val="000000"/>
          <w:sz w:val="24"/>
          <w:szCs w:val="24"/>
        </w:rPr>
        <w:t xml:space="preserve">  и  требований  оснащенности  зданий, строений  и  сооружений  приборами   учета   используемых   энергетических   ресурсов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11. Смета на строительство объектов капитального строительства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>
        <w:rPr>
          <w:b/>
          <w:color w:val="000000"/>
        </w:rPr>
        <w:t xml:space="preserve"> </w:t>
      </w:r>
      <w:r>
        <w:rPr>
          <w:b/>
          <w:color w:val="000000"/>
          <w:sz w:val="24"/>
          <w:szCs w:val="24"/>
        </w:rPr>
        <w:t>Расположение: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Место для расположения здания под футбольный манеж - земельный участок (общая площадь участка 12000 </w:t>
      </w:r>
      <w:proofErr w:type="spellStart"/>
      <w:r>
        <w:rPr>
          <w:color w:val="000000"/>
          <w:sz w:val="24"/>
          <w:szCs w:val="24"/>
        </w:rPr>
        <w:t>кв.м</w:t>
      </w:r>
      <w:proofErr w:type="spellEnd"/>
      <w:r>
        <w:rPr>
          <w:color w:val="000000"/>
          <w:sz w:val="24"/>
          <w:szCs w:val="24"/>
        </w:rPr>
        <w:t>., площадь застройки 3920м2, площадь покрытия, в т.ч. отмостка 5187м2, площадь озеленения 2893м2) по адресу: г. Кемерово, Институтская 25.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Категория спортивного сооружения - C</w:t>
      </w:r>
    </w:p>
    <w:tbl>
      <w:tblPr>
        <w:tblW w:w="9923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2552"/>
        <w:gridCol w:w="7371"/>
      </w:tblGrid>
      <w:tr w:rsidR="008003C1" w:rsidTr="0045088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спортивного сооружения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спортивно-массовых мероприятий, проводимых на спортивном сооружении</w:t>
            </w:r>
          </w:p>
        </w:tc>
      </w:tr>
      <w:tr w:rsidR="008003C1" w:rsidTr="0045088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Международные и всероссийские физкультурные мероприятия и спортивные мероприятия</w:t>
            </w:r>
          </w:p>
        </w:tc>
      </w:tr>
      <w:tr w:rsidR="008003C1" w:rsidTr="0045088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Межрегиональные физкультурные мероприятия и спортивные мероприятия, а также физкультурные мероприятия и спортивные мероприятия субъекта Российской Федерации</w:t>
            </w:r>
          </w:p>
        </w:tc>
      </w:tr>
      <w:tr w:rsidR="008003C1" w:rsidTr="0045088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Иные физкультурные мероприятия и спортивные мероприятия</w:t>
            </w:r>
          </w:p>
        </w:tc>
      </w:tr>
    </w:tbl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003C1" w:rsidRDefault="008003C1" w:rsidP="008003C1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DIN Pro" w:eastAsia="DIN Pro" w:hAnsi="DIN Pro" w:cs="DIN Pro"/>
          <w:color w:val="000000"/>
          <w:highlight w:val="white"/>
        </w:rPr>
      </w:pPr>
      <w:r>
        <w:rPr>
          <w:b/>
          <w:color w:val="000000"/>
          <w:sz w:val="24"/>
          <w:szCs w:val="24"/>
        </w:rPr>
        <w:t>Исходно-Разрешительная документация:</w:t>
      </w:r>
      <w:r>
        <w:rPr>
          <w:rFonts w:ascii="DIN Pro" w:eastAsia="DIN Pro" w:hAnsi="DIN Pro" w:cs="DIN Pro"/>
          <w:color w:val="000000"/>
          <w:highlight w:val="white"/>
        </w:rPr>
        <w:t xml:space="preserve">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частью 6 статьи 48 Градостроительного Кодекса РФ в случае,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заказчиком, последний обязан предоставить такому лицу: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Оформленные в соответствии с СП 47.13330.2016 и Постановлением Правительства </w:t>
      </w:r>
      <w:r>
        <w:rPr>
          <w:b/>
          <w:color w:val="000000"/>
          <w:sz w:val="24"/>
          <w:szCs w:val="24"/>
        </w:rPr>
        <w:lastRenderedPageBreak/>
        <w:t xml:space="preserve">РФ №20 от 19 января 2006 года результаты инженерных изысканий (инженерно-геодезических, инженерно-геологических, инженерно-экологических и иных, необходимых для выполнения проектно-сметных работ).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оформленные надлежащим образом и утвержденные в соответствующих местных органах Технические условия на подключение энергоресурсов (электроснабжение, теплоснабжение, водоснабжение, водоотведение, интернет и прочие сети связи и т.д.);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Градостроительный План застраиваемого участка.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4.1. Исходные данные для расчета площади футбольного манежа: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Ангар футбольное поле будет некапитальным, проект на него не требует прохождение экспертизы;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Здание АБК должно проектироваться как капитальное, с учетом необходимости последующего прохождения негосударственной экспертизы.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-единовременная пропускная способность, чел. – 60чел.;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-размер площадки для футбола – 38х80м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-размеры площадки с учетом зон безопасности, м – 40х82;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-ширина зоны обслуживания, м -1,0;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-высота до низа выступающих конструкций над спортивной зоной, м -15.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-общая площадь объекта с АБК примерно 3280 </w:t>
      </w:r>
      <w:proofErr w:type="spellStart"/>
      <w:r>
        <w:rPr>
          <w:color w:val="000000"/>
          <w:sz w:val="24"/>
          <w:szCs w:val="24"/>
        </w:rPr>
        <w:t>кв.м</w:t>
      </w:r>
      <w:proofErr w:type="spellEnd"/>
      <w:r>
        <w:rPr>
          <w:color w:val="000000"/>
          <w:sz w:val="24"/>
          <w:szCs w:val="24"/>
        </w:rPr>
        <w:t>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Перечень помещений проектируемого футбольного манежа </w:t>
      </w:r>
    </w:p>
    <w:tbl>
      <w:tblPr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2965"/>
        <w:gridCol w:w="1556"/>
        <w:gridCol w:w="2213"/>
        <w:gridCol w:w="2460"/>
      </w:tblGrid>
      <w:tr w:rsidR="008003C1" w:rsidTr="00450889">
        <w:trPr>
          <w:trHeight w:val="302"/>
        </w:trPr>
        <w:tc>
          <w:tcPr>
            <w:tcW w:w="711" w:type="dxa"/>
            <w:vMerge w:val="restart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965" w:type="dxa"/>
            <w:vMerge w:val="restart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помещений</w:t>
            </w:r>
          </w:p>
        </w:tc>
        <w:tc>
          <w:tcPr>
            <w:tcW w:w="1556" w:type="dxa"/>
            <w:vMerge w:val="restart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Кол-во </w:t>
            </w:r>
          </w:p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помещений</w:t>
            </w:r>
          </w:p>
        </w:tc>
        <w:tc>
          <w:tcPr>
            <w:tcW w:w="4673" w:type="dxa"/>
            <w:gridSpan w:val="2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(</w:t>
            </w:r>
            <w:proofErr w:type="spellStart"/>
            <w:proofErr w:type="gramStart"/>
            <w:r>
              <w:rPr>
                <w:color w:val="000000"/>
              </w:rPr>
              <w:t>кв.м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</w:tr>
      <w:tr w:rsidR="008003C1" w:rsidTr="00450889">
        <w:trPr>
          <w:trHeight w:val="231"/>
        </w:trPr>
        <w:tc>
          <w:tcPr>
            <w:tcW w:w="711" w:type="dxa"/>
            <w:vMerge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65" w:type="dxa"/>
            <w:vMerge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6" w:type="dxa"/>
            <w:vMerge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Одного помещения</w:t>
            </w: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Всех помещений</w:t>
            </w: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Ресепшн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Гардеробная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Раздевалки для спортсменов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Санузлы для спортсменов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Душевые для спортсменов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Тренерская с душевой и санузлом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Медицинский кабинет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Кабинет руководителя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Кабинеты для административного персонала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Санузел для маломобильных групп населения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Тамбур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Инвентарная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Комната для хранения средств уборки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Электрощитовая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Бойлерная 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Игровой зал (футбол) 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ourier New" w:hAnsi="Courier New" w:cs="Courier New"/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Коридор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Координационный центр (для развития детской координации)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40-60 м2 (примерно)</w:t>
            </w: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003C1" w:rsidTr="00450889">
        <w:trPr>
          <w:trHeight w:val="231"/>
        </w:trPr>
        <w:tc>
          <w:tcPr>
            <w:tcW w:w="711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65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Итого: </w:t>
            </w:r>
          </w:p>
        </w:tc>
        <w:tc>
          <w:tcPr>
            <w:tcW w:w="1556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13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Примечание: </w:t>
      </w:r>
      <w:r>
        <w:rPr>
          <w:color w:val="000000"/>
          <w:sz w:val="24"/>
          <w:szCs w:val="24"/>
        </w:rPr>
        <w:t xml:space="preserve">Общая площадь объекта должна быть примерно 3280 </w:t>
      </w:r>
      <w:proofErr w:type="spellStart"/>
      <w:r>
        <w:rPr>
          <w:color w:val="000000"/>
          <w:sz w:val="24"/>
          <w:szCs w:val="24"/>
        </w:rPr>
        <w:t>кв.м</w:t>
      </w:r>
      <w:proofErr w:type="spellEnd"/>
      <w:r>
        <w:rPr>
          <w:color w:val="000000"/>
          <w:sz w:val="24"/>
          <w:szCs w:val="24"/>
        </w:rPr>
        <w:t>., при проектировании площади помещений могут незначительно корректироваться с учетом размеров перегородок, ограждающих конструкций и т.д.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Требования к конструкции сооружения.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Фундаменты – выполнить исходя из результатов инженерных изысканий.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Ангар: Материал каркаса - сталь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Каркас сооружения должен соответствовать нормам нагрузок.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Стены – 2-х </w:t>
      </w:r>
      <w:proofErr w:type="spellStart"/>
      <w:r>
        <w:rPr>
          <w:color w:val="000000"/>
          <w:sz w:val="24"/>
          <w:szCs w:val="24"/>
        </w:rPr>
        <w:t>слойный</w:t>
      </w:r>
      <w:proofErr w:type="spellEnd"/>
      <w:r>
        <w:rPr>
          <w:color w:val="000000"/>
          <w:sz w:val="24"/>
          <w:szCs w:val="24"/>
        </w:rPr>
        <w:t xml:space="preserve"> утепленный тент, отвечающий нормам пожарной безопасности.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Кровля –внешнее и внутреннее тентовое покрытие с утеплителем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Ограждающие конструкция сооружения должны быть выполнены с учетом климатического района и позволять поддерживать требуемые параметры температуры воздуха как на игровой площадке, так и в административно-бытовом блоке.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Должны быть предусмотрены условия энергоэффективности сооружения.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Дверные проемы по пути следования лиц, пользующихся креслами-колясками, должны иметь соответствующие размеры, а также позволять перемещение крупногабаритного спортивного оборудования, мебели т.д.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разработке архитектурно-строительной части должны быть учтены требования к путям эвакуации, количеству запасных выходов.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Должна быть предусмотрена зона безопасности вдоль скатной кровли сооружения на случай схода снега.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Должна быть предусмотрена возможность отвода воды с кровли.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Рассмотреть возможность устройства административно-бытового блока с перспективой организации перехода в быстровозводимый корт для хоккея с шайбой.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Покрытие универсального игрового поля – искусственный газон 40мм с засыпкой песком и резиновой крошкой;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в полу стаканов для узлов крепления футбольных ворот;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защитных сеток за линией ворот и вдоль игрового поля;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Комплектация универсального игрового зала футбольными воротами.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Технологическая площадка обслуживания в виде балкона (как в проекте футбольного манежа в </w:t>
      </w:r>
      <w:proofErr w:type="spellStart"/>
      <w:r>
        <w:rPr>
          <w:color w:val="000000"/>
          <w:sz w:val="24"/>
          <w:szCs w:val="24"/>
        </w:rPr>
        <w:t>г.Тула</w:t>
      </w:r>
      <w:proofErr w:type="spellEnd"/>
      <w:r>
        <w:rPr>
          <w:color w:val="000000"/>
          <w:sz w:val="24"/>
          <w:szCs w:val="24"/>
        </w:rPr>
        <w:t>)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Инженерные сети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</w:t>
      </w:r>
      <w:proofErr w:type="gramStart"/>
      <w:r>
        <w:rPr>
          <w:b/>
          <w:color w:val="000000"/>
          <w:sz w:val="24"/>
          <w:szCs w:val="24"/>
        </w:rPr>
        <w:t>1.Электрооборудование</w:t>
      </w:r>
      <w:proofErr w:type="gramEnd"/>
      <w:r>
        <w:rPr>
          <w:b/>
          <w:color w:val="000000"/>
          <w:sz w:val="24"/>
          <w:szCs w:val="24"/>
        </w:rPr>
        <w:t xml:space="preserve"> и электроосвещение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По степени надежности электроприемники проектируемого объекта, проектом предусмотреть – аварийное освещение, пожарную сигнализации, </w:t>
      </w:r>
      <w:proofErr w:type="gramStart"/>
      <w:r>
        <w:rPr>
          <w:color w:val="000000"/>
          <w:sz w:val="24"/>
          <w:szCs w:val="24"/>
        </w:rPr>
        <w:t>оборудование  пожарного</w:t>
      </w:r>
      <w:proofErr w:type="gramEnd"/>
      <w:r>
        <w:rPr>
          <w:color w:val="000000"/>
          <w:sz w:val="24"/>
          <w:szCs w:val="24"/>
        </w:rPr>
        <w:t xml:space="preserve"> водопровода, автоматика индивидуального теплового пункта.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В проекте необходимо предусмотреть: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 ВРУ для электроприемников предусмотреть устройство АВР;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-ВРУ, распределительные и групповые силовые и щиты освещения,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-возможность осмотра и ремонта, замены внутренних электросетей;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-рабочее, аварийное и эвакуационное освещение (с источниками бесперебойного питания).  -светодиодные источники света, в соответствии с действующими нормами и правилами для крытых спортивных сооружений;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-наружное освещение с фасадной стороны сооружения и над запасными </w:t>
      </w:r>
      <w:proofErr w:type="gramStart"/>
      <w:r>
        <w:rPr>
          <w:color w:val="000000"/>
          <w:sz w:val="24"/>
          <w:szCs w:val="24"/>
        </w:rPr>
        <w:t xml:space="preserve">выходами;   </w:t>
      </w:r>
      <w:proofErr w:type="gramEnd"/>
      <w:r>
        <w:rPr>
          <w:color w:val="000000"/>
          <w:sz w:val="24"/>
          <w:szCs w:val="24"/>
        </w:rPr>
        <w:t xml:space="preserve"> -бытовую и компьютерную розеточные сети административно-бытового блока, точки электропитания с группами розеток 220 В </w:t>
      </w:r>
      <w:proofErr w:type="spellStart"/>
      <w:r>
        <w:rPr>
          <w:color w:val="000000"/>
          <w:sz w:val="24"/>
          <w:szCs w:val="24"/>
        </w:rPr>
        <w:t>в</w:t>
      </w:r>
      <w:proofErr w:type="spellEnd"/>
      <w:r>
        <w:rPr>
          <w:color w:val="000000"/>
          <w:sz w:val="24"/>
          <w:szCs w:val="24"/>
        </w:rPr>
        <w:t xml:space="preserve"> универсальном игровом зале, розетки в санузлах для подключения водонагревателей, </w:t>
      </w:r>
      <w:proofErr w:type="spellStart"/>
      <w:r>
        <w:rPr>
          <w:color w:val="000000"/>
          <w:sz w:val="24"/>
          <w:szCs w:val="24"/>
        </w:rPr>
        <w:t>рукосушителей</w:t>
      </w:r>
      <w:proofErr w:type="spellEnd"/>
      <w:r>
        <w:rPr>
          <w:color w:val="000000"/>
          <w:sz w:val="24"/>
          <w:szCs w:val="24"/>
        </w:rPr>
        <w:t>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-ящики с понижающими трансформаторами для ремонтного освещения в технических помещениях;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-электронагревательный котел для резервирования системы теплоснабжения (на нужды вентиляции и отопления универсального игрового зала в период возможного отсутствия отопления);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бытовые электрические водонагреватели (для резервирования ГВС в период возможного отсутствия отопления);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Устройства защитного отключения, автоматические выключатели, кабели, не распространяющие горения, трубы, кабель-каналы для прокладки проводников и кабелей должны иметь Сертификат пожарной безопасности. Все оборудование и материалы </w:t>
      </w:r>
      <w:r>
        <w:rPr>
          <w:color w:val="000000"/>
          <w:sz w:val="24"/>
          <w:szCs w:val="24"/>
        </w:rPr>
        <w:lastRenderedPageBreak/>
        <w:t>должны иметь сертификат качества и сертификат соответствия.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6.2. Электроснабжение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FFFF"/>
          <w:sz w:val="24"/>
          <w:szCs w:val="24"/>
        </w:rPr>
      </w:pPr>
      <w:r>
        <w:rPr>
          <w:color w:val="000000"/>
          <w:sz w:val="24"/>
          <w:szCs w:val="24"/>
        </w:rPr>
        <w:t>Предусмотреть проектом выполнение электроснабжения, согласно ТУ, предоставляемым заказчиком в соответствии с п.4 данного ТЗ.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6.3. Отопление и вентиляция, кондиционирование.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проекте отопление и вентиляция предусмотреть: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-систему ГВС от автономного теплового пункта, с резервированием от бытовых водонагревателей в период возможного отсутствия теплоснабжения;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-отопление универсального игрового зала тепловентиляторами с водяными калориферами, подбор производительности тепловентиляторов выполнить с учетом требований к воздушно-тепловому режиму игровых залов;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 помещениях административно-бытового блока радиаторы с автоматическими термостатическими регуляторами.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-приточно-вытяжную систему вентиляции с водяными калориферами;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-автоматическое управление системой приточно-вытяжной вентиляции с возможностью регулирования её производительности по температуре наружного воздуха, температуре воздуха в канале на выходе с </w:t>
      </w:r>
      <w:proofErr w:type="spellStart"/>
      <w:r>
        <w:rPr>
          <w:color w:val="000000"/>
          <w:sz w:val="24"/>
          <w:szCs w:val="24"/>
        </w:rPr>
        <w:t>вентустановки</w:t>
      </w:r>
      <w:proofErr w:type="spellEnd"/>
      <w:r>
        <w:rPr>
          <w:color w:val="000000"/>
          <w:sz w:val="24"/>
          <w:szCs w:val="24"/>
        </w:rPr>
        <w:t>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-возможность резервирования теплоснабжения для нужд вентиляции и отопления от электрического котла;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-отключение систем вентиляции при пожаре;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-автоматическое закрывание </w:t>
      </w:r>
      <w:proofErr w:type="spellStart"/>
      <w:r>
        <w:rPr>
          <w:color w:val="000000"/>
          <w:sz w:val="24"/>
          <w:szCs w:val="24"/>
        </w:rPr>
        <w:t>огнезадерживающих</w:t>
      </w:r>
      <w:proofErr w:type="spellEnd"/>
      <w:r>
        <w:rPr>
          <w:color w:val="000000"/>
          <w:sz w:val="24"/>
          <w:szCs w:val="24"/>
        </w:rPr>
        <w:t xml:space="preserve"> клапанов на </w:t>
      </w:r>
      <w:proofErr w:type="spellStart"/>
      <w:r>
        <w:rPr>
          <w:color w:val="000000"/>
          <w:sz w:val="24"/>
          <w:szCs w:val="24"/>
        </w:rPr>
        <w:t>вентсистемах</w:t>
      </w:r>
      <w:proofErr w:type="spellEnd"/>
      <w:r>
        <w:rPr>
          <w:color w:val="000000"/>
          <w:sz w:val="24"/>
          <w:szCs w:val="24"/>
        </w:rPr>
        <w:t xml:space="preserve"> при возникновении пожара, а также автоматическое открывание после.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-шумоизоляцию на приточной и вытяжной </w:t>
      </w:r>
      <w:proofErr w:type="spellStart"/>
      <w:r>
        <w:rPr>
          <w:color w:val="000000"/>
          <w:sz w:val="24"/>
          <w:szCs w:val="24"/>
        </w:rPr>
        <w:t>вентустановках</w:t>
      </w:r>
      <w:proofErr w:type="spellEnd"/>
      <w:r>
        <w:rPr>
          <w:color w:val="000000"/>
          <w:sz w:val="24"/>
          <w:szCs w:val="24"/>
        </w:rPr>
        <w:t>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-сменные фильтрующие элементы на приточной вентиляции;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-теплоизоляцию на вентиляционных каналах и трубопроводах отопления и ГВС;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-нагрузки на отопление и вентиляцию универсального игрового зала - как технологические.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6.4. Теплоснабжение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Проектом предусмотреть подключение в существующим тепловым сетям системы отопления и ГВС, согласно ТУ, предоставляемым заказчиком, согласно п.4 данного ТЗ.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В проекте автоматизированного теплового пункта необходимо предусмотреть: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-независимую схему подключения систем отопления и вентиляции к тепловой сети (в качестве теплоносителя – пропиленгликоль 40%);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-учесть тепловые нагрузки на отопление и вентиляцию универсального игрового зала как технологические.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-схема подключения теплообменника ГВС – параллельная;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-наличие линии циркуляции ГВС, линии подпитки систем отопления и вентиляции;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-резервирование системы ГВС от электрокотлов (работа на данной системе при возможном отсутствии теплоснабжения от тепловой сети);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-предусмотреть установку запорно-регулирующей арматуры раздельно на систему отопления, вентиляции и ГВС для обеспечения возможности регулирования и ограничения расчетных расходов теплоносителя;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-</w:t>
      </w:r>
      <w:r>
        <w:rPr>
          <w:color w:val="000000"/>
          <w:sz w:val="24"/>
          <w:szCs w:val="24"/>
        </w:rPr>
        <w:t>установить предохранительные устройства в соответствии с требованиями СП 41-101-95 «Проектирование тепловых пунктов»;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-предусмотреть теплоизоляцию оборудования тепловых узлов.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6.5. Водоснабжение и канализация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Рассмотреть возможность присоединения к существующему водопроводу, проложенному от колодца ВК/ПГ до существующего здания (диаметр водопроводного </w:t>
      </w:r>
      <w:r>
        <w:rPr>
          <w:color w:val="000000"/>
          <w:sz w:val="24"/>
          <w:szCs w:val="24"/>
        </w:rPr>
        <w:lastRenderedPageBreak/>
        <w:t xml:space="preserve">ввода – 100 мм). Водообеспечение предусмотреть исходя из пропускной способности количества спортсменов и наличия </w:t>
      </w:r>
      <w:proofErr w:type="gramStart"/>
      <w:r>
        <w:rPr>
          <w:color w:val="000000"/>
          <w:sz w:val="24"/>
          <w:szCs w:val="24"/>
        </w:rPr>
        <w:t>сан-узлов</w:t>
      </w:r>
      <w:proofErr w:type="gramEnd"/>
      <w:r>
        <w:rPr>
          <w:color w:val="000000"/>
          <w:sz w:val="24"/>
          <w:szCs w:val="24"/>
        </w:rPr>
        <w:t>, душевых.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Рассмотреть возможность присоединения к системе </w:t>
      </w:r>
      <w:proofErr w:type="spellStart"/>
      <w:r>
        <w:rPr>
          <w:color w:val="000000"/>
          <w:sz w:val="24"/>
          <w:szCs w:val="24"/>
        </w:rPr>
        <w:t>хоз</w:t>
      </w:r>
      <w:proofErr w:type="spellEnd"/>
      <w:r>
        <w:rPr>
          <w:color w:val="000000"/>
          <w:sz w:val="24"/>
          <w:szCs w:val="24"/>
        </w:rPr>
        <w:t>-бытовой канализации. Мощность септика учесть исходя из пропускной способности количества спортсменов, душевых и туалетов.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В проекте предусмотреть: 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-водосчетчик с обводной линией;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-повышающую насосную группу (возможность поддержания постоянного давления воды);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-насос пожарного водопровода.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Выполнить присоединение к существующим сетям водоснабжения и водоотведения согласно ТУ, предоставляемым заказчиком, согласно п.4 данного технического задания.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же проектом предусмотреть устройство системы ливневой канализации. Запроектировать подключение к наружным сетям, согласно ТУ, предоставляемым заказчиком в рамках п.4 настоящего ТЗ.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6.6. Противопожарные мероприятия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Объемно-планировочные и конструктивные решения разработать на основании действующих правил пожарной безопасности зданий и сооружений.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Разработать проект автоматической пожарной сигнализации (АУПС), оповещения и управления эвакуацией (СОУЭ).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Предусмотреть отключение систем приточно-вытяжной вентиляции при пожаре.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Предусмотреть автоматическое закрывание </w:t>
      </w:r>
      <w:proofErr w:type="spellStart"/>
      <w:r>
        <w:rPr>
          <w:color w:val="000000"/>
          <w:sz w:val="24"/>
          <w:szCs w:val="24"/>
        </w:rPr>
        <w:t>огнезадерживающих</w:t>
      </w:r>
      <w:proofErr w:type="spellEnd"/>
      <w:r>
        <w:rPr>
          <w:color w:val="000000"/>
          <w:sz w:val="24"/>
          <w:szCs w:val="24"/>
        </w:rPr>
        <w:t xml:space="preserve"> клапанов на </w:t>
      </w:r>
      <w:proofErr w:type="spellStart"/>
      <w:r>
        <w:rPr>
          <w:color w:val="000000"/>
          <w:sz w:val="24"/>
          <w:szCs w:val="24"/>
        </w:rPr>
        <w:t>вентсистемах</w:t>
      </w:r>
      <w:proofErr w:type="spellEnd"/>
      <w:r>
        <w:rPr>
          <w:color w:val="000000"/>
          <w:sz w:val="24"/>
          <w:szCs w:val="24"/>
        </w:rPr>
        <w:t xml:space="preserve"> при возникновении пожара, а также автоматическое открывание после.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Предусмотреть внутренний противопожарный водопровод, подключение которого выполнить в рамках ТУ, предоставляемых заказчиком на основании п.4 настоящего ТЗ.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Покрытие универсального игрового поля (искусственный газон)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Предусмотреть следующие вид покрытия Искусственная трава 50 мм FIFA </w:t>
      </w:r>
      <w:proofErr w:type="spellStart"/>
      <w:r>
        <w:rPr>
          <w:color w:val="000000"/>
          <w:sz w:val="24"/>
          <w:szCs w:val="24"/>
        </w:rPr>
        <w:t>recommended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Dtex</w:t>
      </w:r>
      <w:proofErr w:type="spellEnd"/>
      <w:r>
        <w:rPr>
          <w:color w:val="000000"/>
          <w:sz w:val="24"/>
          <w:szCs w:val="24"/>
        </w:rPr>
        <w:t xml:space="preserve"> 12000. Проектом предусмотреть разметку под футбольное поле. 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Спортивное оборудование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ворота футбольные – 2шт. с капроновой сеткой;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проектом предусмотреть установку заградительной сетки по периметру футбольного поля.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- проектом предусмотреть установку раздвижной заградительной сетки </w:t>
      </w:r>
      <w:proofErr w:type="gramStart"/>
      <w:r>
        <w:rPr>
          <w:color w:val="000000"/>
          <w:sz w:val="24"/>
          <w:szCs w:val="24"/>
        </w:rPr>
        <w:t>для деление</w:t>
      </w:r>
      <w:proofErr w:type="gramEnd"/>
      <w:r>
        <w:rPr>
          <w:color w:val="000000"/>
          <w:sz w:val="24"/>
          <w:szCs w:val="24"/>
        </w:rPr>
        <w:t xml:space="preserve"> поля на 4 равные части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Благоустройство территории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Проектом благоустройства предусмотреть: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- устройство отмостки по периметру здания;</w:t>
      </w:r>
    </w:p>
    <w:p w:rsidR="008003C1" w:rsidRDefault="008003C1" w:rsidP="008003C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 - наличие асфальтированной площадки перед главным входом.</w:t>
      </w:r>
    </w:p>
    <w:tbl>
      <w:tblPr>
        <w:tblW w:w="9919" w:type="dxa"/>
        <w:tblLayout w:type="fixed"/>
        <w:tblLook w:val="0000" w:firstRow="0" w:lastRow="0" w:firstColumn="0" w:lastColumn="0" w:noHBand="0" w:noVBand="0"/>
      </w:tblPr>
      <w:tblGrid>
        <w:gridCol w:w="4959"/>
        <w:gridCol w:w="4960"/>
      </w:tblGrid>
      <w:tr w:rsidR="008003C1" w:rsidTr="00450889">
        <w:trPr>
          <w:trHeight w:val="247"/>
        </w:trPr>
        <w:tc>
          <w:tcPr>
            <w:tcW w:w="4959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Подрядчик:</w:t>
            </w:r>
          </w:p>
        </w:tc>
        <w:tc>
          <w:tcPr>
            <w:tcW w:w="4960" w:type="dxa"/>
          </w:tcPr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8003C1" w:rsidRDefault="008003C1" w:rsidP="0045088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Заказчик</w:t>
            </w:r>
          </w:p>
        </w:tc>
      </w:tr>
    </w:tbl>
    <w:p w:rsidR="00422B1C" w:rsidRDefault="008003C1">
      <w:pPr>
        <w:ind w:left="0" w:hanging="2"/>
      </w:pPr>
    </w:p>
    <w:sectPr w:rsidR="0042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 Pro">
    <w:altName w:val="Cambria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7E38"/>
    <w:multiLevelType w:val="multilevel"/>
    <w:tmpl w:val="EBF0EBF8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C1"/>
    <w:rsid w:val="005678FC"/>
    <w:rsid w:val="008003C1"/>
    <w:rsid w:val="00A5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5FC2"/>
  <w15:chartTrackingRefBased/>
  <w15:docId w15:val="{99790B2E-5409-448F-8AB1-BB6480BF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003C1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0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1896</Words>
  <Characters>10812</Characters>
  <Application>Microsoft Office Word</Application>
  <DocSecurity>0</DocSecurity>
  <Lines>90</Lines>
  <Paragraphs>25</Paragraphs>
  <ScaleCrop>false</ScaleCrop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2020-03-19T13:52:00Z</dcterms:created>
  <dcterms:modified xsi:type="dcterms:W3CDTF">2020-03-19T13:53:00Z</dcterms:modified>
</cp:coreProperties>
</file>