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92" w:rsidRPr="004C0141" w:rsidRDefault="00AF2E92" w:rsidP="00AF2E92">
      <w:pPr>
        <w:tabs>
          <w:tab w:val="left" w:pos="3372"/>
        </w:tabs>
        <w:jc w:val="center"/>
        <w:rPr>
          <w:b/>
        </w:rPr>
      </w:pPr>
      <w:r w:rsidRPr="004C0141">
        <w:rPr>
          <w:b/>
        </w:rPr>
        <w:t xml:space="preserve">Экспертные замечания к проекту </w:t>
      </w:r>
    </w:p>
    <w:p w:rsidR="00AF2E92" w:rsidRPr="004C0141" w:rsidRDefault="00AF2E92" w:rsidP="00AF2E92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</w:p>
    <w:p w:rsidR="00AF2E92" w:rsidRPr="004C0141" w:rsidRDefault="00AF2E92" w:rsidP="00AF2E92">
      <w:pPr>
        <w:pStyle w:val="ab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141">
        <w:rPr>
          <w:rFonts w:ascii="Times New Roman" w:hAnsi="Times New Roman" w:cs="Times New Roman"/>
          <w:b/>
          <w:sz w:val="24"/>
          <w:szCs w:val="24"/>
          <w:highlight w:val="white"/>
        </w:rPr>
        <w:t>«Крытый тренировочный спортивный зал</w:t>
      </w:r>
      <w:r w:rsidRPr="004C014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F2E92" w:rsidRPr="004C0141" w:rsidRDefault="00AF2E92" w:rsidP="00AF2E92">
      <w:pPr>
        <w:pStyle w:val="ab"/>
        <w:spacing w:after="0" w:line="240" w:lineRule="auto"/>
        <w:ind w:left="709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AF2E92" w:rsidRPr="004C0141" w:rsidRDefault="00AF2E92" w:rsidP="00AF2E92">
      <w:pPr>
        <w:pStyle w:val="a3"/>
        <w:ind w:firstLine="936"/>
        <w:jc w:val="left"/>
        <w:rPr>
          <w:b/>
          <w:i/>
        </w:rPr>
      </w:pPr>
      <w:r w:rsidRPr="004C0141">
        <w:rPr>
          <w:b/>
          <w:i/>
        </w:rPr>
        <w:t>Раздел «Проект организации строительства»</w:t>
      </w:r>
    </w:p>
    <w:p w:rsidR="00AF2E92" w:rsidRPr="004C0141" w:rsidRDefault="00AF2E92" w:rsidP="00AF2E92">
      <w:pPr>
        <w:pStyle w:val="a3"/>
        <w:ind w:firstLine="0"/>
        <w:rPr>
          <w:bCs/>
        </w:rPr>
      </w:pPr>
      <w:r w:rsidRPr="004C0141">
        <w:rPr>
          <w:bCs/>
        </w:rPr>
        <w:t xml:space="preserve">1. Согласно </w:t>
      </w:r>
      <w:proofErr w:type="spellStart"/>
      <w:r w:rsidRPr="004C0141">
        <w:rPr>
          <w:bCs/>
        </w:rPr>
        <w:t>стройгенплану</w:t>
      </w:r>
      <w:proofErr w:type="spellEnd"/>
      <w:r w:rsidRPr="004C0141">
        <w:rPr>
          <w:bCs/>
        </w:rPr>
        <w:t xml:space="preserve">, необходимо до начала земляных работ в зоне расположения ранее проложенных подземных коммуникаций получить письменное разрешение организаций, ответственных за эти коммуникации. Существующие подземные коммуникации показать на </w:t>
      </w:r>
      <w:proofErr w:type="spellStart"/>
      <w:r w:rsidRPr="004C0141">
        <w:rPr>
          <w:bCs/>
        </w:rPr>
        <w:t>стройгенплане</w:t>
      </w:r>
      <w:proofErr w:type="spellEnd"/>
      <w:r w:rsidRPr="004C0141">
        <w:rPr>
          <w:bCs/>
        </w:rPr>
        <w:t>. Предусмотреть мероприятия по выносу и демонтажу коммуникаций с участка строительства.</w:t>
      </w:r>
    </w:p>
    <w:p w:rsidR="00AF2E92" w:rsidRPr="004C0141" w:rsidRDefault="00AF2E92" w:rsidP="00AF2E92">
      <w:pPr>
        <w:pStyle w:val="3"/>
        <w:ind w:firstLine="0"/>
        <w:rPr>
          <w:sz w:val="24"/>
        </w:rPr>
      </w:pPr>
      <w:r w:rsidRPr="004C0141">
        <w:rPr>
          <w:sz w:val="24"/>
        </w:rPr>
        <w:t xml:space="preserve">2. ПЗ ПОС дополнить особенностями сборки и монтажа арочно-сводчатых конструкций спортзала. </w:t>
      </w:r>
    </w:p>
    <w:p w:rsidR="00AF2E92" w:rsidRPr="004C0141" w:rsidRDefault="00AF2E92" w:rsidP="00AF2E92">
      <w:pPr>
        <w:jc w:val="both"/>
      </w:pPr>
      <w:r w:rsidRPr="004C0141">
        <w:t>3. Директивный срок строительства - 5 мес., по календарному плану – 3 мес., по календарному графику – более 7 мес.  Устранить разночтения.</w:t>
      </w:r>
    </w:p>
    <w:p w:rsidR="00AF2E92" w:rsidRPr="004C0141" w:rsidRDefault="00AF2E92" w:rsidP="00AF2E92">
      <w:pPr>
        <w:jc w:val="both"/>
      </w:pPr>
      <w:r w:rsidRPr="004C0141">
        <w:t xml:space="preserve">4. Утверждается, что продолжительность строительства назначена директивно техническим заданием. На самом деле в ТЗ п. 2.12.1 предписывается «При разработке раздела «Продолжительность строительства» </w:t>
      </w:r>
      <w:r w:rsidRPr="004C0141">
        <w:rPr>
          <w:i/>
        </w:rPr>
        <w:t xml:space="preserve">выполнить </w:t>
      </w:r>
      <w:proofErr w:type="spellStart"/>
      <w:r w:rsidRPr="004C0141">
        <w:rPr>
          <w:i/>
        </w:rPr>
        <w:t>расчеты</w:t>
      </w:r>
      <w:proofErr w:type="spellEnd"/>
      <w:r w:rsidRPr="004C0141">
        <w:rPr>
          <w:i/>
        </w:rPr>
        <w:t xml:space="preserve"> по продолжительности</w:t>
      </w:r>
      <w:r w:rsidRPr="004C0141">
        <w:t xml:space="preserve"> строительства объекта при 1-но и 2-х сменной работе». </w:t>
      </w:r>
    </w:p>
    <w:p w:rsidR="00AF2E92" w:rsidRPr="004C0141" w:rsidRDefault="00AF2E92" w:rsidP="00AF2E92">
      <w:pPr>
        <w:jc w:val="both"/>
      </w:pPr>
      <w:r w:rsidRPr="004C0141">
        <w:t xml:space="preserve">         Выполнить </w:t>
      </w:r>
      <w:proofErr w:type="spellStart"/>
      <w:r w:rsidRPr="004C0141">
        <w:t>расчеты</w:t>
      </w:r>
      <w:proofErr w:type="spellEnd"/>
      <w:r w:rsidRPr="004C0141">
        <w:t xml:space="preserve"> по обоснованию продолжительности строительства или представить письмо заказчика о назначении директивного срока строительства.</w:t>
      </w:r>
    </w:p>
    <w:p w:rsidR="00AF2E92" w:rsidRPr="004C0141" w:rsidRDefault="00AF2E92" w:rsidP="00AF2E92">
      <w:pPr>
        <w:pStyle w:val="a3"/>
        <w:ind w:firstLine="0"/>
        <w:rPr>
          <w:bCs/>
        </w:rPr>
      </w:pPr>
      <w:r w:rsidRPr="004C0141">
        <w:rPr>
          <w:bCs/>
        </w:rPr>
        <w:t xml:space="preserve">5. Распределение капитальных вложений и </w:t>
      </w:r>
      <w:proofErr w:type="spellStart"/>
      <w:r w:rsidRPr="004C0141">
        <w:rPr>
          <w:bCs/>
        </w:rPr>
        <w:t>объемов</w:t>
      </w:r>
      <w:proofErr w:type="spellEnd"/>
      <w:r w:rsidRPr="004C0141">
        <w:rPr>
          <w:bCs/>
        </w:rPr>
        <w:t xml:space="preserve"> строительно-монтажных работ в календарном плане </w:t>
      </w:r>
      <w:proofErr w:type="spellStart"/>
      <w:r w:rsidRPr="004C0141">
        <w:rPr>
          <w:bCs/>
        </w:rPr>
        <w:t>дается</w:t>
      </w:r>
      <w:proofErr w:type="spellEnd"/>
      <w:r w:rsidRPr="004C0141">
        <w:rPr>
          <w:bCs/>
        </w:rPr>
        <w:t xml:space="preserve"> в виде дроби: в числителе - объем капитальных вложений, в знаменателе – объем строительно-монтажных работ, в представленном календарном плане </w:t>
      </w:r>
      <w:proofErr w:type="spellStart"/>
      <w:r w:rsidRPr="004C0141">
        <w:rPr>
          <w:bCs/>
        </w:rPr>
        <w:t>объемы</w:t>
      </w:r>
      <w:proofErr w:type="spellEnd"/>
      <w:r w:rsidRPr="004C0141">
        <w:rPr>
          <w:bCs/>
        </w:rPr>
        <w:t xml:space="preserve"> капвложений и СМР одинаковы. </w:t>
      </w:r>
    </w:p>
    <w:p w:rsidR="00AF2E92" w:rsidRPr="004C0141" w:rsidRDefault="00AF2E92" w:rsidP="00AF2E92">
      <w:pPr>
        <w:pStyle w:val="a3"/>
        <w:ind w:firstLine="0"/>
        <w:rPr>
          <w:bCs/>
        </w:rPr>
      </w:pPr>
      <w:r w:rsidRPr="004C0141">
        <w:rPr>
          <w:bCs/>
        </w:rPr>
        <w:t xml:space="preserve">6. При </w:t>
      </w:r>
      <w:proofErr w:type="spellStart"/>
      <w:r w:rsidRPr="004C0141">
        <w:rPr>
          <w:bCs/>
        </w:rPr>
        <w:t>расчете</w:t>
      </w:r>
      <w:proofErr w:type="spellEnd"/>
      <w:r w:rsidRPr="004C0141">
        <w:rPr>
          <w:bCs/>
        </w:rPr>
        <w:t xml:space="preserve"> количества работников от </w:t>
      </w:r>
      <w:proofErr w:type="spellStart"/>
      <w:r w:rsidRPr="004C0141">
        <w:rPr>
          <w:bCs/>
        </w:rPr>
        <w:t>объема</w:t>
      </w:r>
      <w:proofErr w:type="spellEnd"/>
      <w:r w:rsidRPr="004C0141">
        <w:rPr>
          <w:bCs/>
        </w:rPr>
        <w:t xml:space="preserve"> СМР определяется количество </w:t>
      </w:r>
      <w:r w:rsidRPr="004C0141">
        <w:rPr>
          <w:bCs/>
          <w:i/>
        </w:rPr>
        <w:t>рабочих без ИТР, МОП и охраны</w:t>
      </w:r>
      <w:r w:rsidRPr="004C0141">
        <w:rPr>
          <w:bCs/>
        </w:rPr>
        <w:t xml:space="preserve">. Откорректировать количество работников и потребность в водоснабжении, помещениях и электроснабжении. </w:t>
      </w:r>
    </w:p>
    <w:p w:rsidR="00AF2E92" w:rsidRPr="004C0141" w:rsidRDefault="00AF2E92" w:rsidP="00AF2E92">
      <w:pPr>
        <w:pStyle w:val="a3"/>
        <w:ind w:firstLine="0"/>
        <w:rPr>
          <w:bCs/>
        </w:rPr>
      </w:pPr>
      <w:r w:rsidRPr="004C0141">
        <w:rPr>
          <w:bCs/>
        </w:rPr>
        <w:t xml:space="preserve">7. Устранить разночтения в </w:t>
      </w:r>
      <w:proofErr w:type="spellStart"/>
      <w:r w:rsidRPr="004C0141">
        <w:rPr>
          <w:bCs/>
        </w:rPr>
        <w:t>трудоемкости</w:t>
      </w:r>
      <w:proofErr w:type="spellEnd"/>
      <w:r w:rsidRPr="004C0141">
        <w:rPr>
          <w:bCs/>
        </w:rPr>
        <w:t xml:space="preserve">: по п. 21 ПЗ ПОС </w:t>
      </w:r>
      <w:proofErr w:type="spellStart"/>
      <w:r w:rsidRPr="004C0141">
        <w:rPr>
          <w:bCs/>
        </w:rPr>
        <w:t>трудоемкость</w:t>
      </w:r>
      <w:proofErr w:type="spellEnd"/>
      <w:r w:rsidRPr="004C0141">
        <w:rPr>
          <w:bCs/>
        </w:rPr>
        <w:t xml:space="preserve"> 2400 чел.-</w:t>
      </w:r>
      <w:proofErr w:type="spellStart"/>
      <w:r w:rsidRPr="004C0141">
        <w:rPr>
          <w:bCs/>
        </w:rPr>
        <w:t>дн</w:t>
      </w:r>
      <w:proofErr w:type="spellEnd"/>
      <w:r w:rsidRPr="004C0141">
        <w:rPr>
          <w:bCs/>
        </w:rPr>
        <w:t xml:space="preserve">, по п. 10 – 2351,05 чел.- </w:t>
      </w:r>
      <w:proofErr w:type="spellStart"/>
      <w:r w:rsidRPr="004C0141">
        <w:rPr>
          <w:bCs/>
        </w:rPr>
        <w:t>дн</w:t>
      </w:r>
      <w:proofErr w:type="spellEnd"/>
      <w:proofErr w:type="gramStart"/>
      <w:r w:rsidRPr="004C0141">
        <w:rPr>
          <w:bCs/>
        </w:rPr>
        <w:t>.</w:t>
      </w:r>
      <w:proofErr w:type="gramEnd"/>
      <w:r w:rsidRPr="004C0141">
        <w:rPr>
          <w:bCs/>
        </w:rPr>
        <w:t xml:space="preserve"> и 2400 чел.-</w:t>
      </w:r>
      <w:proofErr w:type="spellStart"/>
      <w:r w:rsidRPr="004C0141">
        <w:rPr>
          <w:bCs/>
        </w:rPr>
        <w:t>дн</w:t>
      </w:r>
      <w:proofErr w:type="spellEnd"/>
      <w:r w:rsidRPr="004C0141">
        <w:rPr>
          <w:bCs/>
        </w:rPr>
        <w:t>.</w:t>
      </w:r>
    </w:p>
    <w:p w:rsidR="00AF2E92" w:rsidRPr="004C0141" w:rsidRDefault="00AF2E92" w:rsidP="00AF2E92">
      <w:pPr>
        <w:pStyle w:val="a3"/>
        <w:ind w:firstLine="0"/>
        <w:rPr>
          <w:bCs/>
        </w:rPr>
      </w:pPr>
      <w:r w:rsidRPr="004C0141">
        <w:rPr>
          <w:bCs/>
        </w:rPr>
        <w:t xml:space="preserve">8. </w:t>
      </w:r>
      <w:proofErr w:type="spellStart"/>
      <w:r w:rsidRPr="004C0141">
        <w:rPr>
          <w:bCs/>
        </w:rPr>
        <w:t>Расчет</w:t>
      </w:r>
      <w:proofErr w:type="spellEnd"/>
      <w:r w:rsidRPr="004C0141">
        <w:rPr>
          <w:bCs/>
        </w:rPr>
        <w:t xml:space="preserve"> потребности строительства в электроэнергии, воде и др. ресурсах выполнить по МДС 12-46.2008 (в ПОС выполнено по </w:t>
      </w:r>
      <w:proofErr w:type="spellStart"/>
      <w:r w:rsidRPr="004C0141">
        <w:rPr>
          <w:bCs/>
        </w:rPr>
        <w:t>отмененному</w:t>
      </w:r>
      <w:proofErr w:type="spellEnd"/>
      <w:r w:rsidRPr="004C0141">
        <w:rPr>
          <w:bCs/>
        </w:rPr>
        <w:t xml:space="preserve"> документу). </w:t>
      </w:r>
    </w:p>
    <w:p w:rsidR="00AF2E92" w:rsidRPr="004C0141" w:rsidRDefault="00AF2E92" w:rsidP="00AF2E92">
      <w:pPr>
        <w:pStyle w:val="ab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F2E92" w:rsidRPr="004C0141" w:rsidRDefault="00AF2E92" w:rsidP="00AF2E92">
      <w:pPr>
        <w:pStyle w:val="ab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C0141">
        <w:rPr>
          <w:rFonts w:ascii="Times New Roman" w:hAnsi="Times New Roman" w:cs="Times New Roman"/>
          <w:b/>
          <w:i/>
          <w:sz w:val="24"/>
          <w:szCs w:val="24"/>
        </w:rPr>
        <w:t>Раздел «Мероприятия по соблюдению требований пожарной безопасности»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 xml:space="preserve">Внести корректировку в нормативные и нормативно-правовые акты в области пожарной безопасности, </w:t>
      </w:r>
      <w:proofErr w:type="spellStart"/>
      <w:r w:rsidRPr="004C0141">
        <w:rPr>
          <w:rFonts w:ascii="Times New Roman" w:hAnsi="Times New Roman"/>
          <w:sz w:val="24"/>
          <w:szCs w:val="24"/>
        </w:rPr>
        <w:t>примененные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 при разработке раздела МПБ проекта, а именно, исключить </w:t>
      </w:r>
      <w:proofErr w:type="spellStart"/>
      <w:r w:rsidRPr="004C0141">
        <w:rPr>
          <w:rFonts w:ascii="Times New Roman" w:hAnsi="Times New Roman"/>
          <w:sz w:val="24"/>
          <w:szCs w:val="24"/>
        </w:rPr>
        <w:t>отмененные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. Откорректировать раздел МПБ с </w:t>
      </w:r>
      <w:proofErr w:type="spellStart"/>
      <w:r w:rsidRPr="004C0141">
        <w:rPr>
          <w:rFonts w:ascii="Times New Roman" w:hAnsi="Times New Roman"/>
          <w:sz w:val="24"/>
          <w:szCs w:val="24"/>
        </w:rPr>
        <w:t>учетом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 действующих требований пожарной безопасности.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Обосновать принятые противопожарные расстояния в зависимости от степени огнестойкости, класса конструктивной пожарной опасности (п. 4.3 СП 4.13130.2013).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Расход воды на наружное пожаротушение принят не верно (п. 5.2 СП 8.13130.2009).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Работоспособность и производительность существующих пожарных гидрантов не подтверждена, согласие собственника существующих пожарных гидрантов на использование их для функционирования стороннего объекта не представлено.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141">
        <w:rPr>
          <w:rFonts w:ascii="Times New Roman" w:hAnsi="Times New Roman"/>
          <w:sz w:val="24"/>
          <w:szCs w:val="24"/>
          <w:lang w:eastAsia="ru-RU"/>
        </w:rPr>
        <w:t>Обоснование соответствия покрытия дорожной одежды проездов нагрузке от пожарной техники не представлено (п. 8.9 СП 4.13130.2013).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 xml:space="preserve">Представить обоснования принятых конструктивных и </w:t>
      </w:r>
      <w:proofErr w:type="spellStart"/>
      <w:r w:rsidRPr="004C0141">
        <w:rPr>
          <w:rFonts w:ascii="Times New Roman" w:hAnsi="Times New Roman"/>
          <w:sz w:val="24"/>
          <w:szCs w:val="24"/>
        </w:rPr>
        <w:t>объемно</w:t>
      </w:r>
      <w:proofErr w:type="spellEnd"/>
      <w:r w:rsidRPr="004C0141">
        <w:rPr>
          <w:rFonts w:ascii="Times New Roman" w:hAnsi="Times New Roman"/>
          <w:sz w:val="24"/>
          <w:szCs w:val="24"/>
        </w:rPr>
        <w:t>-планировочных решений</w:t>
      </w:r>
      <w:r w:rsidRPr="004C0141">
        <w:rPr>
          <w:rFonts w:ascii="Times New Roman" w:hAnsi="Times New Roman"/>
          <w:sz w:val="24"/>
          <w:szCs w:val="24"/>
          <w:lang w:eastAsia="ru-RU"/>
        </w:rPr>
        <w:t xml:space="preserve"> степени огнестойкости и класса конструктивной пожарной опасности строительных конструкций (ч.9, ч.10 ст.87 Федерального закона от 22.07.2008 № 123-ФЗ «Технический регламент о требованиях пожарной безопасности»).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  <w:lang w:eastAsia="ru-RU"/>
        </w:rPr>
        <w:t>Класс конструктивной пожарной опасности здания не соответствует классу конструктивной пожарной опасности конструкций (лист 7 раздела МПБ, лист 9 раздела МПБ, табл. 22 Технического регламента о требованиях пожарной безопасности).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lastRenderedPageBreak/>
        <w:t xml:space="preserve">Подтвердить принятый класс конструктивной пожарной опасности здания С0. Обратить внимание, на класс конструктивной пожарной опасности </w:t>
      </w:r>
      <w:proofErr w:type="spellStart"/>
      <w:r w:rsidRPr="004C0141">
        <w:rPr>
          <w:rFonts w:ascii="Times New Roman" w:hAnsi="Times New Roman"/>
          <w:sz w:val="24"/>
          <w:szCs w:val="24"/>
        </w:rPr>
        <w:t>бесчердачного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 покрытия (табл. 22 Технического регламента о требованиях пожарной безопасности).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 xml:space="preserve">Определить параметры огнезащитных покрытий несущих металлических конструкций с </w:t>
      </w:r>
      <w:proofErr w:type="spellStart"/>
      <w:r w:rsidRPr="004C0141">
        <w:rPr>
          <w:rFonts w:ascii="Times New Roman" w:hAnsi="Times New Roman"/>
          <w:sz w:val="24"/>
          <w:szCs w:val="24"/>
        </w:rPr>
        <w:t>учетом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 сейсмичности площадки строительства</w:t>
      </w:r>
      <w:r w:rsidRPr="004C0141">
        <w:rPr>
          <w:rFonts w:ascii="Times New Roman" w:hAnsi="Times New Roman"/>
          <w:sz w:val="24"/>
          <w:szCs w:val="24"/>
          <w:lang w:eastAsia="ru-RU"/>
        </w:rPr>
        <w:t xml:space="preserve"> (п.5.4.3 СП 2.13130.2012 и раздела 9 СП 14.13330).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 xml:space="preserve">Предусмотреть ширину коридоров с </w:t>
      </w:r>
      <w:proofErr w:type="spellStart"/>
      <w:r w:rsidRPr="004C0141">
        <w:rPr>
          <w:rFonts w:ascii="Times New Roman" w:hAnsi="Times New Roman"/>
          <w:sz w:val="24"/>
          <w:szCs w:val="24"/>
        </w:rPr>
        <w:t>учетом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 требований п. 6.2.1 СП 59.13330.2016 при условии открывания дверей помещений </w:t>
      </w:r>
      <w:proofErr w:type="gramStart"/>
      <w:r w:rsidRPr="004C0141">
        <w:rPr>
          <w:rFonts w:ascii="Times New Roman" w:hAnsi="Times New Roman"/>
          <w:sz w:val="24"/>
          <w:szCs w:val="24"/>
        </w:rPr>
        <w:t>в объем</w:t>
      </w:r>
      <w:proofErr w:type="gramEnd"/>
      <w:r w:rsidRPr="004C0141">
        <w:rPr>
          <w:rFonts w:ascii="Times New Roman" w:hAnsi="Times New Roman"/>
          <w:sz w:val="24"/>
          <w:szCs w:val="24"/>
        </w:rPr>
        <w:t xml:space="preserve"> коридоров (п. 6.2.1 СП 59.13330.2016, п. 4.3.3 СП 1.13130.2009). Включить сведения в раздел.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Не рассмотрены мероприятия по эвакуации МГН.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Обосновать соответствие отделки потолка спортивного зала классу пожарной опасности материала КМ3.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Для обозначения путей эвакуации применить фотолюминесцентные эвакуационные системы в соответствии с требованиями ГОСТ Р 12.2.143.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 xml:space="preserve">Обосновать категории помещений производственного, технического и складского назначения по взрывопожарной и пожарной опасности </w:t>
      </w:r>
      <w:proofErr w:type="spellStart"/>
      <w:r w:rsidRPr="004C0141">
        <w:rPr>
          <w:rFonts w:ascii="Times New Roman" w:hAnsi="Times New Roman"/>
          <w:sz w:val="24"/>
          <w:szCs w:val="24"/>
        </w:rPr>
        <w:t>расчетом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. Предоставить </w:t>
      </w:r>
      <w:proofErr w:type="spellStart"/>
      <w:r w:rsidRPr="004C0141">
        <w:rPr>
          <w:rFonts w:ascii="Times New Roman" w:hAnsi="Times New Roman"/>
          <w:sz w:val="24"/>
          <w:szCs w:val="24"/>
        </w:rPr>
        <w:t>расчетное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 обоснование (ч.4 ст. 27 Технического регламента о требованиях пожарной безопасности).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Оборудовать проектируемый объект автоматической установкой пожарной сигнализации (п.9 табл. А1 приложение А (обязательное) СП 5.13130.2009).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Оборудовать проектируемый объект системой оповещения и управления эвакуацией людей при пожаре (п.13 табл. 2 СП 3.13130.2009).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Оборудовать проектируемый объект внутренним противопожарным водопроводом (табл. 1 п. 4.1.1 СП 10.13130.2009).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  <w:lang w:eastAsia="ru-RU"/>
        </w:rPr>
      </w:pPr>
      <w:r w:rsidRPr="004C0141">
        <w:rPr>
          <w:rFonts w:ascii="Times New Roman" w:hAnsi="Times New Roman"/>
          <w:sz w:val="24"/>
          <w:szCs w:val="24"/>
          <w:lang w:eastAsia="ru-RU"/>
        </w:rPr>
        <w:t xml:space="preserve">Не представлен ситуационный план организации земельного участка с указанием схем </w:t>
      </w:r>
      <w:r w:rsidRPr="004C0141">
        <w:rPr>
          <w:rFonts w:ascii="Times New Roman" w:hAnsi="Times New Roman"/>
          <w:sz w:val="24"/>
          <w:szCs w:val="24"/>
        </w:rPr>
        <w:t>прокладки</w:t>
      </w:r>
      <w:r w:rsidRPr="004C0141">
        <w:rPr>
          <w:rFonts w:ascii="Times New Roman" w:hAnsi="Times New Roman"/>
          <w:sz w:val="24"/>
          <w:szCs w:val="24"/>
          <w:lang w:eastAsia="ru-RU"/>
        </w:rPr>
        <w:t xml:space="preserve"> наружного противопожарного водопровода, мест размещения пожарных гидрантов (</w:t>
      </w:r>
      <w:proofErr w:type="spellStart"/>
      <w:r w:rsidRPr="004C0141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Pr="004C0141">
        <w:rPr>
          <w:rFonts w:ascii="Times New Roman" w:hAnsi="Times New Roman"/>
          <w:sz w:val="24"/>
          <w:szCs w:val="24"/>
          <w:lang w:eastAsia="ru-RU"/>
        </w:rPr>
        <w:t xml:space="preserve">. н) п. 26 раздел 9 Положения о составе разделов проектной документации и требованиям к ним, </w:t>
      </w:r>
      <w:proofErr w:type="spellStart"/>
      <w:r w:rsidRPr="004C0141">
        <w:rPr>
          <w:rFonts w:ascii="Times New Roman" w:hAnsi="Times New Roman"/>
          <w:sz w:val="24"/>
          <w:szCs w:val="24"/>
          <w:lang w:eastAsia="ru-RU"/>
        </w:rPr>
        <w:t>утвержденного</w:t>
      </w:r>
      <w:proofErr w:type="spellEnd"/>
      <w:r w:rsidRPr="004C0141">
        <w:rPr>
          <w:rFonts w:ascii="Times New Roman" w:hAnsi="Times New Roman"/>
          <w:sz w:val="24"/>
          <w:szCs w:val="24"/>
          <w:lang w:eastAsia="ru-RU"/>
        </w:rPr>
        <w:t xml:space="preserve"> Постановлением Правительства РФ от 16.02.2008 № 87).</w:t>
      </w:r>
    </w:p>
    <w:p w:rsidR="00AF2E92" w:rsidRPr="004C0141" w:rsidRDefault="00AF2E92" w:rsidP="00AF2E92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После корректировки по п.15, 16, 17 Замечаний, предоставить необходимые графические материалы.</w:t>
      </w:r>
    </w:p>
    <w:p w:rsidR="00AF2E92" w:rsidRPr="004C0141" w:rsidRDefault="00AF2E92" w:rsidP="00AF2E92">
      <w:pPr>
        <w:suppressAutoHyphens/>
        <w:ind w:firstLine="709"/>
        <w:jc w:val="both"/>
        <w:rPr>
          <w:b/>
          <w:i/>
        </w:rPr>
      </w:pPr>
    </w:p>
    <w:p w:rsidR="00AF2E92" w:rsidRPr="004C0141" w:rsidRDefault="00AF2E92" w:rsidP="00AF2E92">
      <w:pPr>
        <w:suppressAutoHyphens/>
        <w:ind w:firstLine="709"/>
        <w:jc w:val="both"/>
        <w:rPr>
          <w:b/>
          <w:color w:val="0D0D0D"/>
        </w:rPr>
      </w:pPr>
      <w:r w:rsidRPr="004C0141">
        <w:rPr>
          <w:b/>
          <w:i/>
        </w:rPr>
        <w:t xml:space="preserve"> Подраздел «Отопление. Вентиляция</w:t>
      </w:r>
      <w:r w:rsidRPr="004C0141">
        <w:rPr>
          <w:b/>
          <w:color w:val="0D0D0D"/>
        </w:rPr>
        <w:t>»</w:t>
      </w:r>
    </w:p>
    <w:p w:rsidR="00AF2E92" w:rsidRPr="004C0141" w:rsidRDefault="00AF2E92" w:rsidP="00AF2E92">
      <w:pPr>
        <w:tabs>
          <w:tab w:val="left" w:pos="426"/>
          <w:tab w:val="left" w:pos="5159"/>
        </w:tabs>
        <w:ind w:right="-2"/>
        <w:jc w:val="both"/>
        <w:rPr>
          <w:i/>
        </w:rPr>
      </w:pPr>
      <w:r w:rsidRPr="004C0141">
        <w:rPr>
          <w:b/>
          <w:i/>
        </w:rPr>
        <w:t xml:space="preserve">            </w:t>
      </w:r>
      <w:r w:rsidRPr="004C0141">
        <w:rPr>
          <w:i/>
        </w:rPr>
        <w:t>Теплоснабжение</w:t>
      </w:r>
    </w:p>
    <w:p w:rsidR="00AF2E92" w:rsidRPr="004C0141" w:rsidRDefault="00AF2E92" w:rsidP="00AF2E92">
      <w:pPr>
        <w:pStyle w:val="ab"/>
        <w:numPr>
          <w:ilvl w:val="0"/>
          <w:numId w:val="2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 xml:space="preserve">Тепловая нагрузка на здание - 0,141960 Гкал/час превышает </w:t>
      </w:r>
      <w:proofErr w:type="spellStart"/>
      <w:r w:rsidRPr="004C0141">
        <w:rPr>
          <w:rFonts w:ascii="Times New Roman" w:hAnsi="Times New Roman"/>
          <w:sz w:val="24"/>
          <w:szCs w:val="24"/>
        </w:rPr>
        <w:t>разрешенный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 максимум теплопотребления, указанный в техусловиях, 0,107 Гкал/час. Необходимо получить новые т/у с увеличенной тепловой нагрузкой.</w:t>
      </w:r>
    </w:p>
    <w:p w:rsidR="00AF2E92" w:rsidRPr="004C0141" w:rsidRDefault="00AF2E92" w:rsidP="00AF2E92">
      <w:pPr>
        <w:pStyle w:val="ab"/>
        <w:numPr>
          <w:ilvl w:val="0"/>
          <w:numId w:val="2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Не указан покровный слой изоляции трубопроводов подземной канальной прокладки.</w:t>
      </w:r>
    </w:p>
    <w:p w:rsidR="00AF2E92" w:rsidRPr="004C0141" w:rsidRDefault="00AF2E92" w:rsidP="00AF2E92">
      <w:pPr>
        <w:pStyle w:val="ab"/>
        <w:numPr>
          <w:ilvl w:val="0"/>
          <w:numId w:val="2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Внести поправку в текстовую часть по дренажному колодцу, который является проектируемым, а не существующим.</w:t>
      </w:r>
    </w:p>
    <w:p w:rsidR="00AF2E92" w:rsidRPr="004C0141" w:rsidRDefault="00AF2E92" w:rsidP="00AF2E92">
      <w:pPr>
        <w:pStyle w:val="ab"/>
        <w:numPr>
          <w:ilvl w:val="0"/>
          <w:numId w:val="2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Теплосеть «наложена» на сети водопровода и колодец около НО11, см. сводный план сетей в разделе СПЗУ. Пояснить, что за колодец указан в районе неподвижной опоры НО11 в СПЗУ, который расположен непосредственно на сетях теплоснабжения?</w:t>
      </w:r>
    </w:p>
    <w:p w:rsidR="00AF2E92" w:rsidRPr="004C0141" w:rsidRDefault="00AF2E92" w:rsidP="00AF2E92">
      <w:pPr>
        <w:pStyle w:val="ab"/>
        <w:tabs>
          <w:tab w:val="left" w:pos="426"/>
          <w:tab w:val="left" w:pos="993"/>
          <w:tab w:val="left" w:pos="5159"/>
        </w:tabs>
        <w:ind w:left="567" w:right="-2"/>
        <w:jc w:val="both"/>
        <w:rPr>
          <w:rFonts w:ascii="Times New Roman" w:hAnsi="Times New Roman"/>
          <w:i/>
          <w:sz w:val="24"/>
          <w:szCs w:val="24"/>
        </w:rPr>
      </w:pPr>
      <w:r w:rsidRPr="004C0141">
        <w:rPr>
          <w:rFonts w:ascii="Times New Roman" w:hAnsi="Times New Roman"/>
          <w:i/>
          <w:sz w:val="24"/>
          <w:szCs w:val="24"/>
        </w:rPr>
        <w:t>Отопление и вентиляция</w:t>
      </w:r>
    </w:p>
    <w:p w:rsidR="00AF2E92" w:rsidRPr="004C0141" w:rsidRDefault="00AF2E92" w:rsidP="00AF2E92">
      <w:pPr>
        <w:pStyle w:val="ab"/>
        <w:numPr>
          <w:ilvl w:val="0"/>
          <w:numId w:val="3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Отсутствуют годовые расходы тепла на отопление, вентиляцию и ГВС – утверждаемые показатели!</w:t>
      </w:r>
    </w:p>
    <w:p w:rsidR="00AF2E92" w:rsidRPr="004C0141" w:rsidRDefault="00AF2E92" w:rsidP="00AF2E92">
      <w:pPr>
        <w:pStyle w:val="ab"/>
        <w:numPr>
          <w:ilvl w:val="0"/>
          <w:numId w:val="3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Не указаны наименования помещений. Нет экспликации помещений.</w:t>
      </w:r>
    </w:p>
    <w:p w:rsidR="00AF2E92" w:rsidRPr="004C0141" w:rsidRDefault="00AF2E92" w:rsidP="00AF2E92">
      <w:pPr>
        <w:pStyle w:val="ab"/>
        <w:numPr>
          <w:ilvl w:val="0"/>
          <w:numId w:val="3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Не указаны температуры внутреннего воздуха и кратности воздухообменов.</w:t>
      </w:r>
    </w:p>
    <w:p w:rsidR="00AF2E92" w:rsidRPr="004C0141" w:rsidRDefault="00AF2E92" w:rsidP="00AF2E92">
      <w:pPr>
        <w:pStyle w:val="ab"/>
        <w:numPr>
          <w:ilvl w:val="0"/>
          <w:numId w:val="3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Прокладка трубопроводов отопления через электрощитовую не допускается, п. 6.3.2, СП 60.13330.2012.</w:t>
      </w:r>
    </w:p>
    <w:p w:rsidR="00AF2E92" w:rsidRPr="004C0141" w:rsidRDefault="00AF2E92" w:rsidP="00AF2E92">
      <w:pPr>
        <w:pStyle w:val="ab"/>
        <w:numPr>
          <w:ilvl w:val="0"/>
          <w:numId w:val="3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Из помещения теплового узла предусмотреть отдельную систему вытяжной вентиляции, п. 8.1.6 СП 31-112-2004.</w:t>
      </w:r>
    </w:p>
    <w:p w:rsidR="00AF2E92" w:rsidRPr="004C0141" w:rsidRDefault="00AF2E92" w:rsidP="00AF2E92">
      <w:pPr>
        <w:pStyle w:val="ab"/>
        <w:numPr>
          <w:ilvl w:val="0"/>
          <w:numId w:val="3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Обосновать отсутствие воздушно-тепловой завесы над дверью тамбура и воротами.</w:t>
      </w:r>
    </w:p>
    <w:p w:rsidR="00AF2E92" w:rsidRPr="004C0141" w:rsidRDefault="00AF2E92" w:rsidP="00AF2E92">
      <w:pPr>
        <w:pStyle w:val="ab"/>
        <w:numPr>
          <w:ilvl w:val="0"/>
          <w:numId w:val="3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lastRenderedPageBreak/>
        <w:t xml:space="preserve">Расстояние между </w:t>
      </w:r>
      <w:proofErr w:type="spellStart"/>
      <w:r w:rsidRPr="004C0141">
        <w:rPr>
          <w:rFonts w:ascii="Times New Roman" w:hAnsi="Times New Roman"/>
          <w:sz w:val="24"/>
          <w:szCs w:val="24"/>
        </w:rPr>
        <w:t>воздухозабором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 и выбросом воздуха принять не менее 8,0 м по горизонтали, п.7.3.2 СП 60.13330.2012.</w:t>
      </w:r>
    </w:p>
    <w:p w:rsidR="00AF2E92" w:rsidRPr="004C0141" w:rsidRDefault="00AF2E92" w:rsidP="00AF2E92">
      <w:pPr>
        <w:pStyle w:val="ab"/>
        <w:numPr>
          <w:ilvl w:val="0"/>
          <w:numId w:val="3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Диаметр подводки к радиаторам (</w:t>
      </w:r>
      <w:proofErr w:type="spellStart"/>
      <w:r w:rsidRPr="004C0141">
        <w:rPr>
          <w:rFonts w:ascii="Times New Roman" w:hAnsi="Times New Roman"/>
          <w:sz w:val="24"/>
          <w:szCs w:val="24"/>
        </w:rPr>
        <w:t>Дн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 32 мм) завышен, принять не более Ду20 мм, а также завышен диаметр разводящих трубопроводов.</w:t>
      </w:r>
    </w:p>
    <w:p w:rsidR="00AF2E92" w:rsidRPr="004C0141" w:rsidRDefault="00AF2E92" w:rsidP="00AF2E92">
      <w:pPr>
        <w:pStyle w:val="ab"/>
        <w:numPr>
          <w:ilvl w:val="0"/>
          <w:numId w:val="3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>В тепловом узле принять металлические трубопроводы. Согласно текстовой части, все трубопроводы – полипропиленовые.</w:t>
      </w:r>
    </w:p>
    <w:p w:rsidR="00AF2E92" w:rsidRPr="004C0141" w:rsidRDefault="00AF2E92" w:rsidP="00AF2E92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right="49" w:firstLine="0"/>
        <w:jc w:val="both"/>
      </w:pPr>
      <w:r w:rsidRPr="004C0141">
        <w:t xml:space="preserve">Прокладку трубопроводов из полипропиленовых труб предусмотреть скрытой – касается подводок к радиаторам и магистральных трубопроводов, п. 6.3.3 СП 60.13330.2012. </w:t>
      </w:r>
    </w:p>
    <w:p w:rsidR="00AF2E92" w:rsidRPr="004C0141" w:rsidRDefault="00AF2E92" w:rsidP="00AF2E92">
      <w:pPr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right="49" w:firstLine="0"/>
        <w:jc w:val="both"/>
      </w:pPr>
      <w:r w:rsidRPr="004C0141">
        <w:t xml:space="preserve">В раздевалках при душевых (пом. 6, 10) установить нагревательные приборы для компенсации теплопотерь через пол и перекрытие для поддержания внутренней </w:t>
      </w:r>
      <w:proofErr w:type="spellStart"/>
      <w:r w:rsidRPr="004C0141">
        <w:t>расчетной</w:t>
      </w:r>
      <w:proofErr w:type="spellEnd"/>
      <w:r w:rsidRPr="004C0141">
        <w:t xml:space="preserve"> температуры +23</w:t>
      </w:r>
      <w:r w:rsidRPr="004C0141">
        <w:rPr>
          <w:vertAlign w:val="superscript"/>
        </w:rPr>
        <w:t>о</w:t>
      </w:r>
      <w:r w:rsidRPr="004C0141">
        <w:t>С.</w:t>
      </w:r>
    </w:p>
    <w:p w:rsidR="00AF2E92" w:rsidRPr="004C0141" w:rsidRDefault="00AF2E92" w:rsidP="00AF2E92">
      <w:pPr>
        <w:pStyle w:val="ab"/>
        <w:tabs>
          <w:tab w:val="left" w:pos="426"/>
          <w:tab w:val="left" w:pos="993"/>
          <w:tab w:val="left" w:pos="5159"/>
        </w:tabs>
        <w:ind w:left="567" w:right="-2"/>
        <w:jc w:val="both"/>
        <w:rPr>
          <w:rFonts w:ascii="Times New Roman" w:hAnsi="Times New Roman"/>
          <w:i/>
          <w:sz w:val="24"/>
          <w:szCs w:val="24"/>
        </w:rPr>
      </w:pPr>
      <w:r w:rsidRPr="004C0141">
        <w:rPr>
          <w:rFonts w:ascii="Times New Roman" w:hAnsi="Times New Roman"/>
          <w:i/>
          <w:sz w:val="24"/>
          <w:szCs w:val="24"/>
        </w:rPr>
        <w:t>Энергоэффективность</w:t>
      </w:r>
    </w:p>
    <w:p w:rsidR="00AF2E92" w:rsidRPr="004C0141" w:rsidRDefault="00AF2E92" w:rsidP="00AF2E92">
      <w:pPr>
        <w:pStyle w:val="ab"/>
        <w:numPr>
          <w:ilvl w:val="0"/>
          <w:numId w:val="4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 xml:space="preserve">Спортивный зал – это общественное здание, СП 118.13330.2012. Нормируемый удельный расход тепловой энергии на отопление и вентиляцию принять по табл. 14 СП 50.13330.2012 для общественных зданий. Внести поправки в </w:t>
      </w:r>
      <w:proofErr w:type="spellStart"/>
      <w:r w:rsidRPr="004C0141">
        <w:rPr>
          <w:rFonts w:ascii="Times New Roman" w:hAnsi="Times New Roman"/>
          <w:sz w:val="24"/>
          <w:szCs w:val="24"/>
        </w:rPr>
        <w:t>энергопаспорт</w:t>
      </w:r>
      <w:proofErr w:type="spellEnd"/>
      <w:r w:rsidRPr="004C0141">
        <w:rPr>
          <w:rFonts w:ascii="Times New Roman" w:hAnsi="Times New Roman"/>
          <w:sz w:val="24"/>
          <w:szCs w:val="24"/>
        </w:rPr>
        <w:t>.</w:t>
      </w:r>
    </w:p>
    <w:p w:rsidR="00AF2E92" w:rsidRPr="004C0141" w:rsidRDefault="00AF2E92" w:rsidP="00AF2E92">
      <w:pPr>
        <w:pStyle w:val="ab"/>
        <w:numPr>
          <w:ilvl w:val="0"/>
          <w:numId w:val="4"/>
        </w:numPr>
        <w:tabs>
          <w:tab w:val="left" w:pos="426"/>
          <w:tab w:val="left" w:pos="993"/>
          <w:tab w:val="left" w:pos="5159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4C0141">
        <w:rPr>
          <w:rFonts w:ascii="Times New Roman" w:hAnsi="Times New Roman"/>
          <w:sz w:val="24"/>
          <w:szCs w:val="24"/>
        </w:rPr>
        <w:t xml:space="preserve">Нормируемый удельный расход тепловой энергии на отопление принять с </w:t>
      </w:r>
      <w:proofErr w:type="spellStart"/>
      <w:r w:rsidRPr="004C0141">
        <w:rPr>
          <w:rFonts w:ascii="Times New Roman" w:hAnsi="Times New Roman"/>
          <w:sz w:val="24"/>
          <w:szCs w:val="24"/>
        </w:rPr>
        <w:t>учетом</w:t>
      </w:r>
      <w:proofErr w:type="spellEnd"/>
      <w:r w:rsidRPr="004C0141">
        <w:rPr>
          <w:rFonts w:ascii="Times New Roman" w:hAnsi="Times New Roman"/>
          <w:sz w:val="24"/>
          <w:szCs w:val="24"/>
        </w:rPr>
        <w:t xml:space="preserve"> понижающего коэффициента в размере 20 процентов, (п. 15 постановления Правительства РФ от 25.01.11 г. № 18). </w:t>
      </w:r>
    </w:p>
    <w:p w:rsidR="00AF2E92" w:rsidRPr="004C0141" w:rsidRDefault="00AF2E92" w:rsidP="00AF2E92">
      <w:pPr>
        <w:jc w:val="both"/>
        <w:rPr>
          <w:b/>
          <w:highlight w:val="yellow"/>
        </w:rPr>
      </w:pPr>
      <w:bookmarkStart w:id="0" w:name="_GoBack"/>
      <w:bookmarkEnd w:id="0"/>
      <w:r w:rsidRPr="004C0141">
        <w:tab/>
      </w:r>
    </w:p>
    <w:p w:rsidR="009E7378" w:rsidRDefault="009E7378"/>
    <w:sectPr w:rsidR="009E7378" w:rsidSect="00241245">
      <w:headerReference w:type="default" r:id="rId5"/>
      <w:footerReference w:type="default" r:id="rId6"/>
      <w:pgSz w:w="11906" w:h="16838"/>
      <w:pgMar w:top="1134" w:right="748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323" w:rsidRDefault="00AF2E92">
    <w:pPr>
      <w:pStyle w:val="a7"/>
      <w:jc w:val="center"/>
    </w:pPr>
  </w:p>
  <w:p w:rsidR="00317323" w:rsidRDefault="00AF2E92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05" w:rsidRDefault="00AF2E9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436205" w:rsidRDefault="00AF2E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651"/>
    <w:multiLevelType w:val="hybridMultilevel"/>
    <w:tmpl w:val="F4AE7A1A"/>
    <w:lvl w:ilvl="0" w:tplc="46E2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8178F2"/>
    <w:multiLevelType w:val="hybridMultilevel"/>
    <w:tmpl w:val="358E0B5C"/>
    <w:lvl w:ilvl="0" w:tplc="8C309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890F44"/>
    <w:multiLevelType w:val="hybridMultilevel"/>
    <w:tmpl w:val="C1848A84"/>
    <w:lvl w:ilvl="0" w:tplc="6478C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5A75F3"/>
    <w:multiLevelType w:val="hybridMultilevel"/>
    <w:tmpl w:val="0676248A"/>
    <w:lvl w:ilvl="0" w:tplc="02084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92"/>
    <w:rsid w:val="009E7378"/>
    <w:rsid w:val="00A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96379-967D-412C-B430-87981998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2E9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AF2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F2E92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F2E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AF2E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F2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AF2E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F2E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 Spacing"/>
    <w:link w:val="aa"/>
    <w:uiPriority w:val="1"/>
    <w:qFormat/>
    <w:rsid w:val="00AF2E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AF2E92"/>
    <w:rPr>
      <w:rFonts w:ascii="Calibri" w:eastAsia="Calibri" w:hAnsi="Calibri" w:cs="Times New Roman"/>
    </w:rPr>
  </w:style>
  <w:style w:type="paragraph" w:styleId="ab">
    <w:name w:val="List Paragraph"/>
    <w:aliases w:val="Абзац списка1,Цветной список - Акцент 11,Ненумерованный список,Заголовок_3,lp1,Bullet List,FooterText,numbered,Paragraphe de liste1,Bullet_IRAO,Мой Список,AC List 01,Подпись рисунка,Table-Normal,RSHB_Table-Normal,List Paragraph1"/>
    <w:basedOn w:val="a"/>
    <w:link w:val="ac"/>
    <w:uiPriority w:val="34"/>
    <w:qFormat/>
    <w:rsid w:val="00AF2E9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c">
    <w:name w:val="Абзац списка Знак"/>
    <w:aliases w:val="Абзац списка1 Знак,Цветной список - Акцент 11 Знак,Ненумерованный список Знак,Заголовок_3 Знак,lp1 Знак,Bullet List Знак,FooterText Знак,numbered Знак,Paragraphe de liste1 Знак,Bullet_IRAO Знак,Мой Список Знак,AC List 01 Знак"/>
    <w:link w:val="ab"/>
    <w:uiPriority w:val="34"/>
    <w:qFormat/>
    <w:locked/>
    <w:rsid w:val="00AF2E92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2020-03-04T15:20:00Z</dcterms:created>
  <dcterms:modified xsi:type="dcterms:W3CDTF">2020-03-04T15:21:00Z</dcterms:modified>
</cp:coreProperties>
</file>