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3C0" w:rsidRPr="00146018" w:rsidRDefault="00F013C0" w:rsidP="00F013C0">
      <w:pPr>
        <w:ind w:firstLine="709"/>
        <w:jc w:val="right"/>
        <w:rPr>
          <w:b/>
          <w:color w:val="000000" w:themeColor="text1"/>
        </w:rPr>
      </w:pPr>
      <w:r w:rsidRPr="00146018">
        <w:rPr>
          <w:b/>
          <w:color w:val="000000" w:themeColor="text1"/>
        </w:rPr>
        <w:t>Приложение № 1.1 к Техническому заданию Договора</w:t>
      </w:r>
    </w:p>
    <w:p w:rsidR="00F013C0" w:rsidRPr="00146018" w:rsidRDefault="00F013C0" w:rsidP="00F013C0">
      <w:pPr>
        <w:ind w:firstLine="709"/>
        <w:jc w:val="right"/>
        <w:rPr>
          <w:b/>
          <w:color w:val="000000" w:themeColor="text1"/>
        </w:rPr>
      </w:pPr>
      <w:r w:rsidRPr="00146018">
        <w:rPr>
          <w:b/>
          <w:color w:val="000000" w:themeColor="text1"/>
        </w:rPr>
        <w:t>от «____» ____________20__ года №______________</w:t>
      </w:r>
    </w:p>
    <w:p w:rsidR="00F013C0" w:rsidRPr="00146018" w:rsidRDefault="00F013C0" w:rsidP="00F013C0">
      <w:pPr>
        <w:ind w:firstLine="709"/>
        <w:jc w:val="right"/>
        <w:rPr>
          <w:b/>
          <w:color w:val="000000" w:themeColor="text1"/>
        </w:rPr>
      </w:pPr>
    </w:p>
    <w:p w:rsidR="00F013C0" w:rsidRPr="00146018" w:rsidRDefault="00F013C0" w:rsidP="00F013C0">
      <w:pPr>
        <w:ind w:firstLine="709"/>
        <w:jc w:val="right"/>
        <w:rPr>
          <w:b/>
          <w:color w:val="000000" w:themeColor="text1"/>
        </w:rPr>
      </w:pPr>
    </w:p>
    <w:p w:rsidR="00F013C0" w:rsidRPr="00146018" w:rsidRDefault="00F013C0" w:rsidP="00F013C0">
      <w:pPr>
        <w:spacing w:line="256" w:lineRule="auto"/>
        <w:jc w:val="center"/>
        <w:rPr>
          <w:rFonts w:eastAsiaTheme="minorHAnsi"/>
          <w:b/>
          <w:color w:val="000000" w:themeColor="text1"/>
          <w:lang w:eastAsia="en-US"/>
        </w:rPr>
      </w:pPr>
      <w:r w:rsidRPr="00146018">
        <w:rPr>
          <w:rFonts w:eastAsiaTheme="minorHAnsi"/>
          <w:b/>
          <w:color w:val="000000" w:themeColor="text1"/>
          <w:lang w:eastAsia="en-US"/>
        </w:rPr>
        <w:t>ЗАДАНИЕ НА ВЫПОЛНЕНИЕ ПРОЕКТНО-ИЗЫСКАТЕЛЬСКИХ РАБОТ</w:t>
      </w:r>
    </w:p>
    <w:p w:rsidR="00F013C0" w:rsidRPr="00146018" w:rsidRDefault="00F013C0" w:rsidP="00F013C0">
      <w:pPr>
        <w:spacing w:line="256" w:lineRule="auto"/>
        <w:jc w:val="center"/>
        <w:rPr>
          <w:color w:val="000000"/>
          <w:sz w:val="26"/>
          <w:szCs w:val="26"/>
        </w:rPr>
      </w:pPr>
      <w:r w:rsidRPr="00146018">
        <w:rPr>
          <w:color w:val="000000"/>
          <w:sz w:val="26"/>
          <w:szCs w:val="26"/>
        </w:rPr>
        <w:t xml:space="preserve">по реконструкции производственных зданий и сооружений Производства № 1 Автобусного парк №5 с устройством мойки автобусов по адресу: </w:t>
      </w:r>
      <w:r w:rsidRPr="00146018">
        <w:rPr>
          <w:color w:val="000000"/>
          <w:sz w:val="26"/>
          <w:szCs w:val="26"/>
        </w:rPr>
        <w:br/>
        <w:t>Санкт-Петербург, ул. Троицкая, д. 1</w:t>
      </w:r>
    </w:p>
    <w:p w:rsidR="00F013C0" w:rsidRPr="00146018" w:rsidRDefault="00F013C0" w:rsidP="00F013C0">
      <w:pPr>
        <w:spacing w:line="256" w:lineRule="auto"/>
        <w:jc w:val="center"/>
        <w:rPr>
          <w:color w:val="000000"/>
          <w:sz w:val="26"/>
          <w:szCs w:val="26"/>
        </w:rPr>
      </w:pPr>
    </w:p>
    <w:tbl>
      <w:tblPr>
        <w:tblW w:w="5086" w:type="pct"/>
        <w:tblInd w:w="-5" w:type="dxa"/>
        <w:tblLook w:val="00A0" w:firstRow="1" w:lastRow="0" w:firstColumn="1" w:lastColumn="0" w:noHBand="0" w:noVBand="0"/>
      </w:tblPr>
      <w:tblGrid>
        <w:gridCol w:w="538"/>
        <w:gridCol w:w="2578"/>
        <w:gridCol w:w="6821"/>
      </w:tblGrid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1.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Основание для проектирования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 xml:space="preserve">План инвестиций по капитальным вложениям </w:t>
            </w:r>
          </w:p>
          <w:p w:rsidR="00F013C0" w:rsidRPr="00F750E5" w:rsidRDefault="00F013C0" w:rsidP="0039580F">
            <w:pPr>
              <w:snapToGrid w:val="0"/>
              <w:spacing w:line="240" w:lineRule="atLeast"/>
            </w:pPr>
            <w:proofErr w:type="gramStart"/>
            <w:r w:rsidRPr="00F750E5">
              <w:t>СПб  ГУП</w:t>
            </w:r>
            <w:proofErr w:type="gramEnd"/>
            <w:r w:rsidRPr="00F750E5">
              <w:t> «Пассажиравтотранс» на 2020 год.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2.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Заказчик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СПб ГУП «Пассажиравтотранс»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3.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Исполнитель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  <w:rPr>
                <w:color w:val="000000"/>
              </w:rPr>
            </w:pPr>
            <w:r w:rsidRPr="00F750E5">
              <w:rPr>
                <w:color w:val="000000"/>
              </w:rPr>
              <w:t>ООО «Заслон-Инжиниринг»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4.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Вид строительства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  <w:rPr>
                <w:color w:val="000000"/>
              </w:rPr>
            </w:pPr>
            <w:r w:rsidRPr="00F750E5">
              <w:rPr>
                <w:color w:val="000000"/>
              </w:rPr>
              <w:t>Реконструкция.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5.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Стадийность проектирования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  <w:rPr>
                <w:color w:val="000000"/>
              </w:rPr>
            </w:pPr>
            <w:r w:rsidRPr="00F750E5">
              <w:rPr>
                <w:color w:val="000000"/>
              </w:rPr>
              <w:t xml:space="preserve">1.Проектная документация. </w:t>
            </w:r>
          </w:p>
          <w:p w:rsidR="00F013C0" w:rsidRPr="00F750E5" w:rsidRDefault="00F013C0" w:rsidP="0039580F">
            <w:pPr>
              <w:snapToGrid w:val="0"/>
              <w:spacing w:line="240" w:lineRule="atLeast"/>
              <w:rPr>
                <w:color w:val="000000"/>
              </w:rPr>
            </w:pPr>
            <w:r w:rsidRPr="00F750E5">
              <w:rPr>
                <w:color w:val="000000"/>
              </w:rPr>
              <w:t>2.Рабочая документация.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6.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Цель работы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  <w:rPr>
                <w:color w:val="000000"/>
              </w:rPr>
            </w:pPr>
            <w:r w:rsidRPr="00F750E5">
              <w:t>Организация ремонта и обслуживания на территории Производства №1 Автобусного парка №</w:t>
            </w:r>
            <w:proofErr w:type="gramStart"/>
            <w:r w:rsidRPr="00F750E5">
              <w:t>5</w:t>
            </w:r>
            <w:r w:rsidRPr="00F750E5">
              <w:rPr>
                <w:sz w:val="28"/>
                <w:szCs w:val="28"/>
              </w:rPr>
              <w:t xml:space="preserve"> </w:t>
            </w:r>
            <w:r w:rsidRPr="00F750E5">
              <w:t xml:space="preserve"> газобаллонных</w:t>
            </w:r>
            <w:proofErr w:type="gramEnd"/>
            <w:r w:rsidRPr="00F750E5">
              <w:t xml:space="preserve"> автобусов (ГБА), работающих на компримированном природном газе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7.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Назначение и основные показатели (существующие объекты капитального строительства)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r w:rsidRPr="00F750E5">
              <w:t>Здание Лит. А (Адм. корпус) –309,2 м2. Инв. №125</w:t>
            </w:r>
          </w:p>
          <w:p w:rsidR="00F013C0" w:rsidRPr="00F750E5" w:rsidRDefault="00F013C0" w:rsidP="0039580F">
            <w:r w:rsidRPr="00F750E5">
              <w:t>Здание Лит. Б (Рем. Зона) – 650,1м2. Инв. №121</w:t>
            </w:r>
          </w:p>
          <w:p w:rsidR="00F013C0" w:rsidRPr="00F750E5" w:rsidRDefault="00F013C0" w:rsidP="0039580F">
            <w:r w:rsidRPr="00F750E5">
              <w:t>Здание Лит. В (Рем. Зона) – 891.8 м2. Инв. №122</w:t>
            </w:r>
          </w:p>
          <w:p w:rsidR="00F013C0" w:rsidRPr="00F750E5" w:rsidRDefault="00F013C0" w:rsidP="0039580F">
            <w:r w:rsidRPr="00F750E5">
              <w:t>Здание Лит. Л (Диспетчерская) – 185.1 м2. Инв. №124</w:t>
            </w:r>
          </w:p>
          <w:p w:rsidR="00F013C0" w:rsidRPr="00F750E5" w:rsidRDefault="00F013C0" w:rsidP="0039580F">
            <w:r w:rsidRPr="00F750E5">
              <w:t>Здание Лит</w:t>
            </w:r>
            <w:r>
              <w:t>.</w:t>
            </w:r>
            <w:r w:rsidRPr="00F750E5">
              <w:t xml:space="preserve"> К (КПП, ОТК) – 132,4 м2 Инв. №117</w:t>
            </w:r>
          </w:p>
          <w:p w:rsidR="00F013C0" w:rsidRPr="00F750E5" w:rsidRDefault="00F013C0" w:rsidP="0039580F">
            <w:r w:rsidRPr="00F750E5">
              <w:t>Здание Лит</w:t>
            </w:r>
            <w:r>
              <w:t>.</w:t>
            </w:r>
            <w:r w:rsidRPr="00F750E5">
              <w:t xml:space="preserve"> М (Котельная, тепловой пункт) – 168.8 м2. Инв. №119</w:t>
            </w:r>
          </w:p>
          <w:p w:rsidR="00F013C0" w:rsidRPr="00F750E5" w:rsidRDefault="00F013C0" w:rsidP="0039580F">
            <w:r w:rsidRPr="00F750E5">
              <w:t>Площадь землепользования – 19450 м2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8.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Назначение и основные показатели (проектируемые объекты капитального строительства)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pPr>
              <w:jc w:val="both"/>
            </w:pPr>
            <w:r w:rsidRPr="00F750E5">
              <w:t xml:space="preserve">1. Административный корпус (строение </w:t>
            </w:r>
            <w:proofErr w:type="spellStart"/>
            <w:r w:rsidRPr="00F750E5">
              <w:t>Лит.А</w:t>
            </w:r>
            <w:proofErr w:type="spellEnd"/>
            <w:r w:rsidRPr="00F750E5">
              <w:t>) -фасадные работы и замена кровли;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2. Производственный корпус №1(строение </w:t>
            </w:r>
            <w:proofErr w:type="spellStart"/>
            <w:r w:rsidRPr="00F750E5">
              <w:t>Лит.Б</w:t>
            </w:r>
            <w:proofErr w:type="spellEnd"/>
            <w:r w:rsidRPr="00F750E5">
              <w:t>) -фасадные работы и замена кровли;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3. Производственный корпус №2 (строение </w:t>
            </w:r>
            <w:proofErr w:type="spellStart"/>
            <w:r w:rsidRPr="00F750E5">
              <w:t>Лит.В</w:t>
            </w:r>
            <w:proofErr w:type="spellEnd"/>
            <w:r w:rsidRPr="00F750E5">
              <w:t xml:space="preserve">) предназначен для текущего ремонта и технического обслуживания автобусов, применяющих в качестве моторного топлива компримированный природный газ. С целью возможности нахождения в здании автобусов в </w:t>
            </w:r>
            <w:proofErr w:type="spellStart"/>
            <w:r w:rsidRPr="00F750E5">
              <w:t>недегазированном</w:t>
            </w:r>
            <w:proofErr w:type="spellEnd"/>
            <w:r w:rsidRPr="00F750E5">
              <w:t xml:space="preserve"> состоянии, предусмотреть наличие непрерывно действующей системы автоматического контроля </w:t>
            </w:r>
            <w:proofErr w:type="spellStart"/>
            <w:r w:rsidRPr="00F750E5">
              <w:t>довзрывных</w:t>
            </w:r>
            <w:proofErr w:type="spellEnd"/>
            <w:r w:rsidRPr="00F750E5">
              <w:t xml:space="preserve"> концентраций метана, аварийную вентиляцию, системы обеспечения пожарной безопасности зданий и сооружений, вытяжной вентиляции, разработанной с учетом эксплуатации подвижного состава, работающего на компримированном природном газе, и прочее </w:t>
            </w:r>
            <w:r>
              <w:br/>
            </w:r>
            <w:r w:rsidRPr="00F750E5">
              <w:t xml:space="preserve">(в соответствии с СП 364.1311500.2018 «Здания и сооружения для обслуживания автомобилей. Требования пожарной безопасности», Руководством по организации эксплуатации газобаллонных автомобилей, работающих на компримированном природном газе. РД 03112194-1095-03, Требованиями пожарной безопасности для предприятий, эксплуатирующих автотранспортные средства на компримированном природном газе РД 3112199-1069-98)  </w:t>
            </w:r>
          </w:p>
          <w:p w:rsidR="00F013C0" w:rsidRPr="00F750E5" w:rsidRDefault="00F013C0" w:rsidP="0039580F">
            <w:pPr>
              <w:jc w:val="both"/>
            </w:pPr>
            <w:r w:rsidRPr="00F750E5">
              <w:lastRenderedPageBreak/>
              <w:t>Высота внутренних помещений 6м от уровня пола до наиболее низкорасположенного элемента перекрытия, включая подпотолочные инженерные коммуникации.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b w:val="0"/>
                <w:i w:val="0"/>
                <w:vanish/>
                <w:szCs w:val="24"/>
              </w:rPr>
            </w:pP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b w:val="0"/>
                <w:i w:val="0"/>
                <w:vanish/>
                <w:szCs w:val="24"/>
              </w:rPr>
            </w:pP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 w:line="276" w:lineRule="auto"/>
              <w:jc w:val="both"/>
              <w:rPr>
                <w:b w:val="0"/>
                <w:i w:val="0"/>
                <w:vanish/>
                <w:szCs w:val="24"/>
              </w:rPr>
            </w:pP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 w:line="276" w:lineRule="auto"/>
              <w:ind w:left="0" w:hanging="4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Мойка портального типа на 1 ед. ОБК с оборотной системой водоснабжения, включающая в себя: двух-портальную щеточную установку, мойщик днища, отдельно стоящую рамку высокого давления, </w:t>
            </w:r>
            <w:r w:rsidRPr="00F750E5">
              <w:rPr>
                <w:b w:val="0"/>
                <w:i w:val="0"/>
                <w:szCs w:val="24"/>
                <w:lang w:val="ru-RU"/>
              </w:rPr>
              <w:t xml:space="preserve">пост сушки и уборки салона, </w:t>
            </w:r>
            <w:r w:rsidRPr="00F750E5">
              <w:rPr>
                <w:b w:val="0"/>
                <w:i w:val="0"/>
                <w:szCs w:val="24"/>
              </w:rPr>
              <w:t xml:space="preserve">оборотные очистные сооружения, локальные очистные сооружения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с качеством очистки воды, позволяющи</w:t>
            </w:r>
            <w:r w:rsidRPr="00F750E5">
              <w:rPr>
                <w:b w:val="0"/>
                <w:i w:val="0"/>
                <w:szCs w:val="24"/>
                <w:lang w:val="ru-RU"/>
              </w:rPr>
              <w:t>е</w:t>
            </w:r>
            <w:r w:rsidRPr="00F750E5">
              <w:rPr>
                <w:b w:val="0"/>
                <w:i w:val="0"/>
                <w:szCs w:val="24"/>
              </w:rPr>
              <w:t xml:space="preserve"> осуществлять сброс в систему городской канализации в соответствии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 xml:space="preserve">с Постановлением Правительства РФ от 03.11.2016 N 1134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 xml:space="preserve">«О вопросах осуществления холодного водоснабжения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 xml:space="preserve">и водоотведения» и Постановлением Правительства РФ от 29.07.2013 №644 «Правила холодного водоснабжения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и водоотведения». Предусмотреть отстойник для воды оборотного водоснабжения в соответствии с расчёт</w:t>
            </w:r>
            <w:r>
              <w:rPr>
                <w:b w:val="0"/>
                <w:i w:val="0"/>
                <w:szCs w:val="24"/>
              </w:rPr>
              <w:t xml:space="preserve">ом на территории примыкающей к </w:t>
            </w:r>
            <w:r w:rsidRPr="00F750E5">
              <w:rPr>
                <w:b w:val="0"/>
                <w:i w:val="0"/>
                <w:szCs w:val="24"/>
              </w:rPr>
              <w:t>лит. В. Объем отстойника определить в ходе проектирования.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 w:line="276" w:lineRule="auto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Помещение работников мойки;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 w:line="276" w:lineRule="auto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Помещение оператора моечной установки;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 w:line="276" w:lineRule="auto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Помещение для установки оборудования оборотного водоснабжения.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ind w:left="0" w:hanging="4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Совмещенные технологические посты ТО, ТР, диагностики и </w:t>
            </w:r>
            <w:proofErr w:type="spellStart"/>
            <w:r w:rsidRPr="00F750E5">
              <w:rPr>
                <w:b w:val="0"/>
                <w:i w:val="0"/>
                <w:szCs w:val="24"/>
              </w:rPr>
              <w:t>маслораздачи</w:t>
            </w:r>
            <w:proofErr w:type="spellEnd"/>
            <w:r w:rsidRPr="00F750E5">
              <w:rPr>
                <w:b w:val="0"/>
                <w:i w:val="0"/>
                <w:szCs w:val="24"/>
              </w:rPr>
              <w:t xml:space="preserve"> с платформенной подъемной системой для подъема автобуса ОБК или 2 БК и оборудованием для съема баллонов (кран-балка гпд.3,5 </w:t>
            </w:r>
            <w:proofErr w:type="spellStart"/>
            <w:r w:rsidRPr="00F750E5">
              <w:rPr>
                <w:b w:val="0"/>
                <w:i w:val="0"/>
                <w:szCs w:val="24"/>
              </w:rPr>
              <w:t>тн</w:t>
            </w:r>
            <w:proofErr w:type="spellEnd"/>
            <w:r w:rsidRPr="00F750E5">
              <w:rPr>
                <w:b w:val="0"/>
                <w:i w:val="0"/>
                <w:szCs w:val="24"/>
              </w:rPr>
              <w:t xml:space="preserve">)   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Производственные участки и прочие помещения;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Промежуточный склад (склад СПП);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Комната отдыха;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Санузлы;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Помещение компрессорной на 2 винтовые компрессорные установки;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proofErr w:type="spellStart"/>
            <w:r w:rsidRPr="00F750E5">
              <w:rPr>
                <w:b w:val="0"/>
                <w:i w:val="0"/>
                <w:szCs w:val="24"/>
              </w:rPr>
              <w:t>Маслосклад</w:t>
            </w:r>
            <w:proofErr w:type="spellEnd"/>
            <w:r w:rsidRPr="00F750E5">
              <w:rPr>
                <w:b w:val="0"/>
                <w:i w:val="0"/>
                <w:szCs w:val="24"/>
              </w:rPr>
              <w:t xml:space="preserve"> с помещением оператора и системой </w:t>
            </w:r>
            <w:proofErr w:type="spellStart"/>
            <w:r w:rsidRPr="00F750E5">
              <w:rPr>
                <w:b w:val="0"/>
                <w:i w:val="0"/>
                <w:szCs w:val="24"/>
              </w:rPr>
              <w:t>маслораздачи</w:t>
            </w:r>
            <w:proofErr w:type="spellEnd"/>
            <w:r w:rsidRPr="00F750E5">
              <w:rPr>
                <w:b w:val="0"/>
                <w:i w:val="0"/>
                <w:szCs w:val="24"/>
              </w:rPr>
              <w:t xml:space="preserve"> и сбором отработанного масла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с дополнительной возможностью выдачи масел через специальные устройства снаружи здания;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Шинный участок с оборудованием для шиномонтажа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и балансировки колес;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Электро-участок с оборудованием для ремонта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и проверки электрооборудования;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Участок по ТО и ТР ГБО и топливной аппаратуры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с необходимым оборудованием;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Аккумуляторный участок с необходимым оборудованием;</w:t>
            </w:r>
          </w:p>
          <w:p w:rsidR="00F013C0" w:rsidRPr="00F750E5" w:rsidRDefault="00F013C0" w:rsidP="00F013C0">
            <w:pPr>
              <w:pStyle w:val="a5"/>
              <w:numPr>
                <w:ilvl w:val="2"/>
                <w:numId w:val="4"/>
              </w:numPr>
              <w:suppressAutoHyphens w:val="0"/>
              <w:spacing w:after="200" w:line="276" w:lineRule="auto"/>
              <w:ind w:left="0" w:hanging="8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Бокс </w:t>
            </w:r>
            <w:proofErr w:type="spellStart"/>
            <w:r w:rsidRPr="00F750E5">
              <w:rPr>
                <w:b w:val="0"/>
                <w:i w:val="0"/>
                <w:szCs w:val="24"/>
              </w:rPr>
              <w:t>хоз.транспорта</w:t>
            </w:r>
            <w:proofErr w:type="spellEnd"/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Строение Лит.</w:t>
            </w:r>
            <w:r>
              <w:rPr>
                <w:b w:val="0"/>
                <w:i w:val="0"/>
                <w:szCs w:val="24"/>
                <w:lang w:val="ru-RU"/>
              </w:rPr>
              <w:t xml:space="preserve"> </w:t>
            </w:r>
            <w:r w:rsidRPr="00F750E5">
              <w:rPr>
                <w:b w:val="0"/>
                <w:i w:val="0"/>
                <w:szCs w:val="24"/>
              </w:rPr>
              <w:t>Л-</w:t>
            </w:r>
            <w:r w:rsidRPr="00F750E5">
              <w:rPr>
                <w:b w:val="0"/>
                <w:i w:val="0"/>
                <w:szCs w:val="24"/>
                <w:lang w:val="ru-RU"/>
              </w:rPr>
              <w:t xml:space="preserve"> демонтаж с устройством </w:t>
            </w:r>
            <w:r w:rsidRPr="00F750E5">
              <w:rPr>
                <w:b w:val="0"/>
                <w:i w:val="0"/>
                <w:szCs w:val="24"/>
              </w:rPr>
              <w:t>склад</w:t>
            </w:r>
            <w:r w:rsidRPr="00F750E5">
              <w:rPr>
                <w:b w:val="0"/>
                <w:i w:val="0"/>
                <w:szCs w:val="24"/>
                <w:lang w:val="ru-RU"/>
              </w:rPr>
              <w:t>а</w:t>
            </w:r>
            <w:r w:rsidRPr="00F750E5">
              <w:rPr>
                <w:b w:val="0"/>
                <w:i w:val="0"/>
                <w:szCs w:val="24"/>
              </w:rPr>
              <w:t xml:space="preserve">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и помещени</w:t>
            </w:r>
            <w:r w:rsidRPr="00F750E5">
              <w:rPr>
                <w:b w:val="0"/>
                <w:i w:val="0"/>
                <w:szCs w:val="24"/>
                <w:lang w:val="ru-RU"/>
              </w:rPr>
              <w:t>я</w:t>
            </w:r>
            <w:r w:rsidRPr="00F750E5">
              <w:rPr>
                <w:b w:val="0"/>
                <w:i w:val="0"/>
                <w:szCs w:val="24"/>
              </w:rPr>
              <w:t xml:space="preserve"> для отдыха водителей и кондукторов;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Основной склад з/ч;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 w:line="276" w:lineRule="auto"/>
              <w:ind w:left="0" w:hanging="8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Помещение СИЗ;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Склад шин;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Помещение ОЭСБО;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lastRenderedPageBreak/>
              <w:t>Комната отдыха водителей и кондукторов, комната приема пищи и санузлы;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Строение Лит К предусмотреть демонтаж существующего здания КПП и последующее строительство нового строения КПП и ОТК </w:t>
            </w:r>
            <w:r w:rsidRPr="00F750E5">
              <w:rPr>
                <w:b w:val="0"/>
                <w:i w:val="0"/>
                <w:szCs w:val="24"/>
                <w:lang w:val="ru-RU"/>
              </w:rPr>
              <w:t xml:space="preserve">с устройством навесов </w:t>
            </w:r>
            <w:r w:rsidRPr="00F750E5">
              <w:rPr>
                <w:b w:val="0"/>
                <w:i w:val="0"/>
                <w:szCs w:val="24"/>
              </w:rPr>
              <w:t>на основании действующих строительных нормативов и требований пожарной безопасности с учетом переноса системы вентиляции в проектируемое строение.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Строение Лит М. _фасадные работы, укрепление и отделка. Внутренние работы.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Тепловой узел.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Помещение оборудования ТП</w:t>
            </w:r>
          </w:p>
          <w:p w:rsidR="00F013C0" w:rsidRPr="00F750E5" w:rsidRDefault="00F013C0" w:rsidP="00F013C0">
            <w:pPr>
              <w:pStyle w:val="a5"/>
              <w:numPr>
                <w:ilvl w:val="1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Механический участок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Предусмотреть наличие автономного источника питания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с оборудованной точкой подключения – мобильную дизельную генераторную установку.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Площадка для поста контроля, аккумуляции и сброса газа </w:t>
            </w:r>
            <w:r w:rsidRPr="00F750E5">
              <w:rPr>
                <w:b w:val="0"/>
                <w:i w:val="0"/>
                <w:szCs w:val="24"/>
              </w:rPr>
              <w:br/>
              <w:t>НО-160 выполненная в соответствии с требованиями производителя поста и место хранения снятых баллонов.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Тепловые сети объекта с устройством тепловой сети </w:t>
            </w:r>
            <w:r w:rsidRPr="00F750E5">
              <w:rPr>
                <w:b w:val="0"/>
                <w:i w:val="0"/>
                <w:szCs w:val="24"/>
              </w:rPr>
              <w:br/>
              <w:t>от точки подключения до ИТП, ИТП с последующей пусконаладкой, УУТЭ и система теплопотребления. Проектные решения согласовать с ООО «</w:t>
            </w:r>
            <w:proofErr w:type="spellStart"/>
            <w:r w:rsidRPr="00F750E5">
              <w:rPr>
                <w:b w:val="0"/>
                <w:i w:val="0"/>
                <w:szCs w:val="24"/>
              </w:rPr>
              <w:t>Петербургтеплоэнерго</w:t>
            </w:r>
            <w:proofErr w:type="spellEnd"/>
            <w:r w:rsidRPr="00F750E5">
              <w:rPr>
                <w:b w:val="0"/>
                <w:i w:val="0"/>
                <w:szCs w:val="24"/>
              </w:rPr>
              <w:t>», Ростехнадзором.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Система водоотведения (дождевая канализация, хозяйственно-бытовая канализация, производственная канализация) устройство ЛОС. Проектные решения согласовать </w:t>
            </w:r>
            <w:r w:rsidRPr="00F750E5">
              <w:rPr>
                <w:b w:val="0"/>
                <w:i w:val="0"/>
                <w:szCs w:val="24"/>
              </w:rPr>
              <w:br/>
              <w:t>с ГУП «Водоканал СПб».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Система водоснабжения. Проектные решения согласовать </w:t>
            </w:r>
            <w:r w:rsidRPr="00F750E5">
              <w:rPr>
                <w:b w:val="0"/>
                <w:i w:val="0"/>
                <w:szCs w:val="24"/>
              </w:rPr>
              <w:br/>
              <w:t>с ГУП «Водоканал СПб»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Система электроснабжения с учетом увеличения электрической мощности. Проектные решения согласовать </w:t>
            </w:r>
            <w:r w:rsidRPr="00F750E5">
              <w:rPr>
                <w:b w:val="0"/>
                <w:i w:val="0"/>
                <w:szCs w:val="24"/>
              </w:rPr>
              <w:br/>
              <w:t>с ПАО «Ленэнерго».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>Выполнить расчет мощностного баланса для определения необходимости увеличения электрической мощности на объекте;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 Предусмотреть отвод грунтовых вод от строений.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</w:rPr>
              <w:t xml:space="preserve">Ограждение периметра, предусматривающее защиту объекта от несанкционированного проникновения посторонних лиц, </w:t>
            </w:r>
            <w:r>
              <w:rPr>
                <w:b w:val="0"/>
                <w:i w:val="0"/>
                <w:szCs w:val="24"/>
              </w:rPr>
              <w:br/>
            </w:r>
            <w:r w:rsidRPr="00F750E5">
              <w:rPr>
                <w:b w:val="0"/>
                <w:i w:val="0"/>
                <w:szCs w:val="24"/>
              </w:rPr>
              <w:t>с организацией пожарного выезда.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  <w:szCs w:val="24"/>
                <w:lang w:val="ru-RU"/>
              </w:rPr>
              <w:t>Предусмотреть демонтаж строений Д, Ж, З, И.</w:t>
            </w:r>
            <w:r w:rsidRPr="00F750E5">
              <w:rPr>
                <w:b w:val="0"/>
                <w:i w:val="0"/>
                <w:szCs w:val="24"/>
              </w:rPr>
              <w:t xml:space="preserve"> </w:t>
            </w:r>
          </w:p>
          <w:p w:rsidR="00F013C0" w:rsidRPr="00F750E5" w:rsidRDefault="00F013C0" w:rsidP="00F013C0">
            <w:pPr>
              <w:pStyle w:val="a5"/>
              <w:numPr>
                <w:ilvl w:val="0"/>
                <w:numId w:val="4"/>
              </w:numPr>
              <w:suppressAutoHyphens w:val="0"/>
              <w:spacing w:after="200"/>
              <w:ind w:left="0" w:hanging="8"/>
              <w:jc w:val="both"/>
              <w:rPr>
                <w:b w:val="0"/>
                <w:i w:val="0"/>
                <w:szCs w:val="24"/>
              </w:rPr>
            </w:pPr>
            <w:r w:rsidRPr="00F750E5">
              <w:rPr>
                <w:b w:val="0"/>
                <w:i w:val="0"/>
              </w:rPr>
              <w:t>При проведении работ по проектированию предусмотреть незавершенность СМР в 2019 году.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lastRenderedPageBreak/>
              <w:t>9.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Дополнительные нормативные документы (проектируемые объекты капитального строительства)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pPr>
              <w:jc w:val="both"/>
            </w:pPr>
            <w:r w:rsidRPr="00F750E5">
              <w:t>- Руководящий документ РД 03112194-1095-03 «Руководство по организации эксплуатации газобаллонных автомобилей, работающих на компримированном природном газе»;</w:t>
            </w:r>
          </w:p>
          <w:p w:rsidR="00F013C0" w:rsidRPr="00F750E5" w:rsidRDefault="00F013C0" w:rsidP="0039580F">
            <w:pPr>
              <w:jc w:val="both"/>
            </w:pPr>
            <w:r w:rsidRPr="00F750E5">
              <w:t>- Распоряжение Минтранса России от 19.10.2012 № НА-124-р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 "Об утверждении Методических рекомендаций по технической эксплуатации газобаллонных колесных транспортных средств, находящихся в эксплуатации в Российской Федерации";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 - Руководящий документ РД 3112199-1069-98 «Требования пожарной безопасности для предприятий, эксплуатирующих </w:t>
            </w:r>
            <w:r w:rsidRPr="00F750E5">
              <w:lastRenderedPageBreak/>
              <w:t>автотранспортные средства на компримированном природном газе»;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СП 364.1311500.2018 «Здания и сооружения для обслуживания автомобилей. Требования пожарной безопасности». </w:t>
            </w:r>
          </w:p>
          <w:p w:rsidR="00F013C0" w:rsidRPr="00F750E5" w:rsidRDefault="00F013C0" w:rsidP="0039580F">
            <w:pPr>
              <w:jc w:val="both"/>
            </w:pPr>
            <w:r w:rsidRPr="00F750E5">
              <w:t>ГОСТ 23616-79*- Система обеспечения точности геометрических параметров в строительстве. Контроль точности</w:t>
            </w:r>
          </w:p>
          <w:p w:rsidR="00F013C0" w:rsidRPr="00F750E5" w:rsidRDefault="00F013C0" w:rsidP="0039580F">
            <w:pPr>
              <w:jc w:val="both"/>
            </w:pPr>
            <w:r w:rsidRPr="00F750E5">
              <w:t>ГОСТ 26433.0-85 Система обеспечения точности геометрических параметров в строительстве.</w:t>
            </w:r>
          </w:p>
          <w:p w:rsidR="00F013C0" w:rsidRPr="00F750E5" w:rsidRDefault="00F013C0" w:rsidP="0039580F">
            <w:pPr>
              <w:jc w:val="both"/>
            </w:pPr>
            <w:r w:rsidRPr="00F750E5">
              <w:t>Правила выполнения измерений. Общие положения</w:t>
            </w:r>
          </w:p>
          <w:p w:rsidR="00F013C0" w:rsidRPr="00F750E5" w:rsidRDefault="00F013C0" w:rsidP="0039580F">
            <w:pPr>
              <w:jc w:val="both"/>
            </w:pPr>
            <w:r w:rsidRPr="00F750E5">
              <w:t>ГОСТ 26433.2-94 Система обеспечения точности геометрических параметров в строительстве.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Правила выполнения измерений параметров зданий </w:t>
            </w:r>
            <w:r>
              <w:br/>
            </w:r>
            <w:r w:rsidRPr="00F750E5">
              <w:t>и сооружений.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lastRenderedPageBreak/>
              <w:t>10.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Состав и количество подвижного состава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pPr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F750E5">
              <w:t xml:space="preserve">Расчетное количество подвижного состава реконструируемого объекта </w:t>
            </w:r>
            <w:proofErr w:type="gramStart"/>
            <w:r w:rsidRPr="00F750E5">
              <w:t>–  66</w:t>
            </w:r>
            <w:proofErr w:type="gramEnd"/>
            <w:r w:rsidRPr="00F750E5">
              <w:rPr>
                <w:bCs/>
              </w:rPr>
              <w:t xml:space="preserve"> ед., в т.ч.:</w:t>
            </w:r>
          </w:p>
          <w:p w:rsidR="00F013C0" w:rsidRPr="00F750E5" w:rsidRDefault="00F013C0" w:rsidP="00F013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" w:firstLine="20"/>
              <w:outlineLvl w:val="3"/>
              <w:rPr>
                <w:bCs/>
              </w:rPr>
            </w:pPr>
            <w:r w:rsidRPr="00F750E5">
              <w:t xml:space="preserve">количество подвижного состава БК ГБА (газобаллонные автобусы типа ЛИАЗ 529271, МАЗ 203965, </w:t>
            </w:r>
            <w:r w:rsidRPr="00F750E5">
              <w:rPr>
                <w:lang w:val="en-US"/>
              </w:rPr>
              <w:t>VOLGABUS</w:t>
            </w:r>
            <w:r w:rsidRPr="00F750E5">
              <w:t xml:space="preserve"> 5270</w:t>
            </w:r>
            <w:r w:rsidRPr="00F750E5">
              <w:rPr>
                <w:lang w:val="en-US"/>
              </w:rPr>
              <w:t>G</w:t>
            </w:r>
            <w:r w:rsidRPr="00F750E5">
              <w:t xml:space="preserve">2 и пр.) </w:t>
            </w:r>
            <w:proofErr w:type="gramStart"/>
            <w:r w:rsidRPr="00F750E5">
              <w:t xml:space="preserve">–  </w:t>
            </w:r>
            <w:r w:rsidRPr="00F750E5">
              <w:rPr>
                <w:bCs/>
              </w:rPr>
              <w:t>60</w:t>
            </w:r>
            <w:proofErr w:type="gramEnd"/>
            <w:r w:rsidRPr="00F750E5">
              <w:rPr>
                <w:bCs/>
              </w:rPr>
              <w:t xml:space="preserve"> ед.;</w:t>
            </w:r>
          </w:p>
          <w:p w:rsidR="00F013C0" w:rsidRPr="00F750E5" w:rsidRDefault="00F013C0" w:rsidP="00F013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7" w:firstLine="20"/>
              <w:outlineLvl w:val="3"/>
              <w:rPr>
                <w:bCs/>
              </w:rPr>
            </w:pPr>
            <w:r w:rsidRPr="00F750E5">
              <w:t xml:space="preserve">количество подвижного состава ОБК (дизель) </w:t>
            </w:r>
            <w:proofErr w:type="gramStart"/>
            <w:r w:rsidRPr="00F750E5">
              <w:t xml:space="preserve">–  </w:t>
            </w:r>
            <w:r w:rsidRPr="00F750E5">
              <w:rPr>
                <w:bCs/>
              </w:rPr>
              <w:t>6</w:t>
            </w:r>
            <w:proofErr w:type="gramEnd"/>
            <w:r w:rsidRPr="00F750E5">
              <w:rPr>
                <w:bCs/>
              </w:rPr>
              <w:t xml:space="preserve"> ед.;</w:t>
            </w:r>
          </w:p>
          <w:p w:rsidR="00F013C0" w:rsidRPr="00F750E5" w:rsidRDefault="00F013C0" w:rsidP="0039580F">
            <w:pPr>
              <w:autoSpaceDE w:val="0"/>
              <w:autoSpaceDN w:val="0"/>
              <w:adjustRightInd w:val="0"/>
              <w:ind w:left="37" w:firstLine="20"/>
              <w:outlineLvl w:val="3"/>
            </w:pPr>
            <w:r w:rsidRPr="00F750E5">
              <w:t xml:space="preserve">  Расчетные (максимальные) габариты автобусов:</w:t>
            </w:r>
          </w:p>
          <w:p w:rsidR="00F013C0" w:rsidRPr="00F750E5" w:rsidRDefault="00F013C0" w:rsidP="0039580F">
            <w:pPr>
              <w:autoSpaceDE w:val="0"/>
              <w:autoSpaceDN w:val="0"/>
              <w:adjustRightInd w:val="0"/>
              <w:ind w:left="37" w:firstLine="20"/>
              <w:outlineLvl w:val="3"/>
              <w:rPr>
                <w:bCs/>
              </w:rPr>
            </w:pPr>
            <w:r w:rsidRPr="00F750E5">
              <w:t xml:space="preserve">-    БК, мм(Д/Ш/В) </w:t>
            </w:r>
            <w:proofErr w:type="gramStart"/>
            <w:r w:rsidRPr="00F750E5">
              <w:t>-  12000</w:t>
            </w:r>
            <w:proofErr w:type="gramEnd"/>
            <w:r w:rsidRPr="00F750E5">
              <w:t>/2550/3700;</w:t>
            </w:r>
          </w:p>
          <w:p w:rsidR="00F013C0" w:rsidRPr="00F750E5" w:rsidRDefault="00F013C0" w:rsidP="00F013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7" w:firstLine="20"/>
              <w:outlineLvl w:val="3"/>
            </w:pPr>
            <w:r w:rsidRPr="00F750E5">
              <w:t>ОБК, мм (Д/Ш/В) – 19000/2550/3</w:t>
            </w:r>
            <w:r w:rsidRPr="00F750E5">
              <w:rPr>
                <w:lang w:val="en-US"/>
              </w:rPr>
              <w:t>700</w:t>
            </w:r>
            <w:r w:rsidRPr="00F750E5">
              <w:t xml:space="preserve">. 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11.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 xml:space="preserve">Оборудование 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F013C0">
            <w:pPr>
              <w:pStyle w:val="a7"/>
              <w:numPr>
                <w:ilvl w:val="0"/>
                <w:numId w:val="3"/>
              </w:numPr>
              <w:suppressAutoHyphens/>
              <w:ind w:left="133" w:firstLine="0"/>
              <w:jc w:val="left"/>
            </w:pPr>
            <w:r w:rsidRPr="00F750E5">
              <w:t xml:space="preserve">Оборудование шиномонтажного участка- 1 комп.          </w:t>
            </w:r>
          </w:p>
          <w:p w:rsidR="00F013C0" w:rsidRPr="00F750E5" w:rsidRDefault="00F013C0" w:rsidP="00F013C0">
            <w:pPr>
              <w:pStyle w:val="a7"/>
              <w:numPr>
                <w:ilvl w:val="0"/>
                <w:numId w:val="3"/>
              </w:numPr>
              <w:suppressAutoHyphens/>
              <w:ind w:left="133" w:firstLine="0"/>
              <w:jc w:val="left"/>
            </w:pPr>
            <w:r w:rsidRPr="00F750E5">
              <w:t xml:space="preserve">Кран-балка 3,5т – 1 </w:t>
            </w:r>
            <w:proofErr w:type="spellStart"/>
            <w:r w:rsidRPr="00F750E5">
              <w:t>шт</w:t>
            </w:r>
            <w:proofErr w:type="spellEnd"/>
            <w:r w:rsidRPr="00F750E5">
              <w:t xml:space="preserve">                                           </w:t>
            </w:r>
          </w:p>
          <w:p w:rsidR="00F013C0" w:rsidRPr="00F750E5" w:rsidRDefault="00F013C0" w:rsidP="00F013C0">
            <w:pPr>
              <w:pStyle w:val="a7"/>
              <w:numPr>
                <w:ilvl w:val="0"/>
                <w:numId w:val="3"/>
              </w:numPr>
              <w:suppressAutoHyphens/>
              <w:ind w:left="133" w:firstLine="0"/>
              <w:jc w:val="left"/>
            </w:pPr>
            <w:r w:rsidRPr="00F750E5">
              <w:t xml:space="preserve">Компрессор винтовой – 2 </w:t>
            </w:r>
            <w:proofErr w:type="spellStart"/>
            <w:r w:rsidRPr="00F750E5">
              <w:t>шт</w:t>
            </w:r>
            <w:proofErr w:type="spellEnd"/>
            <w:r w:rsidRPr="00F750E5">
              <w:t xml:space="preserve">                                          </w:t>
            </w:r>
          </w:p>
          <w:p w:rsidR="00F013C0" w:rsidRPr="00F750E5" w:rsidRDefault="00F013C0" w:rsidP="00F013C0">
            <w:pPr>
              <w:pStyle w:val="a7"/>
              <w:numPr>
                <w:ilvl w:val="0"/>
                <w:numId w:val="3"/>
              </w:numPr>
              <w:suppressAutoHyphens/>
              <w:ind w:left="133" w:firstLine="0"/>
              <w:jc w:val="left"/>
            </w:pPr>
            <w:r w:rsidRPr="00F750E5">
              <w:t xml:space="preserve">Оборудование склада </w:t>
            </w:r>
            <w:proofErr w:type="spellStart"/>
            <w:r w:rsidRPr="00F750E5">
              <w:t>маслораздачи</w:t>
            </w:r>
            <w:proofErr w:type="spellEnd"/>
            <w:r w:rsidRPr="00F750E5">
              <w:t xml:space="preserve"> – 1 комп.               </w:t>
            </w:r>
          </w:p>
          <w:p w:rsidR="00F013C0" w:rsidRPr="00F750E5" w:rsidRDefault="00F013C0" w:rsidP="00F013C0">
            <w:pPr>
              <w:pStyle w:val="a7"/>
              <w:numPr>
                <w:ilvl w:val="0"/>
                <w:numId w:val="3"/>
              </w:numPr>
              <w:suppressAutoHyphens/>
              <w:ind w:left="133" w:firstLine="0"/>
              <w:jc w:val="left"/>
            </w:pPr>
            <w:r w:rsidRPr="00F750E5">
              <w:t xml:space="preserve">Оборудование аккумуляторного участка – 1 комп.       </w:t>
            </w:r>
          </w:p>
          <w:p w:rsidR="00F013C0" w:rsidRPr="00F750E5" w:rsidRDefault="00F013C0" w:rsidP="00F013C0">
            <w:pPr>
              <w:pStyle w:val="a7"/>
              <w:numPr>
                <w:ilvl w:val="0"/>
                <w:numId w:val="3"/>
              </w:numPr>
              <w:suppressAutoHyphens/>
              <w:ind w:left="133" w:firstLine="0"/>
              <w:jc w:val="left"/>
            </w:pPr>
            <w:r w:rsidRPr="00F750E5">
              <w:t xml:space="preserve">Диагностическое оборудование – 1 комп.                        </w:t>
            </w:r>
          </w:p>
          <w:p w:rsidR="00F013C0" w:rsidRPr="00F750E5" w:rsidRDefault="00F013C0" w:rsidP="00F013C0">
            <w:pPr>
              <w:pStyle w:val="a7"/>
              <w:numPr>
                <w:ilvl w:val="0"/>
                <w:numId w:val="3"/>
              </w:numPr>
              <w:suppressAutoHyphens/>
              <w:ind w:left="133" w:firstLine="0"/>
              <w:jc w:val="left"/>
            </w:pPr>
            <w:r w:rsidRPr="00F750E5">
              <w:t xml:space="preserve">Портальная мойка с оборотным водоснабжением        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11. Оборудование </w:t>
            </w:r>
            <w:proofErr w:type="spellStart"/>
            <w:r w:rsidRPr="00F750E5">
              <w:t>электроучастка</w:t>
            </w:r>
            <w:proofErr w:type="spellEnd"/>
            <w:r w:rsidRPr="00F750E5">
              <w:t xml:space="preserve"> – 1 комп.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12. Оборудование для участка по ремонту топливной аппаратуры– 1 комп.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13. Оборудование складов.</w:t>
            </w:r>
            <w:r w:rsidRPr="00F750E5">
              <w:tab/>
              <w:t xml:space="preserve">        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14. Оборудование для ОЭСБО – 1 </w:t>
            </w:r>
            <w:proofErr w:type="spellStart"/>
            <w:r w:rsidRPr="00F750E5">
              <w:t>комлект</w:t>
            </w:r>
            <w:proofErr w:type="spellEnd"/>
            <w:r w:rsidRPr="00F750E5">
              <w:t>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15. Канавный подъемник – 1 шт.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Система противопожарной защиты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Системы противопожарной защиты зданий и сооружений должны соответствовать требованиям Федерального закона </w:t>
            </w:r>
            <w:r w:rsidRPr="00F750E5">
              <w:br/>
              <w:t xml:space="preserve">от 22.07.2008 № 123-ФЗ "Технический регламент </w:t>
            </w:r>
            <w:r>
              <w:br/>
            </w:r>
            <w:r w:rsidRPr="00F750E5">
              <w:t>о требованиях пожарной безопасности" и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"Технический регламент о требованиях пожарной безопасности".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Проектная документация на систем</w:t>
            </w:r>
            <w:r w:rsidRPr="00F750E5">
              <w:rPr>
                <w:lang w:val="en-US"/>
              </w:rPr>
              <w:t>s</w:t>
            </w:r>
            <w:r w:rsidRPr="00F750E5">
              <w:t xml:space="preserve"> противопожарной защиты зданий и сооружений должна быть направлена на рассмотрение на соответствие нормативно-правовым актам в области обеспечения пожарной безопасности в Федеральное государственное бюджетное учреждение «Судебно-экспертное учреждение федеральной противопожарной службы «Испытательная пожарная лаборатория» по городу Санкт-Петербургу» (ФГБУ СЭУ ФПС ИПЛ по </w:t>
            </w:r>
            <w:proofErr w:type="spellStart"/>
            <w:r w:rsidRPr="00F750E5">
              <w:t>г.Санкт</w:t>
            </w:r>
            <w:proofErr w:type="spellEnd"/>
            <w:r w:rsidRPr="00F750E5">
              <w:t>-Петербургу) для получения положительного экспертного заключения.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lastRenderedPageBreak/>
              <w:t xml:space="preserve">Проектная документация на системы противопожарной защиты зданий и сооружений признается результатом выполненных работ по договору только при предоставлении подрядчиком (исполнителем) по выполненной работе положительного экспертного заключения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городу Санкт-Петербургу» (ФГБУ СЭУ ФПС ИПЛ по </w:t>
            </w:r>
            <w:proofErr w:type="spellStart"/>
            <w:r w:rsidRPr="00F750E5">
              <w:t>г.Санкт</w:t>
            </w:r>
            <w:proofErr w:type="spellEnd"/>
            <w:r w:rsidRPr="00F750E5">
              <w:t>-Петербургу).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- система автоматической пожарной сигнализации (АПС):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Спроектировать АПС в соответствии с Федеральным законом 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от 22.07.2008 № 123-ФЗ "Технический регламент </w:t>
            </w:r>
            <w:r>
              <w:br/>
            </w:r>
            <w:r w:rsidRPr="00F750E5">
              <w:t xml:space="preserve">о требованиях пожарной безопасности" и СП 5.13130.2009 "Системы противопожарной защиты. Установки пожарной сигнализации и пожаротушения автоматические. Нормы </w:t>
            </w:r>
            <w:r>
              <w:br/>
            </w:r>
            <w:r w:rsidRPr="00F750E5">
              <w:t>и правила проектирования"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АПС (автоматическая пожарная сигнализация) должна быть адресная, позволяющая максимально быстро и точно определять место возможного пожара или неисправности.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Автоматическая пожарная сигнализация должна обеспечить выдачу сигналов «Пожар» и «Неисправность» на контрольно-приемные приборы, устанавливаемые на объекте. 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Для точной адресации места возникновения пожара во всех защищаемых помещениях предусмотреть установку </w:t>
            </w:r>
            <w:r>
              <w:br/>
            </w:r>
            <w:r w:rsidRPr="00F750E5">
              <w:t>не менее двух точечных пожарных извещателей.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Возле эвакуационных выходов с каждого этажа, выходов из здания и на путях эвакуации должны быть установлены ручные пожарные извещатели. 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Дымовые и тепловые адресно-аналоговые пожарные извещатели в дежурном режиме должны контролировать всю площадь защищаемых помещений и обеспечивать при изменении тех или иных параметров поступление сигналов «НЕИСПРАВНОСТЬ» или «ПОЖАР» на пульт контроля </w:t>
            </w:r>
            <w:r>
              <w:br/>
            </w:r>
            <w:r w:rsidRPr="00F750E5">
              <w:t>и управления.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При срабатывании пожарной сигнализации приемно-контрольные приборы должны формировать сигналы на включение системы оповещения о пожаре, отключение вентиляции.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Электропитание АПС должно соответствовать </w:t>
            </w:r>
            <w:r>
              <w:br/>
            </w:r>
            <w:r w:rsidRPr="00F750E5">
              <w:t>I категории надежности согласно ПУЭ.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Источник резервного электропитания должен обеспечивать работу приборов АПС в течении не менее 24 часов в дежурном режиме и не менее 3 часов в режиме тревоги.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Система АПС должна автоматически выдавать сигнал </w:t>
            </w:r>
            <w:r>
              <w:br/>
            </w:r>
            <w:r w:rsidRPr="00F750E5">
              <w:t>о месте возникновения пожара на пост охраны объекта.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Защитное заземление (зануление) электрооборудования автоматической пожарной сигнализации выполнить </w:t>
            </w:r>
            <w:r>
              <w:br/>
            </w:r>
            <w:r w:rsidRPr="00F750E5">
              <w:t>в соответствии с требованиями ПУЭ, СНиП 3.05.06-85, ГОСТ 12.1.030-81.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- система оповещения управления эвакуацией (СОУЭ):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Спроектировать СОУЭ в соответствии с Федеральным законом от 22.07.2008 № 123-ФЗ "Технический регламент </w:t>
            </w:r>
            <w:r>
              <w:br/>
            </w:r>
            <w:r w:rsidRPr="00F750E5">
              <w:t xml:space="preserve">о требованиях пожарной безопасности", НПБ 104-03 «Системы </w:t>
            </w:r>
            <w:r w:rsidRPr="00F750E5">
              <w:lastRenderedPageBreak/>
              <w:t>оповещения и управления эвакуацией людей при пожарах в зданиях и сооружениях» и СП 3.13.30.2009 «Системы противопожарной защиты. Система оповещения и управления эвакуацией людей при пожаре. Требования пожарной безопасности»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СОУЭ должна включаться автоматически от командного сигнала, формируемого автоматической установкой пожарной сигнализации.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Звуковые сигналы оповещения людей о пожаре должны отличаться по тональности от звуковых сигналов другого назначения (в т.ч. системы контроля </w:t>
            </w:r>
            <w:proofErr w:type="spellStart"/>
            <w:r w:rsidRPr="00F750E5">
              <w:t>довзрывных</w:t>
            </w:r>
            <w:proofErr w:type="spellEnd"/>
            <w:r w:rsidRPr="00F750E5">
              <w:t xml:space="preserve"> концентраций метана).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- система противодымной защиты зданий и сооружений: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Спроектировать систему противодымной защиты </w:t>
            </w:r>
            <w:r>
              <w:br/>
            </w:r>
            <w:r w:rsidRPr="00F750E5">
              <w:t xml:space="preserve">в соответствии с СП 7.13130.2013 «Отопление, вентиляция </w:t>
            </w:r>
            <w:r>
              <w:br/>
            </w:r>
            <w:r w:rsidRPr="00F750E5">
              <w:t>и кондиционирование. Требование пожарной безопасности»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Разработать проект автоматизации системы дымоудаления.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Разработать проект электроснабжения системы дымоудаления.</w:t>
            </w:r>
          </w:p>
          <w:p w:rsidR="00F013C0" w:rsidRPr="00F750E5" w:rsidRDefault="00F013C0" w:rsidP="0039580F">
            <w:pPr>
              <w:pStyle w:val="a7"/>
              <w:ind w:left="133"/>
            </w:pPr>
            <w:proofErr w:type="gramStart"/>
            <w:r w:rsidRPr="00F750E5">
              <w:t></w:t>
            </w:r>
            <w:r w:rsidRPr="00F750E5">
              <w:tab/>
              <w:t>В</w:t>
            </w:r>
            <w:proofErr w:type="gramEnd"/>
            <w:r w:rsidRPr="00F750E5">
              <w:t xml:space="preserve"> проекте применить оборудование, обеспечивающее пожарную безопасность и эстетичность, отвечающие санитарно-гигиеническим требованиям (в т.ч. №123-ФЗ, №261-ФЗ).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Предусмотреть: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обоснование принятых систем и принципиальных решений по дымоудалению;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обоснование оптимальности размещения вентиляционного оборудования, характеристик материалов для изготовления воздуховодов;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описание технических решений, обеспечивающих надежность работы систем в экстремальных условиях;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описание систем автоматизации и диспетчеризации процесса регулирования дымоудаления;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перечень мероприятий по обеспечению эффективности работы систем дымоудаления в аварийной ситуации (при необходимости);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принципиальные схемы систем дымоудаления;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схемы электроснабжения и автоматизации системы дымоудаления;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аксонометрическую схему системы дымоудаления, </w:t>
            </w:r>
            <w:r>
              <w:br/>
            </w:r>
            <w:r w:rsidRPr="00F750E5">
              <w:t>с обозначением диаметров стояков, магистральных трубопроводов и отводов;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- автоматическая система пожаротушения (АСПТ)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Спроектировать АСПТ в соответствии с Федеральным законом </w:t>
            </w:r>
            <w:r w:rsidRPr="00F750E5">
              <w:br/>
              <w:t xml:space="preserve">от 22.07.2008 № 123-ФЗ "Технический регламент </w:t>
            </w:r>
            <w:r>
              <w:br/>
            </w:r>
            <w:r w:rsidRPr="00F750E5">
              <w:t xml:space="preserve">о требованиях пожарной безопасности" и СП 5.13130.2009 "Системы противопожарной защиты. Установки пожарной сигнализации и пожаротушения автоматические. Нормы </w:t>
            </w:r>
            <w:r>
              <w:br/>
            </w:r>
            <w:r w:rsidRPr="00F750E5">
              <w:t>и правила проектирования"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Исполнитель выбирает тип системы пожаротушения (тип огнетушащего вещества) и согласовывает проектные решения с Заказчиком.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Аппаратура системы должна обеспечивать: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lastRenderedPageBreak/>
              <w:t></w:t>
            </w:r>
            <w:r w:rsidRPr="00F750E5">
              <w:tab/>
              <w:t>формирование команды на автоматический пуск системы пожаротушения при срабатывании двух или более пожарных извещателей;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ручной запуск АСПТ от устройства дистанционного пуска;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электропитание АСПТ по первой категории надежности.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-Пожарный водопровод (ВППВ)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Система должна предусматривать: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</w:r>
            <w:proofErr w:type="spellStart"/>
            <w:r w:rsidRPr="00F750E5">
              <w:t>малоразрушающие</w:t>
            </w:r>
            <w:proofErr w:type="spellEnd"/>
            <w:r w:rsidRPr="00F750E5">
              <w:t xml:space="preserve"> технологии производства работ </w:t>
            </w:r>
            <w:r>
              <w:br/>
            </w:r>
            <w:r w:rsidRPr="00F750E5">
              <w:t xml:space="preserve">(в т.ч. сверление отверстий алмазным инструментом);                                                              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совместную или раздельную схему работы противопожарного и хозяйственно-питьевого водопроводов, </w:t>
            </w:r>
            <w:r>
              <w:br/>
            </w:r>
            <w:r w:rsidRPr="00F750E5">
              <w:t xml:space="preserve">в зависимости от принятого Заказчиком варианта технического решения;                                                                                              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установку противопожарных насосов (при необходимости), подтвердить расчетом;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 на путях эвакуации и вблизи эвакуационных выходов спроектировать установку встроенных пожарных шкафов;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 xml:space="preserve">обеспечение водоотдачи пожарных кранов внутреннего противопожарного водопровода не менее нормативных значений СП 10.13130.2009 "Системы противопожарной защиты. Внутренний противопожарный водопровод. Нормы и правила проектирования";          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При проведении работ по проектированию должны быть определены категории по взрывопожарной и пожарной опасности всех без исключения складских и производственных помещений здания;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></w:t>
            </w:r>
            <w:r w:rsidRPr="00F750E5">
              <w:tab/>
              <w:t>Результат категорирования оформляется в виде отчета, соответствующего требованиям СП 12.13130.2009 "Определение категорий помещений, зданий и наружных установок по взрывопожарной и пожарной опасности"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 При проведении работ по проектированию должны быть устранены нарушения требований пожарной безопасности, содержащиеся в Предписании №2-27-70 от 30 апреля 2015 года УНДПР ГУ МЧС России по г. Санкт-Петербург. 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Постоянно действующая система автоматического контроля воздушной среды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Постоянно действующая система автоматического контроля воздушной среды (система автоматического контроля </w:t>
            </w:r>
            <w:proofErr w:type="spellStart"/>
            <w:r w:rsidRPr="00F750E5">
              <w:t>довзрывных</w:t>
            </w:r>
            <w:proofErr w:type="spellEnd"/>
            <w:r w:rsidRPr="00F750E5">
              <w:t xml:space="preserve"> концентраций метана), аварийная вентиляция </w:t>
            </w:r>
            <w:r>
              <w:br/>
            </w:r>
            <w:r w:rsidRPr="00F750E5">
              <w:t xml:space="preserve">и прочее (в соответствии с СП «Здания и сооружения для обслуживания автомобилей. Требования пожарной безопасности». (Приказ МЧС от 10.04.2018 №154, Руководством по организации эксплуатации газобаллонных автомобилей, работающих на компримированном природном газе. РД 03112194-1095-03, Требованиями пожарной безопасности для предприятий, эксплуатирующих автотранспортные средства на компримированном природном газе РД 3112199-1069-98). Выполнить расчет свободного объема помещений в соответствии с п. 7.11 </w:t>
            </w:r>
            <w:r>
              <w:br/>
            </w:r>
            <w:r w:rsidRPr="00F750E5">
              <w:t>СП 364.1311500.2018 "Здания и сооружения для обслуживания автомобилей. Требования пожарной безопасности"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Звуковые сигналы оповещения системы контроля </w:t>
            </w:r>
            <w:proofErr w:type="spellStart"/>
            <w:r w:rsidRPr="00F750E5">
              <w:t>довзрывных</w:t>
            </w:r>
            <w:proofErr w:type="spellEnd"/>
            <w:r w:rsidRPr="00F750E5">
              <w:t xml:space="preserve"> концентраций метана должны отличаться по тональности </w:t>
            </w:r>
            <w:proofErr w:type="gramStart"/>
            <w:r w:rsidRPr="00F750E5">
              <w:t>от  звуковых</w:t>
            </w:r>
            <w:proofErr w:type="gramEnd"/>
            <w:r w:rsidRPr="00F750E5">
              <w:t xml:space="preserve"> сигналов другого назначения (в т.ч. системы оповещения людей о пожаре управления эвакуацией).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lastRenderedPageBreak/>
              <w:t>12.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Состав проектной документации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pPr>
              <w:ind w:left="-5" w:firstLine="284"/>
            </w:pPr>
            <w:r w:rsidRPr="00F750E5">
              <w:rPr>
                <w:rFonts w:eastAsia="Calibri"/>
              </w:rPr>
              <w:t>Согласно требованию Технического задания и ПП №87 от 16.02.2008 г. «О составе разделов проектной документации и требованиях к их содержанию» в объеме проектных работ (стадия «П») предусмотреть</w:t>
            </w:r>
            <w:r w:rsidRPr="00F750E5">
              <w:t>: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1. «Пояснительная записка»;</w:t>
            </w:r>
          </w:p>
          <w:p w:rsidR="00F013C0" w:rsidRPr="00F750E5" w:rsidRDefault="00F013C0" w:rsidP="0039580F">
            <w:pPr>
              <w:pStyle w:val="a7"/>
              <w:ind w:left="133"/>
            </w:pPr>
            <w:r w:rsidRPr="00F750E5">
              <w:t xml:space="preserve">Раздел 2. «Схема планировочной организации земельного участка»; (вкл. Инженерно-топографический план на застроенной территории масштаб съёмки 1:500 высота сечения рельефа1м., </w:t>
            </w:r>
            <w:r w:rsidRPr="00F750E5">
              <w:rPr>
                <w:lang w:val="en-US"/>
              </w:rPr>
              <w:t>III</w:t>
            </w:r>
            <w:r w:rsidRPr="00F750E5">
              <w:t xml:space="preserve"> категория сложности; Камеральные работы. Регистрация инженерно-топографического плана в КГА </w:t>
            </w:r>
            <w:r>
              <w:br/>
            </w:r>
            <w:r w:rsidRPr="00F750E5">
              <w:t>Сан-Петербурга. 1экз. в бумажном виде).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t>1 экз. на магнитном носителе.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3. «Архитектурно-планировочные решения»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4. «Конструктивные и объемно-планировочные решения (в т.ч. решения по результатам ТО)»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5.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- подраздел 5.1 «Система электроснабжения»;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- подраздел 5.2 «Система водоснабжения»;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- подраздел 5.3 «Система водоотведения»;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- подраздел 5.4 «Отопление, вентиляция и кондиционирование воздуха, тепловые сети»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- подраздел 5.5 «Сети связи»;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- подраздел 5.7 «Технологические решения»;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6. «Проект организации строительства»;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7. «Проект организации работ по сносу или демонтажу объектов капитального строительства»;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8. «Перечень мероприятий по охране окружающей среды»;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9. «Мероприятия по обеспечению пожарной безопасности»;</w:t>
            </w:r>
          </w:p>
          <w:p w:rsidR="00F013C0" w:rsidRPr="00F750E5" w:rsidRDefault="00F013C0" w:rsidP="0039580F">
            <w:pPr>
              <w:ind w:left="-5" w:firstLine="284"/>
              <w:rPr>
                <w:rFonts w:eastAsia="Calibri"/>
              </w:rPr>
            </w:pPr>
            <w:r w:rsidRPr="00F750E5">
              <w:rPr>
                <w:rFonts w:eastAsia="Calibri"/>
              </w:rPr>
              <w:t>Раздел 10.1. «Мероприятия по обеспечению соблюдения требований энергетической</w:t>
            </w:r>
          </w:p>
          <w:p w:rsidR="00F013C0" w:rsidRPr="00F750E5" w:rsidRDefault="00F013C0" w:rsidP="0039580F">
            <w:pPr>
              <w:ind w:left="-5" w:firstLine="5"/>
              <w:rPr>
                <w:rFonts w:eastAsia="Calibri"/>
              </w:rPr>
            </w:pPr>
            <w:r w:rsidRPr="00F750E5">
              <w:rPr>
                <w:rFonts w:eastAsia="Calibri"/>
              </w:rPr>
              <w:t xml:space="preserve">эффективности и требований оснащенности зданий, строений </w:t>
            </w:r>
            <w:r>
              <w:rPr>
                <w:rFonts w:eastAsia="Calibri"/>
              </w:rPr>
              <w:br/>
            </w:r>
            <w:r w:rsidRPr="00F750E5">
              <w:rPr>
                <w:rFonts w:eastAsia="Calibri"/>
              </w:rPr>
              <w:t>и сооружений приборами учета используемых энергетических ресурсов»;</w:t>
            </w:r>
          </w:p>
          <w:p w:rsidR="00F013C0" w:rsidRPr="00F750E5" w:rsidRDefault="00F013C0" w:rsidP="0039580F">
            <w:pPr>
              <w:ind w:left="-5" w:firstLine="284"/>
            </w:pPr>
            <w:r w:rsidRPr="00F750E5">
              <w:rPr>
                <w:rFonts w:eastAsia="Calibri"/>
              </w:rPr>
              <w:t>Раздел 11. «Смета на строительство»;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13.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Состав рабочей документации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 xml:space="preserve">Согласно требованию Технического задания и ГОСТ Р 21.1101-2013. «СПДС. Основные требования к проектной </w:t>
            </w:r>
            <w:r>
              <w:rPr>
                <w:rFonts w:eastAsia="Calibri"/>
              </w:rPr>
              <w:br/>
            </w:r>
            <w:r w:rsidRPr="00F750E5">
              <w:rPr>
                <w:rFonts w:eastAsia="Calibri"/>
              </w:rPr>
              <w:t>и рабочей документации» в объеме проектных работ (стадия «Р») предусмотреть</w:t>
            </w:r>
            <w:r w:rsidRPr="00F750E5">
              <w:t>: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1. ГП. «Генеральный план»;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2. АР. «Архитектурные решения»;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4. КМ. «Конструкции металлические»;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5. КЖ. «Конструкции железобетонные»;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6. ЭС. «Электроснабжение»;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7. ЭН. «Наружное электроосвещение»;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 xml:space="preserve">Том 8. ЭОМ «Силовое электрооборудование </w:t>
            </w:r>
            <w:r>
              <w:rPr>
                <w:rFonts w:eastAsia="Calibri"/>
              </w:rPr>
              <w:br/>
            </w:r>
            <w:r w:rsidRPr="00F750E5">
              <w:rPr>
                <w:rFonts w:eastAsia="Calibri"/>
              </w:rPr>
              <w:t>и электроосвещение»;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9. ВК. «Водоснабжение и канализация»;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 xml:space="preserve">Том 10. НВК «Наружные сети водоснабжения </w:t>
            </w:r>
            <w:r>
              <w:rPr>
                <w:rFonts w:eastAsia="Calibri"/>
              </w:rPr>
              <w:br/>
            </w:r>
            <w:r w:rsidRPr="00F750E5">
              <w:rPr>
                <w:rFonts w:eastAsia="Calibri"/>
              </w:rPr>
              <w:t>и канализации»;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lastRenderedPageBreak/>
              <w:t>Том 11. ОВ. «Отопление и вентиляция»;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12. ТС. «Наружные тепловые сети»;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13. СС. «Сети связи»;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 xml:space="preserve">Том 14. Система </w:t>
            </w:r>
            <w:r w:rsidRPr="00F750E5">
              <w:t>автоматического контроля воздушной среды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15. МОПБ. «Мероприятия по обеспечению пожарной безопасности»;</w:t>
            </w:r>
          </w:p>
          <w:p w:rsidR="00F013C0" w:rsidRPr="00F750E5" w:rsidRDefault="00F013C0" w:rsidP="0039580F">
            <w:pPr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16. ПС. «Пожарная сигнализация»;</w:t>
            </w:r>
          </w:p>
          <w:p w:rsidR="00F013C0" w:rsidRPr="00F750E5" w:rsidRDefault="00F013C0" w:rsidP="0039580F">
            <w:pPr>
              <w:tabs>
                <w:tab w:val="left" w:pos="588"/>
              </w:tabs>
              <w:ind w:firstLine="308"/>
              <w:jc w:val="both"/>
              <w:rPr>
                <w:rFonts w:eastAsia="Calibri"/>
              </w:rPr>
            </w:pPr>
            <w:r w:rsidRPr="00F750E5">
              <w:rPr>
                <w:rFonts w:eastAsia="Calibri"/>
              </w:rPr>
              <w:t>Том 17. СОУЭ. «</w:t>
            </w:r>
            <w:r w:rsidRPr="00F750E5">
              <w:rPr>
                <w:bCs/>
              </w:rPr>
              <w:t>Система оповещения и управления эвакуацией людей при пожаре</w:t>
            </w:r>
            <w:r w:rsidRPr="00F750E5">
              <w:rPr>
                <w:rFonts w:eastAsia="Calibri"/>
              </w:rPr>
              <w:t>»;</w:t>
            </w:r>
          </w:p>
          <w:p w:rsidR="00F013C0" w:rsidRPr="00F750E5" w:rsidRDefault="00F013C0" w:rsidP="0039580F">
            <w:pPr>
              <w:ind w:firstLine="308"/>
              <w:rPr>
                <w:rFonts w:eastAsia="Calibri"/>
              </w:rPr>
            </w:pPr>
            <w:r w:rsidRPr="00F750E5">
              <w:rPr>
                <w:rFonts w:eastAsia="Calibri"/>
              </w:rPr>
              <w:t>Том 18. АППЗ. «</w:t>
            </w:r>
            <w:r w:rsidRPr="00F750E5">
              <w:rPr>
                <w:bCs/>
              </w:rPr>
              <w:t>Автоматическая противопожарная защита</w:t>
            </w:r>
            <w:r w:rsidRPr="00F750E5">
              <w:rPr>
                <w:rFonts w:eastAsia="Calibri"/>
              </w:rPr>
              <w:t>»;</w:t>
            </w:r>
          </w:p>
          <w:p w:rsidR="00F013C0" w:rsidRPr="00F750E5" w:rsidRDefault="00F013C0" w:rsidP="0039580F">
            <w:pPr>
              <w:ind w:firstLine="308"/>
              <w:rPr>
                <w:rFonts w:eastAsia="Calibri"/>
              </w:rPr>
            </w:pPr>
            <w:r w:rsidRPr="00F750E5">
              <w:rPr>
                <w:rFonts w:eastAsia="Calibri"/>
              </w:rPr>
              <w:t>Том 19. АУПТ. «Автоматическая установка пожаротушения»;</w:t>
            </w:r>
          </w:p>
          <w:p w:rsidR="00F013C0" w:rsidRPr="00F750E5" w:rsidRDefault="00F013C0" w:rsidP="0039580F">
            <w:pPr>
              <w:ind w:firstLine="308"/>
              <w:rPr>
                <w:rFonts w:eastAsia="Calibri"/>
              </w:rPr>
            </w:pPr>
            <w:r w:rsidRPr="00F750E5">
              <w:rPr>
                <w:rFonts w:eastAsia="Calibri"/>
              </w:rPr>
              <w:t>Том 20. АТП. «Автоматизация технологического процесса»;</w:t>
            </w:r>
          </w:p>
          <w:p w:rsidR="00F013C0" w:rsidRPr="00F750E5" w:rsidRDefault="00F013C0" w:rsidP="0039580F">
            <w:pPr>
              <w:ind w:firstLine="308"/>
              <w:rPr>
                <w:rFonts w:eastAsia="Calibri"/>
              </w:rPr>
            </w:pPr>
            <w:r w:rsidRPr="00F750E5">
              <w:rPr>
                <w:rFonts w:eastAsia="Calibri"/>
              </w:rPr>
              <w:t>Том 21. ТР. «Технологические решения»;</w:t>
            </w:r>
          </w:p>
          <w:p w:rsidR="00F013C0" w:rsidRPr="00F750E5" w:rsidRDefault="00F013C0" w:rsidP="0039580F">
            <w:pPr>
              <w:ind w:firstLine="308"/>
              <w:rPr>
                <w:rFonts w:eastAsia="Calibri"/>
              </w:rPr>
            </w:pPr>
            <w:r w:rsidRPr="00F750E5">
              <w:rPr>
                <w:rFonts w:eastAsia="Calibri"/>
              </w:rPr>
              <w:t>Том 22. СМ. «Смета на строительство объектов капитального строительства, приобретение оборудования»;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lastRenderedPageBreak/>
              <w:t>14.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Требования к разработке проектно-сметной документации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  <w:ind w:firstLine="308"/>
              <w:jc w:val="both"/>
            </w:pPr>
            <w:r w:rsidRPr="00F750E5">
              <w:t xml:space="preserve">Разработать проектную документацию в соответствии </w:t>
            </w:r>
            <w:r>
              <w:br/>
            </w:r>
            <w:r w:rsidRPr="00F750E5">
              <w:t xml:space="preserve">с требованиями Постановления правительства № 87 от 16.02.2008 «О составе разделов проектной документации </w:t>
            </w:r>
            <w:r>
              <w:br/>
            </w:r>
            <w:r w:rsidRPr="00F750E5">
              <w:t xml:space="preserve">и требованиях к их содержанию», рабочую документацию – </w:t>
            </w:r>
            <w:r>
              <w:br/>
            </w:r>
            <w:r w:rsidRPr="00F750E5">
              <w:t xml:space="preserve">в соответствие с ГОСТ Р 21.1101-2013 </w:t>
            </w:r>
            <w:r w:rsidRPr="00F750E5">
              <w:rPr>
                <w:rFonts w:eastAsia="Calibri"/>
              </w:rPr>
              <w:t>«СПДС. Основные требования к проектной и рабочей документации»</w:t>
            </w:r>
            <w:r w:rsidRPr="00F750E5">
              <w:t>.</w:t>
            </w:r>
          </w:p>
          <w:p w:rsidR="00F013C0" w:rsidRPr="00F750E5" w:rsidRDefault="00F013C0" w:rsidP="0039580F">
            <w:pPr>
              <w:snapToGrid w:val="0"/>
              <w:spacing w:line="240" w:lineRule="atLeast"/>
              <w:ind w:firstLine="308"/>
              <w:jc w:val="both"/>
            </w:pPr>
            <w:r w:rsidRPr="00F750E5">
              <w:t xml:space="preserve">Сметную документацию разработать в соответствии </w:t>
            </w:r>
            <w:r>
              <w:br/>
            </w:r>
            <w:r w:rsidRPr="00F750E5">
              <w:t xml:space="preserve">с “Методикой определения стоимости строительной продукции на территории РФ” МДС81-35.2004, введенной в действие постановлением Госстроя России от 05.03.2004г. №15/1, </w:t>
            </w:r>
            <w:r>
              <w:br/>
            </w:r>
            <w:r w:rsidRPr="00F750E5">
              <w:t xml:space="preserve">в текущем уровне цен на период составления сметной документации в базе ТСНБ ГОСЭТАЛОН 2012 в редакции 2016 </w:t>
            </w:r>
          </w:p>
          <w:p w:rsidR="00F013C0" w:rsidRPr="00F750E5" w:rsidRDefault="00F013C0" w:rsidP="0039580F">
            <w:pPr>
              <w:snapToGrid w:val="0"/>
              <w:spacing w:line="240" w:lineRule="atLeast"/>
              <w:ind w:firstLine="308"/>
              <w:jc w:val="both"/>
            </w:pPr>
            <w:r w:rsidRPr="00F750E5">
              <w:t>Исполнитель по завершению работ передает:</w:t>
            </w:r>
          </w:p>
          <w:p w:rsidR="00F013C0" w:rsidRPr="00F750E5" w:rsidRDefault="00F013C0" w:rsidP="0039580F">
            <w:pPr>
              <w:snapToGrid w:val="0"/>
              <w:spacing w:line="240" w:lineRule="atLeast"/>
              <w:ind w:firstLine="308"/>
              <w:jc w:val="both"/>
            </w:pPr>
            <w:r w:rsidRPr="00F750E5">
              <w:t>- проектно-сметную документацию в сброшюрованном виде 3 экземпляра и 1 экземпляр в электронном виде:</w:t>
            </w:r>
          </w:p>
          <w:p w:rsidR="00F013C0" w:rsidRPr="00F750E5" w:rsidRDefault="00F013C0" w:rsidP="0039580F">
            <w:pPr>
              <w:snapToGrid w:val="0"/>
              <w:spacing w:line="240" w:lineRule="atLeast"/>
              <w:ind w:firstLine="308"/>
              <w:jc w:val="both"/>
            </w:pPr>
            <w:r w:rsidRPr="00F750E5">
              <w:t xml:space="preserve">- текстовая часть и сметная документация – в </w:t>
            </w:r>
            <w:r>
              <w:t>формате</w:t>
            </w:r>
            <w:r w:rsidRPr="00F750E5">
              <w:t xml:space="preserve"> «</w:t>
            </w:r>
            <w:proofErr w:type="spellStart"/>
            <w:r w:rsidRPr="00F750E5">
              <w:t>Word</w:t>
            </w:r>
            <w:proofErr w:type="spellEnd"/>
            <w:r w:rsidRPr="00F750E5">
              <w:t>», «</w:t>
            </w:r>
            <w:proofErr w:type="spellStart"/>
            <w:r w:rsidRPr="00F750E5">
              <w:t>Excel</w:t>
            </w:r>
            <w:proofErr w:type="spellEnd"/>
            <w:r w:rsidRPr="00F750E5">
              <w:t xml:space="preserve">», </w:t>
            </w:r>
            <w:r w:rsidRPr="00146018">
              <w:rPr>
                <w:color w:val="000000" w:themeColor="text1"/>
              </w:rPr>
              <w:t>«</w:t>
            </w:r>
            <w:r w:rsidRPr="00146018">
              <w:rPr>
                <w:color w:val="000000" w:themeColor="text1"/>
                <w:lang w:val="en-US"/>
              </w:rPr>
              <w:t>rtf</w:t>
            </w:r>
            <w:r w:rsidRPr="00146018">
              <w:rPr>
                <w:color w:val="000000" w:themeColor="text1"/>
              </w:rPr>
              <w:t xml:space="preserve">», </w:t>
            </w:r>
            <w:r w:rsidRPr="00146018">
              <w:t xml:space="preserve">в том числе с возможностью чтения </w:t>
            </w:r>
            <w:r w:rsidRPr="00146018">
              <w:br/>
              <w:t xml:space="preserve">и редактирования сметной документации в программном комплексе </w:t>
            </w:r>
            <w:proofErr w:type="spellStart"/>
            <w:r w:rsidRPr="00146018">
              <w:rPr>
                <w:lang w:val="en-US"/>
              </w:rPr>
              <w:t>SmetaWIZARD</w:t>
            </w:r>
            <w:proofErr w:type="spellEnd"/>
            <w:r w:rsidRPr="00F750E5">
              <w:t>;</w:t>
            </w:r>
          </w:p>
          <w:p w:rsidR="00F013C0" w:rsidRPr="00F750E5" w:rsidRDefault="00F013C0" w:rsidP="0039580F">
            <w:pPr>
              <w:snapToGrid w:val="0"/>
              <w:spacing w:line="240" w:lineRule="atLeast"/>
              <w:ind w:firstLine="308"/>
              <w:jc w:val="both"/>
            </w:pPr>
            <w:r w:rsidRPr="00F750E5">
              <w:t>- графическая часть – в среде «</w:t>
            </w:r>
            <w:proofErr w:type="spellStart"/>
            <w:r w:rsidRPr="00F750E5">
              <w:t>AutoCAD</w:t>
            </w:r>
            <w:proofErr w:type="spellEnd"/>
            <w:r w:rsidRPr="00F750E5">
              <w:t>», «JPG», «PDF».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tabs>
                <w:tab w:val="left" w:pos="0"/>
                <w:tab w:val="left" w:pos="34"/>
              </w:tabs>
              <w:spacing w:line="240" w:lineRule="atLeast"/>
              <w:jc w:val="both"/>
            </w:pPr>
            <w:r w:rsidRPr="00F750E5">
              <w:t>15.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pacing w:line="240" w:lineRule="atLeast"/>
            </w:pPr>
            <w:r w:rsidRPr="00F750E5">
              <w:t>Требования о порядке проведения работ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3C0" w:rsidRPr="00F750E5" w:rsidRDefault="00F013C0" w:rsidP="0039580F">
            <w:pPr>
              <w:jc w:val="both"/>
            </w:pPr>
            <w:r w:rsidRPr="00F750E5">
              <w:t xml:space="preserve">- Получение технических условий на отключение от сетей инженерно-технического обеспечения существующих зданий (ГУП «Водоканал Санкт-Петербурга», </w:t>
            </w:r>
            <w:r>
              <w:br/>
            </w:r>
            <w:r w:rsidRPr="00F750E5">
              <w:t>ООО «</w:t>
            </w:r>
            <w:proofErr w:type="spellStart"/>
            <w:r w:rsidRPr="00F750E5">
              <w:t>Петербур</w:t>
            </w:r>
            <w:r>
              <w:t>гтеплоэнерго</w:t>
            </w:r>
            <w:proofErr w:type="spellEnd"/>
            <w:r>
              <w:t xml:space="preserve">», ПАО «Ленэнерго», </w:t>
            </w:r>
            <w:r w:rsidRPr="00F750E5">
              <w:t>«Ростелеком»);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- Получение технических условий на подключение к сетям инженерно-технического обеспечения проектируемых зданий (ГУП «Водоканал Санкт-Петербурга», </w:t>
            </w:r>
            <w:r>
              <w:br/>
            </w:r>
            <w:r w:rsidRPr="00F750E5">
              <w:t>ООО «</w:t>
            </w:r>
            <w:proofErr w:type="spellStart"/>
            <w:r w:rsidRPr="00F750E5">
              <w:t>Петербургтеплоэнерго</w:t>
            </w:r>
            <w:proofErr w:type="spellEnd"/>
            <w:r w:rsidRPr="00F750E5">
              <w:t>», ПАО «Ленэнерго», «Ростелеком»);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- Подготовка проектной документации и согласование </w:t>
            </w:r>
            <w:r>
              <w:br/>
            </w:r>
            <w:r w:rsidRPr="00F750E5">
              <w:t>с Заказчиком;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- Согласование проектной документации в государственной экспертизе </w:t>
            </w:r>
            <w:r w:rsidRPr="00F750E5">
              <w:rPr>
                <w:color w:val="000000" w:themeColor="text1"/>
                <w:spacing w:val="-2"/>
              </w:rPr>
              <w:t xml:space="preserve">в случае необходимости ее прохождения </w:t>
            </w:r>
            <w:r>
              <w:rPr>
                <w:color w:val="000000" w:themeColor="text1"/>
                <w:spacing w:val="-2"/>
              </w:rPr>
              <w:br/>
            </w:r>
            <w:r w:rsidRPr="00F750E5">
              <w:rPr>
                <w:color w:val="000000" w:themeColor="text1"/>
                <w:spacing w:val="-2"/>
              </w:rPr>
              <w:t>в соответствии с законодательством Российской Федерации</w:t>
            </w:r>
            <w:r w:rsidRPr="00F750E5">
              <w:t>, получение разрешений на снос и строительство;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- Получение экспертного заключения о соответствии проектной документации нормативно-правовым актам в области </w:t>
            </w:r>
            <w:r w:rsidRPr="00F750E5">
              <w:lastRenderedPageBreak/>
              <w:t xml:space="preserve">обеспечения пожарной безопасности в Федеральном государственном бюджетном учреждении «Судебно-экспертное учреждение федеральной противопожарной службы «Испытательная пожарная лаборатория» по городу Санкт-Петербургу» (ФГБУ СЭУ ФПС ИПЛ по </w:t>
            </w:r>
            <w:proofErr w:type="spellStart"/>
            <w:r w:rsidRPr="00F750E5">
              <w:t>г.Санкт</w:t>
            </w:r>
            <w:proofErr w:type="spellEnd"/>
            <w:r w:rsidRPr="00F750E5">
              <w:t>-Петербургу);</w:t>
            </w:r>
          </w:p>
          <w:p w:rsidR="00F013C0" w:rsidRPr="00F750E5" w:rsidRDefault="00F013C0" w:rsidP="0039580F">
            <w:pPr>
              <w:jc w:val="both"/>
            </w:pPr>
            <w:r w:rsidRPr="00F750E5">
              <w:t xml:space="preserve">- Подготовка рабочей документации и согласование </w:t>
            </w:r>
            <w:r>
              <w:br/>
            </w:r>
            <w:r w:rsidRPr="00F750E5">
              <w:t>с Заказчиком;</w:t>
            </w:r>
          </w:p>
          <w:p w:rsidR="00F013C0" w:rsidRPr="00F750E5" w:rsidRDefault="00F013C0" w:rsidP="0039580F">
            <w:pPr>
              <w:jc w:val="both"/>
            </w:pPr>
            <w:r w:rsidRPr="00F750E5">
              <w:t>- Согласование рабочей документации со всеми заинтересованными организациями;</w:t>
            </w:r>
          </w:p>
          <w:p w:rsidR="00F013C0" w:rsidRPr="00F750E5" w:rsidRDefault="00F013C0" w:rsidP="0039580F">
            <w:pPr>
              <w:snapToGrid w:val="0"/>
              <w:spacing w:line="240" w:lineRule="atLeast"/>
              <w:jc w:val="both"/>
            </w:pPr>
            <w:r w:rsidRPr="00F750E5">
              <w:t xml:space="preserve">- Подготовка, подача комплекта документов по сносу зданий </w:t>
            </w:r>
            <w:r>
              <w:br/>
            </w:r>
            <w:r w:rsidRPr="00F750E5">
              <w:t>и согласование в КГА;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lastRenderedPageBreak/>
              <w:t>16.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Сроки и очередность проектирования.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  <w:jc w:val="both"/>
            </w:pPr>
            <w:r w:rsidRPr="00F750E5">
              <w:t>Срок проектирования – в соотве</w:t>
            </w:r>
            <w:r>
              <w:t>тствии с договором, не более 10 (Десяти)</w:t>
            </w:r>
            <w:r w:rsidRPr="00F750E5">
              <w:t xml:space="preserve"> календарных </w:t>
            </w:r>
            <w:r>
              <w:t>месяцев</w:t>
            </w:r>
            <w:r w:rsidRPr="00F750E5">
              <w:t>.</w:t>
            </w:r>
          </w:p>
        </w:tc>
      </w:tr>
      <w:tr w:rsidR="00F013C0" w:rsidRPr="00F750E5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17.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proofErr w:type="gramStart"/>
            <w:r w:rsidRPr="00F750E5">
              <w:t>Материалы</w:t>
            </w:r>
            <w:proofErr w:type="gramEnd"/>
            <w:r w:rsidRPr="00F750E5">
              <w:t xml:space="preserve"> предоставляемые Заказчиком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13C0" w:rsidRPr="00F750E5" w:rsidRDefault="00F013C0" w:rsidP="0039580F">
            <w:pPr>
              <w:snapToGrid w:val="0"/>
              <w:spacing w:line="240" w:lineRule="atLeast"/>
              <w:ind w:firstLine="308"/>
            </w:pPr>
            <w:r w:rsidRPr="00F750E5">
              <w:t>До начала проектирования Заказчик предоставляет:</w:t>
            </w:r>
          </w:p>
          <w:p w:rsidR="00F013C0" w:rsidRPr="00F750E5" w:rsidRDefault="00F013C0" w:rsidP="0039580F">
            <w:pPr>
              <w:spacing w:line="240" w:lineRule="atLeast"/>
              <w:ind w:firstLine="308"/>
            </w:pPr>
            <w:r w:rsidRPr="00F750E5">
              <w:t>- Правоустанавливающие документы на земельный участок и объекты капитального строительства;</w:t>
            </w:r>
          </w:p>
          <w:p w:rsidR="00F013C0" w:rsidRPr="00F750E5" w:rsidRDefault="00F013C0" w:rsidP="0039580F">
            <w:pPr>
              <w:spacing w:line="240" w:lineRule="atLeast"/>
              <w:ind w:firstLine="308"/>
            </w:pPr>
            <w:r w:rsidRPr="00F750E5">
              <w:t>- Градостроительный план земельного участка;</w:t>
            </w:r>
          </w:p>
          <w:p w:rsidR="00F013C0" w:rsidRPr="00F750E5" w:rsidRDefault="00F013C0" w:rsidP="0039580F">
            <w:pPr>
              <w:snapToGrid w:val="0"/>
              <w:spacing w:line="240" w:lineRule="atLeast"/>
              <w:ind w:firstLine="308"/>
            </w:pPr>
            <w:r w:rsidRPr="00F750E5">
              <w:t>- Копия учредительных документов (нотариально заверенный экземпляр);</w:t>
            </w:r>
          </w:p>
          <w:p w:rsidR="00F013C0" w:rsidRPr="00F750E5" w:rsidRDefault="00F013C0" w:rsidP="0039580F">
            <w:pPr>
              <w:spacing w:line="240" w:lineRule="atLeast"/>
              <w:ind w:firstLine="308"/>
            </w:pPr>
            <w:r w:rsidRPr="00F750E5">
              <w:t>- Технический паспорт</w:t>
            </w:r>
            <w:r>
              <w:t xml:space="preserve"> на каждое здание с поэтажными </w:t>
            </w:r>
            <w:r w:rsidRPr="00F750E5">
              <w:t>планами;</w:t>
            </w:r>
          </w:p>
          <w:p w:rsidR="00F013C0" w:rsidRPr="00F750E5" w:rsidRDefault="00F013C0" w:rsidP="0039580F">
            <w:pPr>
              <w:ind w:firstLine="308"/>
            </w:pPr>
            <w:r w:rsidRPr="00F750E5">
              <w:t>- Действующие договора на подключение к сетям инженерно-технического обеспечения (электроснабжение, водоснабжение, водоотведение, теплоснабжение, сети связи);</w:t>
            </w:r>
          </w:p>
          <w:p w:rsidR="00F013C0" w:rsidRPr="00F750E5" w:rsidRDefault="00F013C0" w:rsidP="0039580F">
            <w:pPr>
              <w:spacing w:line="240" w:lineRule="atLeast"/>
              <w:ind w:firstLine="308"/>
            </w:pPr>
            <w:r w:rsidRPr="00F750E5">
              <w:t xml:space="preserve">- Исполнительная </w:t>
            </w:r>
            <w:proofErr w:type="gramStart"/>
            <w:r w:rsidRPr="00F750E5">
              <w:t>документация  инженерных</w:t>
            </w:r>
            <w:proofErr w:type="gramEnd"/>
            <w:r w:rsidRPr="00F750E5">
              <w:t xml:space="preserve"> сетей здания (при наличии);</w:t>
            </w:r>
          </w:p>
        </w:tc>
      </w:tr>
      <w:tr w:rsidR="00F013C0" w:rsidRPr="00146018" w:rsidTr="0039580F">
        <w:trPr>
          <w:trHeight w:val="22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18.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3C0" w:rsidRPr="00F750E5" w:rsidRDefault="00F013C0" w:rsidP="0039580F">
            <w:pPr>
              <w:snapToGrid w:val="0"/>
              <w:spacing w:line="240" w:lineRule="atLeast"/>
            </w:pPr>
            <w:r w:rsidRPr="00F750E5">
              <w:t>Требования о необходимости ведения авторского надзора</w:t>
            </w:r>
          </w:p>
        </w:tc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3C0" w:rsidRPr="00146018" w:rsidRDefault="00F013C0" w:rsidP="0039580F">
            <w:pPr>
              <w:snapToGrid w:val="0"/>
              <w:spacing w:line="240" w:lineRule="atLeast"/>
              <w:jc w:val="both"/>
            </w:pPr>
            <w:r w:rsidRPr="00F750E5">
              <w:t xml:space="preserve">Ведение авторского надзора за строительством осуществлять при </w:t>
            </w:r>
            <w:proofErr w:type="gramStart"/>
            <w:r w:rsidRPr="00F750E5">
              <w:t>необходимости  по</w:t>
            </w:r>
            <w:proofErr w:type="gramEnd"/>
            <w:r w:rsidRPr="00F750E5">
              <w:t xml:space="preserve"> отдельному договору.</w:t>
            </w:r>
          </w:p>
        </w:tc>
      </w:tr>
    </w:tbl>
    <w:p w:rsidR="00F013C0" w:rsidRPr="00146018" w:rsidRDefault="00F013C0" w:rsidP="00F013C0">
      <w:pPr>
        <w:spacing w:line="25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Главный специалист</w:t>
      </w:r>
      <w:r w:rsidRPr="00146018">
        <w:rPr>
          <w:color w:val="000000"/>
          <w:sz w:val="26"/>
          <w:szCs w:val="26"/>
        </w:rPr>
        <w:t xml:space="preserve"> ОСС УОРСОФ </w:t>
      </w:r>
      <w:bookmarkStart w:id="0" w:name="_GoBack"/>
      <w:bookmarkEnd w:id="0"/>
    </w:p>
    <w:sectPr w:rsidR="00F013C0" w:rsidRPr="00146018" w:rsidSect="00F013C0">
      <w:pgSz w:w="11906" w:h="16838" w:code="9"/>
      <w:pgMar w:top="1134" w:right="851" w:bottom="72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F2F8B"/>
    <w:multiLevelType w:val="multilevel"/>
    <w:tmpl w:val="B7304792"/>
    <w:lvl w:ilvl="0">
      <w:start w:val="1"/>
      <w:numFmt w:val="decimal"/>
      <w:suff w:val="space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" w:hanging="1800"/>
      </w:pPr>
      <w:rPr>
        <w:rFonts w:hint="default"/>
      </w:rPr>
    </w:lvl>
  </w:abstractNum>
  <w:abstractNum w:abstractNumId="1" w15:restartNumberingAfterBreak="0">
    <w:nsid w:val="606A7BBD"/>
    <w:multiLevelType w:val="hybridMultilevel"/>
    <w:tmpl w:val="A0E64062"/>
    <w:lvl w:ilvl="0" w:tplc="177A00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BB4F92"/>
    <w:multiLevelType w:val="hybridMultilevel"/>
    <w:tmpl w:val="4CC6D34A"/>
    <w:lvl w:ilvl="0" w:tplc="DAB4E86E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13831"/>
    <w:multiLevelType w:val="hybridMultilevel"/>
    <w:tmpl w:val="E22E9148"/>
    <w:lvl w:ilvl="0" w:tplc="04D006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C0"/>
    <w:rsid w:val="00D86690"/>
    <w:rsid w:val="00F0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8892"/>
  <w15:chartTrackingRefBased/>
  <w15:docId w15:val="{A35C75C1-E4B3-424B-9287-5CC0102A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1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1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,Bullet List 1"/>
    <w:basedOn w:val="a"/>
    <w:link w:val="a6"/>
    <w:uiPriority w:val="99"/>
    <w:qFormat/>
    <w:rsid w:val="00F013C0"/>
    <w:pPr>
      <w:suppressAutoHyphens/>
      <w:ind w:left="720"/>
      <w:contextualSpacing/>
    </w:pPr>
    <w:rPr>
      <w:rFonts w:eastAsia="Calibri"/>
      <w:b/>
      <w:i/>
      <w:szCs w:val="20"/>
      <w:lang w:val="x-none" w:eastAsia="ar-SA"/>
    </w:rPr>
  </w:style>
  <w:style w:type="character" w:customStyle="1" w:styleId="a6">
    <w:name w:val="Абзац списка Знак"/>
    <w:aliases w:val="ПАРАГРАФ Знак,Bullet List 1 Знак"/>
    <w:link w:val="a5"/>
    <w:uiPriority w:val="99"/>
    <w:locked/>
    <w:rsid w:val="00F013C0"/>
    <w:rPr>
      <w:rFonts w:ascii="Times New Roman" w:eastAsia="Calibri" w:hAnsi="Times New Roman" w:cs="Times New Roman"/>
      <w:b/>
      <w:i/>
      <w:sz w:val="24"/>
      <w:szCs w:val="20"/>
      <w:lang w:val="x-none" w:eastAsia="ar-SA"/>
    </w:rPr>
  </w:style>
  <w:style w:type="paragraph" w:styleId="a7">
    <w:name w:val="No Spacing"/>
    <w:link w:val="a8"/>
    <w:uiPriority w:val="1"/>
    <w:qFormat/>
    <w:rsid w:val="00F013C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013C0"/>
    <w:rPr>
      <w:rFonts w:ascii="Times New Roman" w:eastAsia="Calibri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3500</Words>
  <Characters>19955</Characters>
  <Application>Microsoft Office Word</Application>
  <DocSecurity>0</DocSecurity>
  <Lines>166</Lines>
  <Paragraphs>46</Paragraphs>
  <ScaleCrop>false</ScaleCrop>
  <Company/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Васильев</dc:creator>
  <cp:keywords/>
  <dc:description/>
  <cp:lastModifiedBy>Валерий Васильев</cp:lastModifiedBy>
  <cp:revision>1</cp:revision>
  <dcterms:created xsi:type="dcterms:W3CDTF">2020-02-26T10:23:00Z</dcterms:created>
  <dcterms:modified xsi:type="dcterms:W3CDTF">2020-02-26T10:25:00Z</dcterms:modified>
</cp:coreProperties>
</file>