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1D" w:rsidRDefault="000D4635" w:rsidP="005202D0">
      <w:pPr>
        <w:jc w:val="right"/>
      </w:pPr>
      <w:r>
        <w:t>Приложение №1 к договору №200212А от 12 февраля 2020 г.</w:t>
      </w:r>
      <w:r w:rsidR="00A07F1D">
        <w:t xml:space="preserve">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7649"/>
      </w:tblGrid>
      <w:tr w:rsidR="00A07F1D" w:rsidRPr="00166877" w:rsidTr="00646EA4"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1D" w:rsidRPr="000E646D" w:rsidRDefault="00A07F1D" w:rsidP="00646EA4">
            <w:pPr>
              <w:rPr>
                <w:b/>
              </w:rPr>
            </w:pPr>
          </w:p>
          <w:p w:rsidR="00A07F1D" w:rsidRDefault="00A07F1D" w:rsidP="00646EA4">
            <w:pPr>
              <w:spacing w:line="276" w:lineRule="auto"/>
              <w:jc w:val="center"/>
              <w:rPr>
                <w:b/>
              </w:rPr>
            </w:pPr>
            <w:r w:rsidRPr="000E646D">
              <w:rPr>
                <w:b/>
              </w:rPr>
              <w:t>Техническое задание</w:t>
            </w:r>
          </w:p>
          <w:p w:rsidR="00A07F1D" w:rsidRPr="000E646D" w:rsidRDefault="00A07F1D" w:rsidP="00646EA4">
            <w:pPr>
              <w:spacing w:line="276" w:lineRule="auto"/>
              <w:rPr>
                <w:b/>
              </w:rPr>
            </w:pPr>
          </w:p>
          <w:p w:rsidR="00A07F1D" w:rsidRPr="000E646D" w:rsidRDefault="00A07F1D" w:rsidP="00A07F1D">
            <w:pPr>
              <w:numPr>
                <w:ilvl w:val="0"/>
                <w:numId w:val="4"/>
              </w:numPr>
              <w:spacing w:after="60" w:line="276" w:lineRule="auto"/>
              <w:jc w:val="both"/>
            </w:pPr>
            <w:bookmarkStart w:id="0" w:name="_GoBack"/>
            <w:bookmarkEnd w:id="0"/>
            <w:r w:rsidRPr="000E646D">
              <w:rPr>
                <w:b/>
              </w:rPr>
              <w:t>Краткая техническая характеристика:</w:t>
            </w:r>
            <w:r w:rsidRPr="000E646D">
              <w:rPr>
                <w:b/>
                <w:color w:val="000000"/>
              </w:rPr>
              <w:t> </w:t>
            </w:r>
            <w:r w:rsidRPr="000E646D">
              <w:rPr>
                <w:color w:val="000000"/>
              </w:rPr>
              <w:t>Выполнение проектн</w:t>
            </w:r>
            <w:r w:rsidR="000B6E5E">
              <w:rPr>
                <w:color w:val="000000"/>
              </w:rPr>
              <w:t xml:space="preserve">ых </w:t>
            </w:r>
            <w:r w:rsidRPr="000E646D">
              <w:rPr>
                <w:color w:val="000000"/>
              </w:rPr>
              <w:t xml:space="preserve">работ по реконструкции ЦТП-76 </w:t>
            </w:r>
            <w:r w:rsidRPr="000E646D">
              <w:t xml:space="preserve">(Инв. № </w:t>
            </w:r>
            <w:r>
              <w:t>45</w:t>
            </w:r>
            <w:r w:rsidRPr="000E646D">
              <w:t xml:space="preserve"> "</w:t>
            </w:r>
            <w:r w:rsidRPr="006C759B">
              <w:t xml:space="preserve"> </w:t>
            </w:r>
            <w:proofErr w:type="gramStart"/>
            <w:r w:rsidRPr="006C759B">
              <w:t>ЦТП  №</w:t>
            </w:r>
            <w:proofErr w:type="gramEnd"/>
            <w:r w:rsidRPr="006C759B">
              <w:t xml:space="preserve">76 , </w:t>
            </w:r>
            <w:proofErr w:type="spellStart"/>
            <w:r w:rsidRPr="006C759B">
              <w:t>мкр</w:t>
            </w:r>
            <w:proofErr w:type="spellEnd"/>
            <w:r w:rsidRPr="006C759B">
              <w:t>. №3, строение 19/1</w:t>
            </w:r>
            <w:r w:rsidRPr="000E646D">
              <w:t xml:space="preserve">"). </w:t>
            </w:r>
          </w:p>
          <w:p w:rsidR="00A07F1D" w:rsidRPr="000E646D" w:rsidRDefault="00A07F1D" w:rsidP="00A07F1D">
            <w:pPr>
              <w:numPr>
                <w:ilvl w:val="0"/>
                <w:numId w:val="4"/>
              </w:numPr>
              <w:spacing w:after="60" w:line="276" w:lineRule="auto"/>
              <w:jc w:val="both"/>
            </w:pPr>
            <w:r w:rsidRPr="000E646D">
              <w:rPr>
                <w:b/>
              </w:rPr>
              <w:t xml:space="preserve">Объёмы, виды работ: </w:t>
            </w:r>
          </w:p>
          <w:p w:rsidR="00A07F1D" w:rsidRPr="00166877" w:rsidRDefault="00A07F1D" w:rsidP="00646EA4">
            <w:pPr>
              <w:jc w:val="center"/>
            </w:pPr>
          </w:p>
        </w:tc>
      </w:tr>
      <w:tr w:rsidR="00A07F1D" w:rsidRPr="00166877" w:rsidTr="00646EA4">
        <w:tc>
          <w:tcPr>
            <w:tcW w:w="2552" w:type="dxa"/>
            <w:tcBorders>
              <w:bottom w:val="single" w:sz="4" w:space="0" w:color="auto"/>
            </w:tcBorders>
          </w:tcPr>
          <w:p w:rsidR="00A07F1D" w:rsidRPr="00166877" w:rsidRDefault="00A07F1D" w:rsidP="00646EA4">
            <w:pPr>
              <w:jc w:val="center"/>
            </w:pPr>
            <w:r w:rsidRPr="00166877">
              <w:t>Перечень основных данных и требований</w:t>
            </w:r>
          </w:p>
        </w:tc>
        <w:tc>
          <w:tcPr>
            <w:tcW w:w="7649" w:type="dxa"/>
            <w:vAlign w:val="center"/>
          </w:tcPr>
          <w:p w:rsidR="00A07F1D" w:rsidRPr="00166877" w:rsidRDefault="00A07F1D" w:rsidP="00646EA4">
            <w:pPr>
              <w:jc w:val="center"/>
            </w:pPr>
            <w:r w:rsidRPr="00166877">
              <w:t>Основные данные и требования</w:t>
            </w:r>
          </w:p>
        </w:tc>
      </w:tr>
      <w:tr w:rsidR="00A07F1D" w:rsidRPr="00166877" w:rsidTr="00646EA4">
        <w:tc>
          <w:tcPr>
            <w:tcW w:w="2552" w:type="dxa"/>
            <w:tcBorders>
              <w:bottom w:val="nil"/>
            </w:tcBorders>
          </w:tcPr>
          <w:p w:rsidR="00A07F1D" w:rsidRPr="00354D0D" w:rsidRDefault="00A07F1D" w:rsidP="00646EA4">
            <w:r>
              <w:t xml:space="preserve">1. </w:t>
            </w:r>
            <w:r w:rsidRPr="00354D0D">
              <w:t>Наименование объекта</w:t>
            </w:r>
          </w:p>
        </w:tc>
        <w:tc>
          <w:tcPr>
            <w:tcW w:w="7649" w:type="dxa"/>
          </w:tcPr>
          <w:p w:rsidR="00A07F1D" w:rsidRPr="00166877" w:rsidRDefault="00A07F1D" w:rsidP="00646EA4">
            <w:pPr>
              <w:jc w:val="both"/>
            </w:pPr>
            <w:r w:rsidRPr="00A43164">
              <w:t>Выполнение проектно-изыскательских</w:t>
            </w:r>
            <w:r>
              <w:t xml:space="preserve"> работ по реконструкции ЦТП-76.</w:t>
            </w:r>
          </w:p>
        </w:tc>
      </w:tr>
      <w:tr w:rsidR="00A07F1D" w:rsidRPr="00166877" w:rsidTr="00646EA4">
        <w:tc>
          <w:tcPr>
            <w:tcW w:w="2552" w:type="dxa"/>
            <w:tcBorders>
              <w:bottom w:val="nil"/>
            </w:tcBorders>
          </w:tcPr>
          <w:p w:rsidR="00A07F1D" w:rsidRPr="00354D0D" w:rsidRDefault="00A07F1D" w:rsidP="00646EA4">
            <w:r>
              <w:t xml:space="preserve">2. </w:t>
            </w:r>
            <w:r w:rsidRPr="00354D0D">
              <w:t>Основание для проектирования</w:t>
            </w:r>
          </w:p>
        </w:tc>
        <w:tc>
          <w:tcPr>
            <w:tcW w:w="7649" w:type="dxa"/>
          </w:tcPr>
          <w:p w:rsidR="00A07F1D" w:rsidRPr="00166877" w:rsidRDefault="00A07F1D" w:rsidP="00646EA4">
            <w:pPr>
              <w:jc w:val="both"/>
            </w:pPr>
            <w:r>
              <w:t>П</w:t>
            </w:r>
            <w:r w:rsidRPr="00FD41A1">
              <w:t>роект</w:t>
            </w:r>
            <w:r>
              <w:t xml:space="preserve"> планировки </w:t>
            </w:r>
            <w:r w:rsidRPr="00FD41A1">
              <w:t>и межев</w:t>
            </w:r>
            <w:r>
              <w:t xml:space="preserve">ания территории микрорайона № 3 </w:t>
            </w:r>
            <w:r w:rsidRPr="00FD41A1">
              <w:t xml:space="preserve">города </w:t>
            </w:r>
            <w:proofErr w:type="spellStart"/>
            <w:r w:rsidRPr="00FD41A1">
              <w:t>Лянтора</w:t>
            </w:r>
            <w:proofErr w:type="spellEnd"/>
            <w:r w:rsidRPr="00D67890">
              <w:t xml:space="preserve">. Постановление администрация городского поселения </w:t>
            </w:r>
            <w:proofErr w:type="spellStart"/>
            <w:r w:rsidRPr="00D67890">
              <w:t>Лянтор</w:t>
            </w:r>
            <w:proofErr w:type="spellEnd"/>
            <w:r w:rsidRPr="00D67890">
              <w:t xml:space="preserve"> №1007 от 27.11.2015 г. «Об утверждении проекта планировки и межевания территории микрорайона № 3 города </w:t>
            </w:r>
            <w:proofErr w:type="spellStart"/>
            <w:r w:rsidRPr="00D67890">
              <w:t>Лянтора</w:t>
            </w:r>
            <w:proofErr w:type="spellEnd"/>
            <w:r w:rsidRPr="00D67890">
              <w:t>»</w:t>
            </w:r>
          </w:p>
        </w:tc>
      </w:tr>
      <w:tr w:rsidR="00A07F1D" w:rsidRPr="00166877" w:rsidTr="00646EA4">
        <w:tc>
          <w:tcPr>
            <w:tcW w:w="2552" w:type="dxa"/>
            <w:tcBorders>
              <w:bottom w:val="nil"/>
            </w:tcBorders>
          </w:tcPr>
          <w:p w:rsidR="00A07F1D" w:rsidRPr="00354D0D" w:rsidRDefault="00A07F1D" w:rsidP="00646EA4">
            <w:r>
              <w:t xml:space="preserve">3. </w:t>
            </w:r>
            <w:r w:rsidRPr="00354D0D">
              <w:t>Вид строительства</w:t>
            </w:r>
          </w:p>
        </w:tc>
        <w:tc>
          <w:tcPr>
            <w:tcW w:w="7649" w:type="dxa"/>
          </w:tcPr>
          <w:p w:rsidR="00A07F1D" w:rsidRPr="00166877" w:rsidRDefault="00A07F1D" w:rsidP="00646EA4">
            <w:pPr>
              <w:jc w:val="both"/>
            </w:pPr>
            <w:r w:rsidRPr="00166877">
              <w:t>Реконструкция и модернизация</w:t>
            </w:r>
            <w:r>
              <w:t>.</w:t>
            </w:r>
          </w:p>
        </w:tc>
      </w:tr>
      <w:tr w:rsidR="00A07F1D" w:rsidRPr="00166877" w:rsidTr="00646EA4">
        <w:tc>
          <w:tcPr>
            <w:tcW w:w="2552" w:type="dxa"/>
            <w:tcBorders>
              <w:bottom w:val="nil"/>
            </w:tcBorders>
          </w:tcPr>
          <w:p w:rsidR="00A07F1D" w:rsidRPr="00354D0D" w:rsidRDefault="00A07F1D" w:rsidP="00646EA4">
            <w:r>
              <w:t xml:space="preserve">4. </w:t>
            </w:r>
            <w:r w:rsidRPr="00354D0D">
              <w:t>Стадия проектирования</w:t>
            </w:r>
          </w:p>
        </w:tc>
        <w:tc>
          <w:tcPr>
            <w:tcW w:w="7649" w:type="dxa"/>
          </w:tcPr>
          <w:p w:rsidR="00A07F1D" w:rsidRPr="00323DA5" w:rsidRDefault="00A07F1D" w:rsidP="00646EA4">
            <w:pPr>
              <w:jc w:val="both"/>
            </w:pPr>
            <w:r w:rsidRPr="00323DA5">
              <w:t>Проектная документация</w:t>
            </w:r>
          </w:p>
          <w:p w:rsidR="00A07F1D" w:rsidRPr="00323DA5" w:rsidRDefault="00A07F1D" w:rsidP="00646EA4">
            <w:pPr>
              <w:jc w:val="both"/>
            </w:pPr>
            <w:r w:rsidRPr="00323DA5">
              <w:t xml:space="preserve">Рабочая документация;                                                        </w:t>
            </w:r>
          </w:p>
          <w:p w:rsidR="00A07F1D" w:rsidRPr="00166877" w:rsidRDefault="00A07F1D" w:rsidP="00646EA4">
            <w:pPr>
              <w:jc w:val="both"/>
            </w:pPr>
            <w:r w:rsidRPr="00323DA5">
              <w:t>Сметная документация.</w:t>
            </w:r>
          </w:p>
        </w:tc>
      </w:tr>
      <w:tr w:rsidR="00A07F1D" w:rsidRPr="00166877" w:rsidTr="00646EA4">
        <w:tc>
          <w:tcPr>
            <w:tcW w:w="2552" w:type="dxa"/>
            <w:tcBorders>
              <w:bottom w:val="nil"/>
            </w:tcBorders>
          </w:tcPr>
          <w:p w:rsidR="00A07F1D" w:rsidRPr="00354D0D" w:rsidRDefault="00A07F1D" w:rsidP="00646EA4">
            <w:r>
              <w:t xml:space="preserve">5. </w:t>
            </w:r>
            <w:r w:rsidRPr="00354D0D">
              <w:t>Состав проекта и объемы проектных работ</w:t>
            </w:r>
          </w:p>
        </w:tc>
        <w:tc>
          <w:tcPr>
            <w:tcW w:w="7649" w:type="dxa"/>
          </w:tcPr>
          <w:p w:rsidR="00A07F1D" w:rsidRPr="00323DA5" w:rsidRDefault="00A07F1D" w:rsidP="00646EA4">
            <w:pPr>
              <w:jc w:val="both"/>
            </w:pPr>
            <w:r w:rsidRPr="00323DA5">
              <w:t>Проектная организация выполняет проектную и рабочую документацию необходимую для реконструкции ЦТП.</w:t>
            </w:r>
          </w:p>
          <w:p w:rsidR="00A07F1D" w:rsidRPr="00323DA5" w:rsidRDefault="00A07F1D" w:rsidP="00646EA4">
            <w:pPr>
              <w:jc w:val="both"/>
            </w:pPr>
            <w:r w:rsidRPr="00323DA5">
              <w:t>Проектную документацию разработать в</w:t>
            </w:r>
            <w:r>
              <w:t xml:space="preserve"> соответствии с Постановлением П</w:t>
            </w:r>
            <w:r w:rsidRPr="00323DA5">
              <w:t>равительства</w:t>
            </w:r>
            <w:r>
              <w:t xml:space="preserve"> 16.02.2008 г.</w:t>
            </w:r>
            <w:r w:rsidRPr="00323DA5">
              <w:t xml:space="preserve"> №87</w:t>
            </w:r>
            <w:r>
              <w:t xml:space="preserve"> «О</w:t>
            </w:r>
            <w:r w:rsidRPr="00261B7A">
              <w:t xml:space="preserve"> составе разделов проектной документации</w:t>
            </w:r>
            <w:r>
              <w:t xml:space="preserve"> </w:t>
            </w:r>
            <w:r w:rsidRPr="00261B7A">
              <w:t>и требованиях к их содержанию</w:t>
            </w:r>
            <w:r>
              <w:t>»</w:t>
            </w:r>
          </w:p>
          <w:p w:rsidR="00A07F1D" w:rsidRPr="00323DA5" w:rsidRDefault="00A07F1D" w:rsidP="00646EA4">
            <w:pPr>
              <w:jc w:val="both"/>
            </w:pPr>
            <w:r w:rsidRPr="00323DA5">
              <w:t>Рабочую документацию разработать согласно ГОСТам.</w:t>
            </w:r>
          </w:p>
          <w:p w:rsidR="00A07F1D" w:rsidRPr="00166877" w:rsidRDefault="00A07F1D" w:rsidP="00646EA4">
            <w:pPr>
              <w:jc w:val="both"/>
            </w:pPr>
            <w:r w:rsidRPr="00323DA5">
              <w:t>Границы проектирования – здание ЦТП и прилегающая территория.</w:t>
            </w:r>
          </w:p>
        </w:tc>
      </w:tr>
      <w:tr w:rsidR="00A07F1D" w:rsidRPr="00D67890" w:rsidTr="00646EA4">
        <w:tc>
          <w:tcPr>
            <w:tcW w:w="2552" w:type="dxa"/>
            <w:vMerge w:val="restart"/>
            <w:tcBorders>
              <w:bottom w:val="nil"/>
            </w:tcBorders>
          </w:tcPr>
          <w:p w:rsidR="00A07F1D" w:rsidRPr="00354D0D" w:rsidRDefault="00A07F1D" w:rsidP="00646EA4">
            <w:r>
              <w:t xml:space="preserve">6. </w:t>
            </w:r>
            <w:r w:rsidRPr="003674B9">
              <w:t>Основные технические характеристики проектируемого объекта</w:t>
            </w:r>
          </w:p>
        </w:tc>
        <w:tc>
          <w:tcPr>
            <w:tcW w:w="7649" w:type="dxa"/>
            <w:shd w:val="clear" w:color="auto" w:fill="FFFFFF" w:themeFill="background1"/>
          </w:tcPr>
          <w:p w:rsidR="00A07F1D" w:rsidRDefault="00A07F1D" w:rsidP="00646EA4">
            <w:pPr>
              <w:tabs>
                <w:tab w:val="left" w:pos="4947"/>
              </w:tabs>
              <w:jc w:val="both"/>
            </w:pPr>
            <w:r w:rsidRPr="00D67890">
              <w:t>Суммарная тепловая нагрузка с учетом 20% запаса Q=</w:t>
            </w:r>
            <w:r>
              <w:t>17</w:t>
            </w:r>
            <w:r w:rsidRPr="00D67890">
              <w:t xml:space="preserve"> Гкал/ч, в том числе</w:t>
            </w:r>
          </w:p>
          <w:p w:rsidR="00A07F1D" w:rsidRDefault="00A07F1D" w:rsidP="00646EA4">
            <w:pPr>
              <w:pStyle w:val="a4"/>
              <w:ind w:left="570" w:hanging="171"/>
            </w:pPr>
            <w:r>
              <w:t>-</w:t>
            </w:r>
            <w:r>
              <w:tab/>
              <w:t xml:space="preserve">на отопление и вентиляцию – </w:t>
            </w:r>
            <w:r>
              <w:rPr>
                <w:lang w:val="en-US"/>
              </w:rPr>
              <w:t>Q</w:t>
            </w:r>
            <w:r w:rsidRPr="00B21C7C">
              <w:t>=</w:t>
            </w:r>
            <w:r>
              <w:t xml:space="preserve">12 Гкал/ч; </w:t>
            </w:r>
          </w:p>
          <w:p w:rsidR="00A07F1D" w:rsidRPr="00D67890" w:rsidRDefault="00A07F1D" w:rsidP="00646EA4">
            <w:pPr>
              <w:pStyle w:val="a4"/>
              <w:ind w:left="570" w:hanging="171"/>
            </w:pPr>
            <w:r>
              <w:t>-</w:t>
            </w:r>
            <w:r>
              <w:tab/>
              <w:t xml:space="preserve">на горячее водоснабжение – </w:t>
            </w:r>
            <w:r w:rsidRPr="00B21C7C">
              <w:t xml:space="preserve">   </w:t>
            </w:r>
            <w:r>
              <w:rPr>
                <w:lang w:val="en-US"/>
              </w:rPr>
              <w:t>Q</w:t>
            </w:r>
            <w:r w:rsidRPr="00B21C7C">
              <w:t xml:space="preserve"> = </w:t>
            </w:r>
            <w:r>
              <w:t xml:space="preserve">5 Гкал/ч. </w:t>
            </w:r>
          </w:p>
        </w:tc>
      </w:tr>
      <w:tr w:rsidR="00A07F1D" w:rsidRPr="00D67890" w:rsidTr="00646EA4">
        <w:trPr>
          <w:trHeight w:val="708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07F1D" w:rsidRPr="00166877" w:rsidRDefault="00A07F1D" w:rsidP="00646EA4">
            <w:pPr>
              <w:jc w:val="center"/>
            </w:pPr>
          </w:p>
        </w:tc>
        <w:tc>
          <w:tcPr>
            <w:tcW w:w="7649" w:type="dxa"/>
            <w:shd w:val="clear" w:color="auto" w:fill="FFFFFF" w:themeFill="background1"/>
          </w:tcPr>
          <w:p w:rsidR="00A07F1D" w:rsidRPr="00D67890" w:rsidRDefault="00A07F1D" w:rsidP="00646EA4">
            <w:pPr>
              <w:pStyle w:val="a4"/>
              <w:ind w:firstLine="399"/>
            </w:pPr>
            <w:r>
              <w:t>Расчетный расход теплоносителя:</w:t>
            </w:r>
          </w:p>
          <w:p w:rsidR="00A07F1D" w:rsidRPr="00B21C7C" w:rsidRDefault="00A07F1D" w:rsidP="00646EA4">
            <w:pPr>
              <w:pStyle w:val="a4"/>
              <w:ind w:firstLine="399"/>
            </w:pPr>
            <w:r w:rsidRPr="00B21C7C">
              <w:t xml:space="preserve">- </w:t>
            </w:r>
            <w:r>
              <w:t xml:space="preserve">общий на отопление, вентиляцию и ГВС </w:t>
            </w:r>
            <w:r>
              <w:rPr>
                <w:lang w:val="en-US"/>
              </w:rPr>
              <w:t>G</w:t>
            </w:r>
            <w:r w:rsidRPr="00B21C7C">
              <w:t>=46</w:t>
            </w:r>
            <w:r>
              <w:t>6,7</w:t>
            </w:r>
            <w:r w:rsidRPr="00B21C7C">
              <w:t xml:space="preserve"> </w:t>
            </w:r>
            <w:r>
              <w:t xml:space="preserve">м³/ч.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A07F1D" w:rsidRDefault="00A07F1D" w:rsidP="00646EA4">
            <w:pPr>
              <w:pStyle w:val="a4"/>
              <w:ind w:left="570" w:hanging="171"/>
            </w:pPr>
            <w:r>
              <w:t>-</w:t>
            </w:r>
            <w:r>
              <w:tab/>
              <w:t xml:space="preserve">на отопление и вентиляцию – </w:t>
            </w:r>
            <w:r>
              <w:rPr>
                <w:lang w:val="en-US"/>
              </w:rPr>
              <w:t>G</w:t>
            </w:r>
            <w:r w:rsidRPr="00B21C7C">
              <w:t>=</w:t>
            </w:r>
            <w:r>
              <w:t xml:space="preserve"> 389,0 м</w:t>
            </w:r>
            <w:r>
              <w:rPr>
                <w:vertAlign w:val="superscript"/>
              </w:rPr>
              <w:t>3</w:t>
            </w:r>
            <w:r>
              <w:t>/ч;</w:t>
            </w:r>
          </w:p>
          <w:p w:rsidR="00A07F1D" w:rsidRDefault="00A07F1D" w:rsidP="00646EA4">
            <w:pPr>
              <w:pStyle w:val="a4"/>
              <w:ind w:left="570" w:hanging="171"/>
            </w:pPr>
            <w:r>
              <w:t>-</w:t>
            </w:r>
            <w:r>
              <w:tab/>
              <w:t xml:space="preserve">на горячее водоснабжение - </w:t>
            </w:r>
            <w:r>
              <w:tab/>
            </w:r>
          </w:p>
          <w:p w:rsidR="00A07F1D" w:rsidRDefault="00A07F1D" w:rsidP="00646EA4">
            <w:pPr>
              <w:pStyle w:val="a4"/>
              <w:ind w:left="570" w:hanging="171"/>
            </w:pPr>
            <w:r>
              <w:t>103,6 м</w:t>
            </w:r>
            <w:r>
              <w:rPr>
                <w:vertAlign w:val="superscript"/>
              </w:rPr>
              <w:t>3</w:t>
            </w:r>
            <w:r>
              <w:t xml:space="preserve">/ч (при </w:t>
            </w:r>
            <w:r>
              <w:rPr>
                <w:lang w:val="en-US"/>
              </w:rPr>
              <w:t>t</w:t>
            </w:r>
            <w:r w:rsidRPr="003A2471">
              <w:t>°</w:t>
            </w:r>
            <w:r>
              <w:t xml:space="preserve"> теплоносителя Т1-Т</w:t>
            </w:r>
            <w:proofErr w:type="gramStart"/>
            <w:r>
              <w:t>2  70</w:t>
            </w:r>
            <w:proofErr w:type="gramEnd"/>
            <w:r>
              <w:t>-40°С ),</w:t>
            </w:r>
          </w:p>
          <w:p w:rsidR="00A07F1D" w:rsidRPr="00D67890" w:rsidRDefault="00A07F1D" w:rsidP="00646EA4">
            <w:pPr>
              <w:pStyle w:val="a4"/>
            </w:pPr>
            <w:r>
              <w:t xml:space="preserve">      </w:t>
            </w:r>
            <w:r w:rsidRPr="003A2471">
              <w:t xml:space="preserve"> 77.7 </w:t>
            </w:r>
            <w:r>
              <w:t xml:space="preserve">м³/ч (при </w:t>
            </w:r>
            <w:r>
              <w:rPr>
                <w:lang w:val="en-US"/>
              </w:rPr>
              <w:t>t</w:t>
            </w:r>
            <w:r w:rsidRPr="003A2471">
              <w:t>°</w:t>
            </w:r>
            <w:r>
              <w:t xml:space="preserve"> теплоносителя Т1-Т2  110-70°С )</w:t>
            </w:r>
          </w:p>
        </w:tc>
      </w:tr>
      <w:tr w:rsidR="00A07F1D" w:rsidRPr="005A144C" w:rsidTr="00646EA4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07F1D" w:rsidRPr="00166877" w:rsidRDefault="00A07F1D" w:rsidP="00646EA4">
            <w:pPr>
              <w:jc w:val="center"/>
            </w:pPr>
          </w:p>
        </w:tc>
        <w:tc>
          <w:tcPr>
            <w:tcW w:w="7649" w:type="dxa"/>
            <w:shd w:val="clear" w:color="auto" w:fill="FFFFFF" w:themeFill="background1"/>
          </w:tcPr>
          <w:p w:rsidR="00A07F1D" w:rsidRDefault="00A07F1D" w:rsidP="00646EA4">
            <w:pPr>
              <w:pStyle w:val="a4"/>
              <w:ind w:firstLine="399"/>
            </w:pPr>
            <w:r>
              <w:t xml:space="preserve">Расчетный расход холодной воды: 168 м³/ч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A07F1D" w:rsidRDefault="00A07F1D" w:rsidP="00646EA4">
            <w:pPr>
              <w:pStyle w:val="a4"/>
              <w:ind w:firstLine="399"/>
            </w:pPr>
            <w:r>
              <w:t>- На пожаротушение 20 л/сек.</w:t>
            </w:r>
          </w:p>
          <w:p w:rsidR="00A07F1D" w:rsidRDefault="00A07F1D" w:rsidP="00646EA4">
            <w:pPr>
              <w:pStyle w:val="a4"/>
              <w:ind w:firstLine="399"/>
            </w:pPr>
            <w:r>
              <w:t xml:space="preserve">- На холодное </w:t>
            </w:r>
            <w:proofErr w:type="gramStart"/>
            <w:r>
              <w:t>водоснабжение:-</w:t>
            </w:r>
            <w:proofErr w:type="gramEnd"/>
            <w:r>
              <w:t xml:space="preserve">  44,4 м³/ч</w:t>
            </w:r>
          </w:p>
          <w:p w:rsidR="00A07F1D" w:rsidRDefault="00A07F1D" w:rsidP="00646EA4">
            <w:pPr>
              <w:pStyle w:val="a4"/>
              <w:ind w:firstLine="399"/>
            </w:pPr>
            <w:r>
              <w:t xml:space="preserve">- На горячее </w:t>
            </w:r>
            <w:proofErr w:type="gramStart"/>
            <w:r>
              <w:t>водоснабжение:-</w:t>
            </w:r>
            <w:proofErr w:type="gramEnd"/>
            <w:r>
              <w:t xml:space="preserve">    51,6 м³/ч.</w:t>
            </w:r>
          </w:p>
          <w:p w:rsidR="00A07F1D" w:rsidRPr="005A144C" w:rsidRDefault="00A07F1D" w:rsidP="00646EA4">
            <w:pPr>
              <w:pStyle w:val="a4"/>
              <w:ind w:firstLine="399"/>
            </w:pPr>
          </w:p>
        </w:tc>
      </w:tr>
      <w:tr w:rsidR="00A07F1D" w:rsidTr="00646EA4">
        <w:tc>
          <w:tcPr>
            <w:tcW w:w="2552" w:type="dxa"/>
            <w:vMerge w:val="restart"/>
          </w:tcPr>
          <w:p w:rsidR="00A07F1D" w:rsidRDefault="00A07F1D" w:rsidP="00646EA4">
            <w:r>
              <w:t xml:space="preserve">7. Основные требования к </w:t>
            </w:r>
            <w:r>
              <w:lastRenderedPageBreak/>
              <w:t>технологическим решения</w:t>
            </w:r>
            <w:r w:rsidR="000B6E5E">
              <w:t>м</w:t>
            </w:r>
          </w:p>
        </w:tc>
        <w:tc>
          <w:tcPr>
            <w:tcW w:w="7649" w:type="dxa"/>
          </w:tcPr>
          <w:p w:rsidR="00A07F1D" w:rsidRDefault="00A07F1D" w:rsidP="00646EA4">
            <w:pPr>
              <w:jc w:val="both"/>
              <w:rPr>
                <w:b/>
              </w:rPr>
            </w:pPr>
            <w:r w:rsidRPr="005B47E8">
              <w:rPr>
                <w:b/>
              </w:rPr>
              <w:lastRenderedPageBreak/>
              <w:t xml:space="preserve">7.1. В проекте предусмотреть: </w:t>
            </w:r>
          </w:p>
          <w:p w:rsidR="00A07F1D" w:rsidRPr="00166877" w:rsidRDefault="00A07F1D" w:rsidP="00646EA4">
            <w:pPr>
              <w:jc w:val="both"/>
            </w:pPr>
            <w:r w:rsidRPr="00166877">
              <w:t xml:space="preserve">- </w:t>
            </w:r>
            <w:r>
              <w:t>автоматизацию производственных процессов</w:t>
            </w:r>
            <w:r w:rsidRPr="00166877">
              <w:t>;</w:t>
            </w:r>
          </w:p>
          <w:p w:rsidR="00A07F1D" w:rsidRPr="00166877" w:rsidRDefault="00A07F1D" w:rsidP="00646EA4">
            <w:pPr>
              <w:jc w:val="both"/>
            </w:pPr>
            <w:r w:rsidRPr="00166877">
              <w:t xml:space="preserve">- установку регулирующих клапанов </w:t>
            </w:r>
            <w:r>
              <w:t>температуры СО и ГВС</w:t>
            </w:r>
            <w:r w:rsidRPr="00166877">
              <w:t>;</w:t>
            </w:r>
          </w:p>
          <w:p w:rsidR="00A07F1D" w:rsidRPr="00166877" w:rsidRDefault="00A07F1D" w:rsidP="00646EA4">
            <w:pPr>
              <w:jc w:val="both"/>
            </w:pPr>
            <w:r w:rsidRPr="00166877">
              <w:lastRenderedPageBreak/>
              <w:t xml:space="preserve">- установку </w:t>
            </w:r>
            <w:r>
              <w:t xml:space="preserve">пластинчатых </w:t>
            </w:r>
            <w:r w:rsidRPr="00166877">
              <w:t xml:space="preserve">теплообменных </w:t>
            </w:r>
            <w:r>
              <w:t>аппаратов</w:t>
            </w:r>
            <w:r w:rsidRPr="00166877">
              <w:t xml:space="preserve"> системы ГВС;</w:t>
            </w:r>
          </w:p>
          <w:p w:rsidR="00A07F1D" w:rsidRPr="00166877" w:rsidRDefault="00A07F1D" w:rsidP="00646EA4">
            <w:pPr>
              <w:jc w:val="both"/>
            </w:pPr>
            <w:r>
              <w:t>- установку станции повышения давления ХВС</w:t>
            </w:r>
            <w:r w:rsidRPr="00166877">
              <w:t>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установку </w:t>
            </w:r>
            <w:proofErr w:type="spellStart"/>
            <w:r>
              <w:t>энергоэффективных</w:t>
            </w:r>
            <w:proofErr w:type="spellEnd"/>
            <w:r>
              <w:t xml:space="preserve"> </w:t>
            </w:r>
            <w:r w:rsidRPr="00166877">
              <w:t>сетевых насосов</w:t>
            </w:r>
            <w:r>
              <w:t>,</w:t>
            </w:r>
            <w:r w:rsidRPr="00166877">
              <w:t xml:space="preserve"> системы отопления;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замену циркуляционных насосов горячей воды;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перевод осн</w:t>
            </w:r>
            <w:r>
              <w:t xml:space="preserve">овных агрегатов объекта в режим </w:t>
            </w:r>
            <w:r w:rsidRPr="00166877">
              <w:t>ручного управления с целью проведения регламентных работ и ремонтных работ;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учет ресурса агрегатов данного технологического объекта;</w:t>
            </w:r>
          </w:p>
          <w:p w:rsidR="00A07F1D" w:rsidRPr="00166877" w:rsidRDefault="00A07F1D" w:rsidP="00646EA4">
            <w:pPr>
              <w:jc w:val="both"/>
            </w:pPr>
            <w:r w:rsidRPr="00166877">
              <w:t>- аварийную и предупредительную сигнализацию о состоянии измерительных каналов, агрегатов и процессов;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регистрацию и индикацию каналов, агрегатов и про</w:t>
            </w:r>
            <w:r>
              <w:t xml:space="preserve">цессов, находящихся в состоянии </w:t>
            </w:r>
            <w:r w:rsidRPr="00166877">
              <w:t>предупредительной или аварийной сигнализации;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формирование текстовых сообщений о</w:t>
            </w:r>
            <w:r>
              <w:t xml:space="preserve"> </w:t>
            </w:r>
            <w:r w:rsidRPr="00166877">
              <w:t>выполняемых</w:t>
            </w:r>
            <w:r>
              <w:t xml:space="preserve"> технологических операциях и их </w:t>
            </w:r>
            <w:r w:rsidRPr="00166877">
              <w:t>фазах;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формирование текстовых сообщений обо всех нештатных ситуациях для передачи их на вышестоящий уровень управления;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 xml:space="preserve">первичный технический учет </w:t>
            </w:r>
            <w:r>
              <w:t>ресурсов;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подключение аналоговых сигналов среднего уровня (4-20 мА и</w:t>
            </w:r>
            <w:r>
              <w:t xml:space="preserve"> </w:t>
            </w:r>
            <w:r w:rsidRPr="00166877">
              <w:t>др.);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подключение ди</w:t>
            </w:r>
            <w:r>
              <w:t xml:space="preserve">скретных входных сигналов </w:t>
            </w:r>
            <w:r w:rsidRPr="00166877">
              <w:t>постоянного и переменного тока среднего (24В) и высоких уровней (220В);</w:t>
            </w:r>
          </w:p>
          <w:p w:rsidR="00A07F1D" w:rsidRDefault="00A07F1D" w:rsidP="00646EA4">
            <w:pPr>
              <w:jc w:val="both"/>
            </w:pPr>
            <w:r>
              <w:t xml:space="preserve">- </w:t>
            </w:r>
            <w:r w:rsidRPr="00166877">
              <w:t>подключение дискретных выходных сигналов постоянного и переменного т</w:t>
            </w:r>
            <w:r>
              <w:t>ока среднего и высокого уровней;</w:t>
            </w:r>
          </w:p>
          <w:p w:rsidR="00A07F1D" w:rsidRPr="00166877" w:rsidRDefault="00A07F1D" w:rsidP="00646EA4">
            <w:pPr>
              <w:jc w:val="both"/>
            </w:pPr>
            <w:r>
              <w:t>- установку временного БТП (блочный тепловой пункт).</w:t>
            </w:r>
          </w:p>
          <w:p w:rsidR="00A07F1D" w:rsidRPr="00166877" w:rsidRDefault="00A07F1D" w:rsidP="00646EA4">
            <w:pPr>
              <w:jc w:val="both"/>
              <w:rPr>
                <w:b/>
              </w:rPr>
            </w:pPr>
            <w:r w:rsidRPr="00166877">
              <w:rPr>
                <w:b/>
              </w:rPr>
              <w:t>Функциональность процесса «Теплообменники ГВС»: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регулировка температуры индивидуально на выходе</w:t>
            </w:r>
            <w:r>
              <w:t xml:space="preserve"> 2 ступени </w:t>
            </w:r>
            <w:r>
              <w:rPr>
                <w:lang w:val="en-US"/>
              </w:rPr>
              <w:t>I</w:t>
            </w:r>
            <w:r>
              <w:t>,</w:t>
            </w:r>
            <w:r w:rsidRPr="00166877">
              <w:t xml:space="preserve"> </w:t>
            </w:r>
            <w:r>
              <w:rPr>
                <w:lang w:val="en-US"/>
              </w:rPr>
              <w:t>II</w:t>
            </w:r>
            <w:r w:rsidRPr="00C753AB">
              <w:t xml:space="preserve"> </w:t>
            </w:r>
            <w:r>
              <w:t>группы</w:t>
            </w:r>
            <w:r w:rsidRPr="00166877">
              <w:t>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суточный почасовой график температуры ГВС и режимов работы насосов;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недельный график подачи воды;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автоматическое снижение установок регулирования при понижении температуры сетевой воды (для исключения непроизводительного расхода сетевой воды при полностью открытых регуляторах теплообменников);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включение режима стабилизации давления сетевой воды при недопустимом росте давления прямой сетевой воды.</w:t>
            </w:r>
          </w:p>
          <w:p w:rsidR="00A07F1D" w:rsidRPr="00166877" w:rsidRDefault="00A07F1D" w:rsidP="00646EA4">
            <w:pPr>
              <w:jc w:val="both"/>
              <w:rPr>
                <w:b/>
              </w:rPr>
            </w:pPr>
            <w:r w:rsidRPr="00166877">
              <w:rPr>
                <w:b/>
              </w:rPr>
              <w:t>Функциональность системы «Система</w:t>
            </w:r>
            <w:r>
              <w:rPr>
                <w:b/>
              </w:rPr>
              <w:t xml:space="preserve"> </w:t>
            </w:r>
            <w:r w:rsidRPr="00166877">
              <w:rPr>
                <w:b/>
              </w:rPr>
              <w:t>отопления»: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блокировка по высокому давлению прямой сетевой воды;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регулировка температуры прямой воды в систему отопления в зависимости от температуры наружного воздуха в течение всего отопительного периода;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управление сетевыми насосами в режиме сложения мощностей при высоких температурах наружного воздуха (при наличии нескольких насосов);</w:t>
            </w:r>
          </w:p>
          <w:p w:rsidR="00A07F1D" w:rsidRPr="00166877" w:rsidRDefault="00A07F1D" w:rsidP="00646EA4">
            <w:pPr>
              <w:jc w:val="both"/>
              <w:rPr>
                <w:b/>
              </w:rPr>
            </w:pPr>
            <w:r>
              <w:t xml:space="preserve">- </w:t>
            </w:r>
            <w:r w:rsidRPr="00166877">
              <w:t>плавное управление производительностью сетевого насоса для точного соблюдения требуемого коэффициента смешения;</w:t>
            </w:r>
            <w:r w:rsidRPr="00166877">
              <w:rPr>
                <w:b/>
              </w:rPr>
              <w:t xml:space="preserve"> </w:t>
            </w:r>
          </w:p>
          <w:p w:rsidR="00A07F1D" w:rsidRPr="00166877" w:rsidRDefault="00A07F1D" w:rsidP="00646EA4">
            <w:pPr>
              <w:jc w:val="both"/>
              <w:rPr>
                <w:b/>
              </w:rPr>
            </w:pPr>
            <w:r w:rsidRPr="00166877">
              <w:rPr>
                <w:b/>
              </w:rPr>
              <w:t>Функциональность процесса «Блока насосов»</w:t>
            </w:r>
          </w:p>
          <w:p w:rsidR="00A07F1D" w:rsidRPr="00166877" w:rsidRDefault="00A07F1D" w:rsidP="00646EA4">
            <w:pPr>
              <w:jc w:val="both"/>
            </w:pPr>
            <w:r w:rsidRPr="00166877">
              <w:t>В САУ «ЦТП» должно быть предусмотрено подключение блоков насосов: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proofErr w:type="spellStart"/>
            <w:r w:rsidRPr="00166877">
              <w:t>повысительные</w:t>
            </w:r>
            <w:proofErr w:type="spellEnd"/>
            <w:r w:rsidRPr="00166877">
              <w:t xml:space="preserve"> насосы холодного водоснабжения;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сетевые насосы системы отопления;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ци</w:t>
            </w:r>
            <w:r>
              <w:t>ркуляционные насосы системы ГВС</w:t>
            </w:r>
            <w:r w:rsidRPr="00166877">
              <w:t>.</w:t>
            </w:r>
          </w:p>
          <w:p w:rsidR="00A07F1D" w:rsidRPr="00166877" w:rsidRDefault="00A07F1D" w:rsidP="00646EA4">
            <w:pPr>
              <w:jc w:val="both"/>
            </w:pPr>
            <w:r w:rsidRPr="00166877">
              <w:lastRenderedPageBreak/>
              <w:t>Каждый из перечисленных блоков долже</w:t>
            </w:r>
            <w:r>
              <w:t>н иметь следующий ряд свойств (</w:t>
            </w:r>
            <w:r w:rsidRPr="00166877">
              <w:t>функций):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приоритетное управление насосов любой мощности (включая сложные насосные группы);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автоматическая смена приоритета с целью равномерной выработки моторесурса и исключения застойных явлений в механизмах насосов;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четыре режима работы любого из насосов блока с записью выбранного режима в протоколе событий:</w:t>
            </w:r>
          </w:p>
          <w:p w:rsidR="00A07F1D" w:rsidRPr="005C49E6" w:rsidRDefault="00A07F1D" w:rsidP="00A07F1D">
            <w:pPr>
              <w:pStyle w:val="a9"/>
              <w:numPr>
                <w:ilvl w:val="0"/>
                <w:numId w:val="3"/>
              </w:numPr>
              <w:spacing w:after="160" w:line="259" w:lineRule="auto"/>
              <w:jc w:val="both"/>
              <w:rPr>
                <w:szCs w:val="24"/>
              </w:rPr>
            </w:pPr>
            <w:r w:rsidRPr="005C49E6">
              <w:rPr>
                <w:szCs w:val="24"/>
              </w:rPr>
              <w:t>Автоматический - насос воспринимает команды только компьютера;</w:t>
            </w:r>
          </w:p>
          <w:p w:rsidR="00A07F1D" w:rsidRPr="005C49E6" w:rsidRDefault="00A07F1D" w:rsidP="00A07F1D">
            <w:pPr>
              <w:pStyle w:val="a9"/>
              <w:numPr>
                <w:ilvl w:val="0"/>
                <w:numId w:val="3"/>
              </w:numPr>
              <w:spacing w:after="160" w:line="259" w:lineRule="auto"/>
              <w:jc w:val="both"/>
              <w:rPr>
                <w:szCs w:val="24"/>
              </w:rPr>
            </w:pPr>
            <w:r w:rsidRPr="005C49E6">
              <w:rPr>
                <w:szCs w:val="24"/>
              </w:rPr>
              <w:t xml:space="preserve">Ручной - насос не воспринимает команды со стороны компьютера и оператора </w:t>
            </w:r>
            <w:proofErr w:type="spellStart"/>
            <w:r w:rsidRPr="005C49E6">
              <w:rPr>
                <w:szCs w:val="24"/>
              </w:rPr>
              <w:t>ОпС</w:t>
            </w:r>
            <w:proofErr w:type="spellEnd"/>
            <w:r w:rsidRPr="005C49E6">
              <w:rPr>
                <w:szCs w:val="24"/>
              </w:rPr>
              <w:t>, реагирует только на команды ремонтного персонала с местной кнопочной станции;</w:t>
            </w:r>
          </w:p>
          <w:p w:rsidR="00A07F1D" w:rsidRPr="00166877" w:rsidRDefault="00A07F1D" w:rsidP="00646EA4">
            <w:pPr>
              <w:jc w:val="both"/>
            </w:pPr>
            <w:r w:rsidRPr="00941EB2">
              <w:t>- блокировка по высокому/низкому давлению на</w:t>
            </w:r>
            <w:r w:rsidRPr="00166877">
              <w:t xml:space="preserve"> входе (по аналоговому или дискретному датчику давления);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блокировка по высокому/низкому давлению на выходе (по аналоговому или дискретному датчику давления);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блокировка (при необходимости) на изменение ранее установленной команды управления; команду можно изменить только при отключении данной блокировки специальной директивой;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 xml:space="preserve">контроль времени включения и времени отключения каждого насоса, снятие сигналов управления с пусковой аппаратуры при нарушении контрольного времени, включение аварийной сигнализации и посылка текстового сообщения в протокол событий </w:t>
            </w:r>
            <w:proofErr w:type="spellStart"/>
            <w:r w:rsidRPr="00166877">
              <w:t>ОпС</w:t>
            </w:r>
            <w:proofErr w:type="spellEnd"/>
            <w:r w:rsidRPr="00166877">
              <w:t xml:space="preserve"> с указанием времени неисполнения команды управления;</w:t>
            </w:r>
          </w:p>
          <w:p w:rsidR="00A07F1D" w:rsidRPr="00166877" w:rsidRDefault="00A07F1D" w:rsidP="00646EA4">
            <w:pPr>
              <w:jc w:val="both"/>
            </w:pPr>
            <w:r w:rsidRPr="00166877">
              <w:t>- автоматическая регистрация в протоколе событий каждой команды любому насосу со стороны компьютера или оператора;</w:t>
            </w:r>
          </w:p>
          <w:p w:rsidR="00A07F1D" w:rsidRDefault="00A07F1D" w:rsidP="00646EA4">
            <w:pPr>
              <w:jc w:val="both"/>
            </w:pPr>
            <w:r>
              <w:t xml:space="preserve">- </w:t>
            </w:r>
            <w:r w:rsidRPr="00166877">
              <w:t xml:space="preserve">автоматическая регистрация электрических сигналов привода каждого насоса с привязкой к временной шкале с точностью от 0,1 сек. до 1 сек.: </w:t>
            </w:r>
          </w:p>
          <w:p w:rsidR="00A07F1D" w:rsidRPr="00166877" w:rsidRDefault="00A07F1D" w:rsidP="00646EA4">
            <w:pPr>
              <w:jc w:val="both"/>
            </w:pPr>
            <w:r w:rsidRPr="00166877">
              <w:t>Управления - включить/выключить;</w:t>
            </w:r>
          </w:p>
          <w:p w:rsidR="00A07F1D" w:rsidRPr="00166877" w:rsidRDefault="00A07F1D" w:rsidP="00646EA4">
            <w:pPr>
              <w:jc w:val="both"/>
            </w:pPr>
            <w:r w:rsidRPr="00166877">
              <w:t>Состояния - включен/выключен;</w:t>
            </w:r>
          </w:p>
          <w:p w:rsidR="00A07F1D" w:rsidRPr="00166877" w:rsidRDefault="00A07F1D" w:rsidP="00646EA4">
            <w:pPr>
              <w:jc w:val="both"/>
            </w:pPr>
            <w:r w:rsidRPr="00166877">
              <w:t>Автоматическое включение резерва из любого набора исправных насосов в соответствии с их приоритетами;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сложение мощностей всех имеющихся в блоке насосов с целью стабилизации выходного параметра (выходного давления);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автоматический учет расхода моторесурса за сутки и за установленный период времени;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автоматическая фиксация времени устранения аварийного состояния насоса;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автоматическая регистрация времени нахождения насоса в аварийном состоянии с соответствующей записью в журнале учета работы агрегатов;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аварийная сигнализация при самопроизвольном отключении насоса, срабатывании любой блокировки;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посылка текстового сообщения для протокола;</w:t>
            </w:r>
          </w:p>
          <w:p w:rsidR="00A07F1D" w:rsidRPr="000B6E5E" w:rsidRDefault="00A07F1D" w:rsidP="00646EA4">
            <w:pPr>
              <w:jc w:val="both"/>
            </w:pPr>
            <w:r>
              <w:t xml:space="preserve">- </w:t>
            </w:r>
            <w:r w:rsidRPr="00166877">
              <w:t>установку узлов коммерческого учета сетевой воды в систему ГВС. Все приборы учета должны иметь цифровой канал передачи данных (RS-</w:t>
            </w:r>
            <w:r w:rsidRPr="000B6E5E">
              <w:t>485);</w:t>
            </w:r>
          </w:p>
          <w:p w:rsidR="00A07F1D" w:rsidRPr="000B6E5E" w:rsidRDefault="00A07F1D" w:rsidP="00646EA4">
            <w:pPr>
              <w:jc w:val="both"/>
            </w:pPr>
            <w:r w:rsidRPr="000B6E5E">
              <w:t>- предусмотреть вывод параметров на телемеханику ЦИТС;</w:t>
            </w:r>
          </w:p>
          <w:p w:rsidR="00A07F1D" w:rsidRPr="000B6E5E" w:rsidRDefault="00A07F1D" w:rsidP="00646EA4">
            <w:pPr>
              <w:jc w:val="both"/>
            </w:pPr>
            <w:r w:rsidRPr="000B6E5E">
              <w:t xml:space="preserve">- предусмотреть вывод показаний УУЭЭ в существующую систему АИИСКУЭ </w:t>
            </w:r>
          </w:p>
          <w:p w:rsidR="00A07F1D" w:rsidRPr="00166877" w:rsidRDefault="00A07F1D" w:rsidP="00646EA4">
            <w:pPr>
              <w:jc w:val="both"/>
            </w:pPr>
            <w:r>
              <w:lastRenderedPageBreak/>
              <w:t xml:space="preserve">- </w:t>
            </w:r>
            <w:r w:rsidRPr="00166877">
              <w:t xml:space="preserve">установка механических фильтров очистки воды на входе </w:t>
            </w:r>
            <w:r>
              <w:t xml:space="preserve">прямой сетевой воды на ЦТП и на </w:t>
            </w:r>
            <w:r w:rsidRPr="00166877">
              <w:t>трубопроводе обратной сетевой воды из системы отопления;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установка необходимой запорной, предохранительной и контрольной арматуры, приборов по измерению давления, температуры, расхода тепловой энергии в соответствии с СП 41-101-95 (Проектирование тепловых пунктов);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замена шкафов пускозащитной аппаратуры, силового оборудования и кабельных проводок</w:t>
            </w:r>
            <w:r>
              <w:t>, с линией питания ЦТП</w:t>
            </w:r>
            <w:r w:rsidRPr="00166877">
              <w:t>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установка частотного привода на сетевые насосы;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 xml:space="preserve">установку частотного привода на </w:t>
            </w:r>
            <w:proofErr w:type="spellStart"/>
            <w:r w:rsidRPr="00166877">
              <w:t>повысительные</w:t>
            </w:r>
            <w:proofErr w:type="spellEnd"/>
            <w:r w:rsidRPr="00166877">
              <w:t xml:space="preserve"> насосы холодной воды;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установку частотного приво</w:t>
            </w:r>
            <w:r>
              <w:t>да на циркуляционные насосы ГВС;</w:t>
            </w:r>
          </w:p>
          <w:p w:rsidR="00A07F1D" w:rsidRDefault="00A07F1D" w:rsidP="00646EA4">
            <w:pPr>
              <w:jc w:val="both"/>
            </w:pPr>
            <w:r>
              <w:t xml:space="preserve">     </w:t>
            </w:r>
            <w:r w:rsidRPr="00166877">
              <w:t>Вновь устанавливаемое оборудование должно быть разрешено к применению на территории Российской Федерации соответствующими нормативными актами.</w:t>
            </w:r>
          </w:p>
        </w:tc>
      </w:tr>
      <w:tr w:rsidR="00A07F1D" w:rsidRPr="00374715" w:rsidTr="00646EA4">
        <w:tc>
          <w:tcPr>
            <w:tcW w:w="2552" w:type="dxa"/>
            <w:vMerge/>
          </w:tcPr>
          <w:p w:rsidR="00A07F1D" w:rsidRDefault="00A07F1D" w:rsidP="00646EA4"/>
        </w:tc>
        <w:tc>
          <w:tcPr>
            <w:tcW w:w="7649" w:type="dxa"/>
          </w:tcPr>
          <w:p w:rsidR="00A07F1D" w:rsidRDefault="00A07F1D" w:rsidP="00646EA4">
            <w:pPr>
              <w:jc w:val="both"/>
              <w:rPr>
                <w:b/>
              </w:rPr>
            </w:pPr>
            <w:r>
              <w:rPr>
                <w:b/>
              </w:rPr>
              <w:t xml:space="preserve">7.2. </w:t>
            </w:r>
            <w:proofErr w:type="spellStart"/>
            <w:r w:rsidRPr="005F3197">
              <w:rPr>
                <w:b/>
              </w:rPr>
              <w:t>Энергоэффективность</w:t>
            </w:r>
            <w:proofErr w:type="spellEnd"/>
          </w:p>
          <w:p w:rsidR="00A07F1D" w:rsidRPr="00374715" w:rsidRDefault="00A07F1D" w:rsidP="00646EA4">
            <w:pPr>
              <w:jc w:val="both"/>
            </w:pPr>
            <w:r w:rsidRPr="001234F4">
              <w:t xml:space="preserve">Учесть проектом требования к обеспечению </w:t>
            </w:r>
            <w:proofErr w:type="spellStart"/>
            <w:r w:rsidRPr="001234F4">
              <w:t>энергоэффективности</w:t>
            </w:r>
            <w:proofErr w:type="spellEnd"/>
            <w:r w:rsidRPr="001234F4">
              <w:t xml:space="preserve"> зданий, сооружений, оборудования, обеспечить режим работы с экономией энергоресурсов.</w:t>
            </w:r>
          </w:p>
        </w:tc>
      </w:tr>
      <w:tr w:rsidR="00A07F1D" w:rsidTr="00646EA4">
        <w:tc>
          <w:tcPr>
            <w:tcW w:w="2552" w:type="dxa"/>
            <w:vMerge/>
          </w:tcPr>
          <w:p w:rsidR="00A07F1D" w:rsidRDefault="00A07F1D" w:rsidP="00646EA4"/>
        </w:tc>
        <w:tc>
          <w:tcPr>
            <w:tcW w:w="7649" w:type="dxa"/>
          </w:tcPr>
          <w:p w:rsidR="00A07F1D" w:rsidRPr="00166877" w:rsidRDefault="00A07F1D" w:rsidP="00646EA4">
            <w:pPr>
              <w:jc w:val="both"/>
              <w:rPr>
                <w:b/>
              </w:rPr>
            </w:pPr>
            <w:r>
              <w:rPr>
                <w:b/>
              </w:rPr>
              <w:t>7.3</w:t>
            </w:r>
            <w:r w:rsidRPr="00166877">
              <w:rPr>
                <w:b/>
              </w:rPr>
              <w:t>. Строительные решения:</w:t>
            </w:r>
          </w:p>
          <w:p w:rsidR="00A07F1D" w:rsidRDefault="00A07F1D" w:rsidP="00646EA4">
            <w:pPr>
              <w:jc w:val="both"/>
            </w:pPr>
            <w:r>
              <w:t xml:space="preserve">- пол - бетонные полы. </w:t>
            </w:r>
          </w:p>
          <w:p w:rsidR="00A07F1D" w:rsidRPr="00166877" w:rsidRDefault="00A07F1D" w:rsidP="00646EA4">
            <w:pPr>
              <w:jc w:val="both"/>
            </w:pPr>
            <w:r w:rsidRPr="00166877">
              <w:t>Покрытие пола - мраморная крошка;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стены</w:t>
            </w:r>
            <w:r>
              <w:t xml:space="preserve"> – штукатурные работы, грунтовка поверхности, </w:t>
            </w:r>
            <w:r w:rsidRPr="00166877">
              <w:t>окраска водостойкой эмалью соответствии с нормами;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дверь металлическая, над дверью предусмотреть навес;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предусмотреть вентиляцию в соответствии с нормами;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кровля двускатная, вентилируемая, покрытие - профилируемый лист;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обшивку фасада выполнить профилированными коррозийно-стойкими металлическими листами с устройством теплоизоляции в соответствии с нормами и согласовать с комитетом архитектуры;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 xml:space="preserve">помещение ЦТП оборудовать средствами пожаротушения, пожарной и охранной сигнализацией; </w:t>
            </w:r>
          </w:p>
          <w:p w:rsidR="00A07F1D" w:rsidRDefault="00A07F1D" w:rsidP="00646EA4">
            <w:r>
              <w:t xml:space="preserve">- </w:t>
            </w:r>
            <w:r w:rsidRPr="00166877">
              <w:t>замена вводных кабельных линий от TП-81 до ЦТП-7</w:t>
            </w:r>
            <w:r>
              <w:t>6</w:t>
            </w:r>
            <w:r w:rsidRPr="00166877">
              <w:t xml:space="preserve"> (7,5 м.)</w:t>
            </w:r>
          </w:p>
        </w:tc>
      </w:tr>
      <w:tr w:rsidR="00A07F1D" w:rsidRPr="00354D0D" w:rsidTr="00646EA4">
        <w:tc>
          <w:tcPr>
            <w:tcW w:w="2552" w:type="dxa"/>
            <w:vMerge/>
          </w:tcPr>
          <w:p w:rsidR="00A07F1D" w:rsidRDefault="00A07F1D" w:rsidP="00646EA4"/>
        </w:tc>
        <w:tc>
          <w:tcPr>
            <w:tcW w:w="7649" w:type="dxa"/>
          </w:tcPr>
          <w:p w:rsidR="00A07F1D" w:rsidRDefault="00A07F1D" w:rsidP="00646EA4">
            <w:pPr>
              <w:jc w:val="both"/>
              <w:rPr>
                <w:b/>
              </w:rPr>
            </w:pPr>
            <w:r>
              <w:rPr>
                <w:b/>
              </w:rPr>
              <w:t xml:space="preserve">7.4. </w:t>
            </w:r>
            <w:r w:rsidRPr="005F3197">
              <w:rPr>
                <w:b/>
              </w:rPr>
              <w:t>Конструктивные и объемно-планировочные решения</w:t>
            </w:r>
            <w:r>
              <w:rPr>
                <w:b/>
              </w:rPr>
              <w:t>:</w:t>
            </w:r>
          </w:p>
          <w:p w:rsidR="00A07F1D" w:rsidRPr="005F3197" w:rsidRDefault="00A07F1D" w:rsidP="00646EA4">
            <w:pPr>
              <w:jc w:val="both"/>
            </w:pPr>
            <w:r w:rsidRPr="005F3197">
              <w:t>Выполнить реконструкцию строительных конструкций ЦТП.</w:t>
            </w:r>
          </w:p>
          <w:p w:rsidR="00A07F1D" w:rsidRPr="005F3197" w:rsidRDefault="00A07F1D" w:rsidP="00646EA4">
            <w:pPr>
              <w:jc w:val="both"/>
            </w:pPr>
            <w:r>
              <w:t xml:space="preserve">- </w:t>
            </w:r>
            <w:r w:rsidRPr="005F3197">
              <w:t>Предусмотреть опорные конструкции под вновь устанавливаемое оборудование.</w:t>
            </w:r>
          </w:p>
          <w:p w:rsidR="00A07F1D" w:rsidRPr="005F3197" w:rsidRDefault="00A07F1D" w:rsidP="00646EA4">
            <w:pPr>
              <w:jc w:val="both"/>
            </w:pPr>
            <w:r>
              <w:t xml:space="preserve">- </w:t>
            </w:r>
            <w:r w:rsidRPr="005F3197">
              <w:t xml:space="preserve"> Выполнить теплофизический расчет ограждающих конструкций, на основании расчета выполнить реконструкцию ограждающих конструкций.</w:t>
            </w:r>
          </w:p>
          <w:p w:rsidR="00A07F1D" w:rsidRPr="00354D0D" w:rsidRDefault="00A07F1D" w:rsidP="00646EA4">
            <w:pPr>
              <w:jc w:val="both"/>
            </w:pPr>
            <w:r>
              <w:t xml:space="preserve">- </w:t>
            </w:r>
            <w:r w:rsidRPr="005F3197">
              <w:t xml:space="preserve"> Предусмотреть отделочные работу помещения ЦТП.</w:t>
            </w:r>
          </w:p>
        </w:tc>
      </w:tr>
      <w:tr w:rsidR="00A07F1D" w:rsidRPr="00354D0D" w:rsidTr="00646EA4">
        <w:trPr>
          <w:trHeight w:val="843"/>
        </w:trPr>
        <w:tc>
          <w:tcPr>
            <w:tcW w:w="2552" w:type="dxa"/>
            <w:vMerge/>
          </w:tcPr>
          <w:p w:rsidR="00A07F1D" w:rsidRDefault="00A07F1D" w:rsidP="00646EA4"/>
        </w:tc>
        <w:tc>
          <w:tcPr>
            <w:tcW w:w="7649" w:type="dxa"/>
          </w:tcPr>
          <w:p w:rsidR="00A07F1D" w:rsidRDefault="00A07F1D" w:rsidP="00646EA4">
            <w:pPr>
              <w:jc w:val="both"/>
              <w:rPr>
                <w:b/>
              </w:rPr>
            </w:pPr>
            <w:r w:rsidRPr="001234F4">
              <w:rPr>
                <w:b/>
              </w:rPr>
              <w:t>7.5. Демонтажные работы.</w:t>
            </w:r>
          </w:p>
          <w:p w:rsidR="00A07F1D" w:rsidRPr="00354D0D" w:rsidRDefault="00A07F1D" w:rsidP="00646EA4">
            <w:pPr>
              <w:jc w:val="both"/>
            </w:pPr>
            <w:r w:rsidRPr="001234F4">
              <w:t>Предусмотреть демонтаж существующего оборудования и трубопроводов ЦТП.</w:t>
            </w:r>
          </w:p>
        </w:tc>
      </w:tr>
      <w:tr w:rsidR="00A07F1D" w:rsidTr="00646EA4">
        <w:tc>
          <w:tcPr>
            <w:tcW w:w="2552" w:type="dxa"/>
          </w:tcPr>
          <w:p w:rsidR="00A07F1D" w:rsidRDefault="00A07F1D" w:rsidP="00646EA4"/>
        </w:tc>
        <w:tc>
          <w:tcPr>
            <w:tcW w:w="7649" w:type="dxa"/>
          </w:tcPr>
          <w:p w:rsidR="00A07F1D" w:rsidRDefault="00A07F1D" w:rsidP="00646EA4"/>
        </w:tc>
      </w:tr>
      <w:tr w:rsidR="00A07F1D" w:rsidTr="00646EA4">
        <w:tc>
          <w:tcPr>
            <w:tcW w:w="2552" w:type="dxa"/>
          </w:tcPr>
          <w:p w:rsidR="00A07F1D" w:rsidRDefault="000B6E5E" w:rsidP="00646EA4">
            <w:r>
              <w:t>8</w:t>
            </w:r>
            <w:r w:rsidR="00A07F1D">
              <w:t xml:space="preserve">. </w:t>
            </w:r>
            <w:r w:rsidR="00A07F1D" w:rsidRPr="00166877">
              <w:t>Требования к системе автоматизации</w:t>
            </w:r>
          </w:p>
        </w:tc>
        <w:tc>
          <w:tcPr>
            <w:tcW w:w="7649" w:type="dxa"/>
          </w:tcPr>
          <w:p w:rsidR="00A07F1D" w:rsidRPr="00166877" w:rsidRDefault="00A07F1D" w:rsidP="00646EA4">
            <w:pPr>
              <w:jc w:val="both"/>
            </w:pPr>
            <w:r w:rsidRPr="00166877">
              <w:t>В проекте предусмотреть: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 xml:space="preserve">установку датчиков давления и температуры с выходным: сигналом 4-20 </w:t>
            </w:r>
            <w:proofErr w:type="spellStart"/>
            <w:r w:rsidRPr="00166877">
              <w:t>Ма</w:t>
            </w:r>
            <w:proofErr w:type="spellEnd"/>
            <w:r w:rsidRPr="00166877">
              <w:t>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установку станции автоматического управления ЦТП;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прямое цифровое управление оборудования ЦТП;</w:t>
            </w:r>
          </w:p>
          <w:p w:rsidR="00A07F1D" w:rsidRDefault="00A07F1D" w:rsidP="00646EA4">
            <w:pPr>
              <w:jc w:val="both"/>
            </w:pPr>
            <w:r>
              <w:lastRenderedPageBreak/>
              <w:t>- СА</w:t>
            </w:r>
            <w:r w:rsidRPr="00166877">
              <w:t>У ЦТП должн</w:t>
            </w:r>
            <w:r>
              <w:t>а выполнять типовые для всех СА</w:t>
            </w:r>
            <w:r w:rsidRPr="00166877">
              <w:t xml:space="preserve">У функции, а также ряд взаимосвязанных специфических функций прямого цифрового управления технологическими процессами и узлами технического учета энергоресурсов, такими как: </w:t>
            </w:r>
          </w:p>
          <w:p w:rsidR="00A07F1D" w:rsidRPr="00166877" w:rsidRDefault="00A07F1D" w:rsidP="00646EA4">
            <w:pPr>
              <w:jc w:val="both"/>
            </w:pPr>
            <w:r w:rsidRPr="00166877">
              <w:t>Теплообменник системы горячего вод</w:t>
            </w:r>
            <w:r>
              <w:t xml:space="preserve">оснабжения </w:t>
            </w:r>
            <w:r w:rsidRPr="00166877">
              <w:t>(ГВС);</w:t>
            </w:r>
          </w:p>
          <w:p w:rsidR="00A07F1D" w:rsidRPr="00166877" w:rsidRDefault="00A07F1D" w:rsidP="00646EA4">
            <w:pPr>
              <w:jc w:val="both"/>
            </w:pPr>
            <w:r w:rsidRPr="00166877">
              <w:t>Система отопления (СО);</w:t>
            </w:r>
          </w:p>
          <w:p w:rsidR="00A07F1D" w:rsidRDefault="00A07F1D" w:rsidP="00646EA4">
            <w:pPr>
              <w:jc w:val="both"/>
            </w:pPr>
            <w:r w:rsidRPr="00166877">
              <w:t xml:space="preserve">Сетевые насосы системы отопления; </w:t>
            </w:r>
          </w:p>
          <w:p w:rsidR="00A07F1D" w:rsidRPr="00166877" w:rsidRDefault="00A07F1D" w:rsidP="00646EA4">
            <w:pPr>
              <w:jc w:val="both"/>
            </w:pPr>
            <w:proofErr w:type="spellStart"/>
            <w:r w:rsidRPr="00166877">
              <w:t>Повысительные</w:t>
            </w:r>
            <w:proofErr w:type="spellEnd"/>
            <w:r w:rsidRPr="00166877">
              <w:t xml:space="preserve"> насосы холодной воды;</w:t>
            </w:r>
          </w:p>
          <w:p w:rsidR="00A07F1D" w:rsidRPr="00166877" w:rsidRDefault="00A07F1D" w:rsidP="00646EA4">
            <w:pPr>
              <w:jc w:val="both"/>
            </w:pPr>
            <w:r w:rsidRPr="00166877">
              <w:t>Узел коммерческого учета сетевой воды;</w:t>
            </w:r>
          </w:p>
          <w:p w:rsidR="00A07F1D" w:rsidRPr="00166877" w:rsidRDefault="00A07F1D" w:rsidP="00646EA4">
            <w:pPr>
              <w:jc w:val="both"/>
            </w:pPr>
            <w:r w:rsidRPr="00166877">
              <w:t>Узел коммерческого учета воды на ГВС;</w:t>
            </w:r>
          </w:p>
          <w:p w:rsidR="00A07F1D" w:rsidRPr="00166877" w:rsidRDefault="00A07F1D" w:rsidP="00646EA4">
            <w:pPr>
              <w:jc w:val="both"/>
            </w:pPr>
            <w:r w:rsidRPr="00166877">
              <w:t>Узел коммерческого учета воды на ХВС;</w:t>
            </w:r>
          </w:p>
          <w:p w:rsidR="00A07F1D" w:rsidRPr="00166877" w:rsidRDefault="00A07F1D" w:rsidP="00646EA4">
            <w:pPr>
              <w:jc w:val="both"/>
            </w:pPr>
            <w:r w:rsidRPr="00166877">
              <w:t>Узел учета электроснабжения основного и резервного;</w:t>
            </w:r>
          </w:p>
          <w:p w:rsidR="00A07F1D" w:rsidRPr="00166877" w:rsidRDefault="00A07F1D" w:rsidP="00646EA4">
            <w:pPr>
              <w:jc w:val="both"/>
            </w:pPr>
            <w:r w:rsidRPr="00166877">
              <w:t>САУ ЦТП должна иметь следующие функции: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выполнение алгоритмов прямого цифрового управления технологическим объектом (включая технологические блокировки и защиты); при событии срабатывания аварийной блокировки с указанием причины ее возникновения; ограничение частоты включений привода;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>индикация состояния насосов, команд управления, аварийного и запрещенного состояний, органов ручного и дистанционного управления;</w:t>
            </w:r>
          </w:p>
          <w:p w:rsidR="00A07F1D" w:rsidRPr="00166877" w:rsidRDefault="00A07F1D" w:rsidP="00646EA4">
            <w:pPr>
              <w:jc w:val="both"/>
            </w:pPr>
            <w:r>
              <w:t xml:space="preserve">- </w:t>
            </w:r>
            <w:r w:rsidRPr="00166877">
              <w:t xml:space="preserve">индивидуальное хранение настроечных параметров </w:t>
            </w:r>
            <w:r>
              <w:t xml:space="preserve">для </w:t>
            </w:r>
            <w:r w:rsidRPr="00166877">
              <w:t>каждого насоса (время включения/выключения, разрешен</w:t>
            </w:r>
            <w:r>
              <w:t xml:space="preserve">ие токового контроля, </w:t>
            </w:r>
            <w:proofErr w:type="gramStart"/>
            <w:r>
              <w:t xml:space="preserve">величина  </w:t>
            </w:r>
            <w:r w:rsidRPr="00166877">
              <w:t>максимального</w:t>
            </w:r>
            <w:proofErr w:type="gramEnd"/>
            <w:r w:rsidRPr="00166877">
              <w:t xml:space="preserve"> и минимального тока нагрузки,</w:t>
            </w:r>
            <w:r>
              <w:t xml:space="preserve"> </w:t>
            </w:r>
            <w:r w:rsidRPr="00166877">
              <w:t>разрешение работы системы аварийной сигнализации, очередность включения насоса при групповых операциях и пр.).</w:t>
            </w:r>
          </w:p>
          <w:p w:rsidR="00A07F1D" w:rsidRPr="00166877" w:rsidRDefault="00A07F1D" w:rsidP="00646EA4">
            <w:pPr>
              <w:jc w:val="both"/>
            </w:pPr>
            <w:r>
              <w:t>- СА</w:t>
            </w:r>
            <w:r w:rsidRPr="00166877">
              <w:t>У ЦТП должна фиксировать открытие входных дверей на ЦТП;</w:t>
            </w:r>
          </w:p>
          <w:p w:rsidR="00A07F1D" w:rsidRDefault="00A07F1D" w:rsidP="00646EA4">
            <w:r>
              <w:t xml:space="preserve">- </w:t>
            </w:r>
            <w:r w:rsidRPr="00166877">
              <w:t>должна быть предусмотрена возможность организации компьютерной связи с диспетчерской;</w:t>
            </w:r>
          </w:p>
        </w:tc>
      </w:tr>
      <w:tr w:rsidR="00A07F1D" w:rsidTr="00646EA4">
        <w:tc>
          <w:tcPr>
            <w:tcW w:w="2552" w:type="dxa"/>
          </w:tcPr>
          <w:p w:rsidR="00A07F1D" w:rsidRDefault="000B6E5E" w:rsidP="00646EA4">
            <w:r>
              <w:lastRenderedPageBreak/>
              <w:t>9</w:t>
            </w:r>
            <w:r w:rsidR="00A07F1D" w:rsidRPr="00354D0D">
              <w:t>. Мероприятия по противопожарной безопасности</w:t>
            </w:r>
          </w:p>
        </w:tc>
        <w:tc>
          <w:tcPr>
            <w:tcW w:w="7649" w:type="dxa"/>
          </w:tcPr>
          <w:p w:rsidR="00A07F1D" w:rsidRDefault="00A07F1D" w:rsidP="00646EA4">
            <w:r w:rsidRPr="002C4DFA">
              <w:t>Выполнить в соответствии с требованиями СП 112.13330.2011.</w:t>
            </w:r>
          </w:p>
        </w:tc>
      </w:tr>
      <w:tr w:rsidR="00A07F1D" w:rsidRPr="00166877" w:rsidTr="00646EA4">
        <w:tc>
          <w:tcPr>
            <w:tcW w:w="2552" w:type="dxa"/>
            <w:vMerge w:val="restart"/>
          </w:tcPr>
          <w:p w:rsidR="00A07F1D" w:rsidRDefault="000B6E5E" w:rsidP="00646EA4">
            <w:r>
              <w:t>10</w:t>
            </w:r>
            <w:r w:rsidR="00A07F1D">
              <w:t xml:space="preserve">. </w:t>
            </w:r>
            <w:r w:rsidR="00A07F1D" w:rsidRPr="00166877">
              <w:t>Прочее</w:t>
            </w:r>
          </w:p>
        </w:tc>
        <w:tc>
          <w:tcPr>
            <w:tcW w:w="7649" w:type="dxa"/>
          </w:tcPr>
          <w:p w:rsidR="00A07F1D" w:rsidRPr="00166877" w:rsidRDefault="00A07F1D" w:rsidP="00646EA4">
            <w:pPr>
              <w:jc w:val="both"/>
            </w:pPr>
            <w:r w:rsidRPr="000B6E5E">
              <w:t xml:space="preserve">11.1. Автоматизированная система управления ЦТП № 76 должна стать составной частью распределенной автоматизированной системой управления теплоснабжения г. </w:t>
            </w:r>
            <w:proofErr w:type="spellStart"/>
            <w:r w:rsidRPr="000B6E5E">
              <w:t>Лянтор</w:t>
            </w:r>
            <w:proofErr w:type="spellEnd"/>
          </w:p>
        </w:tc>
      </w:tr>
      <w:tr w:rsidR="00A07F1D" w:rsidRPr="00166877" w:rsidTr="00646EA4">
        <w:tc>
          <w:tcPr>
            <w:tcW w:w="2552" w:type="dxa"/>
            <w:vMerge/>
          </w:tcPr>
          <w:p w:rsidR="00A07F1D" w:rsidRDefault="00A07F1D" w:rsidP="00646EA4"/>
        </w:tc>
        <w:tc>
          <w:tcPr>
            <w:tcW w:w="7649" w:type="dxa"/>
          </w:tcPr>
          <w:p w:rsidR="00A07F1D" w:rsidRPr="00166877" w:rsidRDefault="00A07F1D" w:rsidP="00646EA4">
            <w:pPr>
              <w:jc w:val="both"/>
            </w:pPr>
            <w:r>
              <w:t>11</w:t>
            </w:r>
            <w:r w:rsidRPr="00166877">
              <w:t>.2. Проектом предусмотреть реконструкцию вводов к ЦТП сетей ТВС.</w:t>
            </w:r>
          </w:p>
        </w:tc>
      </w:tr>
      <w:tr w:rsidR="00A07F1D" w:rsidRPr="00166877" w:rsidTr="00646EA4">
        <w:tc>
          <w:tcPr>
            <w:tcW w:w="2552" w:type="dxa"/>
            <w:vMerge/>
          </w:tcPr>
          <w:p w:rsidR="00A07F1D" w:rsidRDefault="00A07F1D" w:rsidP="00646EA4"/>
        </w:tc>
        <w:tc>
          <w:tcPr>
            <w:tcW w:w="7649" w:type="dxa"/>
          </w:tcPr>
          <w:p w:rsidR="00A07F1D" w:rsidRPr="00166877" w:rsidRDefault="00A07F1D" w:rsidP="00646EA4">
            <w:pPr>
              <w:jc w:val="both"/>
            </w:pPr>
            <w:r>
              <w:t>11</w:t>
            </w:r>
            <w:r w:rsidRPr="00166877">
              <w:t>.3. Проектом предусмотреть разработку разделов природоохранных мероприятий и мероприятий ГО и ЧС согласно действующим документам.</w:t>
            </w:r>
          </w:p>
        </w:tc>
      </w:tr>
      <w:tr w:rsidR="00A07F1D" w:rsidRPr="00166877" w:rsidTr="00646EA4">
        <w:tc>
          <w:tcPr>
            <w:tcW w:w="2552" w:type="dxa"/>
            <w:vMerge/>
          </w:tcPr>
          <w:p w:rsidR="00A07F1D" w:rsidRDefault="00A07F1D" w:rsidP="00646EA4"/>
        </w:tc>
        <w:tc>
          <w:tcPr>
            <w:tcW w:w="7649" w:type="dxa"/>
          </w:tcPr>
          <w:p w:rsidR="00A07F1D" w:rsidRPr="00166877" w:rsidRDefault="00A07F1D" w:rsidP="00646EA4">
            <w:pPr>
              <w:jc w:val="both"/>
            </w:pPr>
            <w:r>
              <w:t>11</w:t>
            </w:r>
            <w:r w:rsidRPr="00166877">
              <w:t>.4. Проект согласовать в установленном порядке.</w:t>
            </w:r>
          </w:p>
        </w:tc>
      </w:tr>
      <w:tr w:rsidR="00A07F1D" w:rsidTr="00646EA4">
        <w:tc>
          <w:tcPr>
            <w:tcW w:w="2552" w:type="dxa"/>
          </w:tcPr>
          <w:p w:rsidR="00A07F1D" w:rsidRDefault="00563B3A" w:rsidP="00646EA4">
            <w:r>
              <w:t>11</w:t>
            </w:r>
            <w:r w:rsidR="00A07F1D">
              <w:t xml:space="preserve">. </w:t>
            </w:r>
            <w:r w:rsidR="00A07F1D" w:rsidRPr="003F7B39">
              <w:t>Требования к составу сметной документации</w:t>
            </w:r>
          </w:p>
          <w:p w:rsidR="00A07F1D" w:rsidRDefault="00A07F1D" w:rsidP="00646EA4"/>
        </w:tc>
        <w:tc>
          <w:tcPr>
            <w:tcW w:w="7649" w:type="dxa"/>
          </w:tcPr>
          <w:p w:rsidR="00A07F1D" w:rsidRPr="003F7B39" w:rsidRDefault="00A07F1D" w:rsidP="00646EA4">
            <w:pPr>
              <w:jc w:val="both"/>
            </w:pPr>
            <w:r w:rsidRPr="003F7B39">
              <w:t>Разработать проектную документацию, в соответствии с требованиями Положения о составе разделов проектной документации и требованиях к их содержанию, утвержденного Постановлением Правительства РФ №87 от 16.02.2008 г., ст. 48 Градостроительного Кодекса РФ № 190-ФЗ.</w:t>
            </w:r>
          </w:p>
          <w:p w:rsidR="00A07F1D" w:rsidRPr="003F7B39" w:rsidRDefault="00A07F1D" w:rsidP="00646EA4">
            <w:pPr>
              <w:jc w:val="both"/>
            </w:pPr>
            <w:r w:rsidRPr="003F7B39">
              <w:t>Сметные расчеты должны быть выполнены в базисных ценах по состоянию на 01.01.2000 года на основе федеральной сметно-нормативной базы ФСНБ-2001 для определения стоимости строительства, утвержденной приказом Минстроя России от 30.12.2016 №1039/</w:t>
            </w:r>
            <w:proofErr w:type="spellStart"/>
            <w:r w:rsidRPr="003F7B39">
              <w:t>пр</w:t>
            </w:r>
            <w:proofErr w:type="spellEnd"/>
            <w:r w:rsidRPr="003F7B39">
              <w:t xml:space="preserve"> с учетом внесенных изменений и включенной в федеральный реестр сметных нормативов, на основании исходных данных Заказчика в соответствии с МДС 81-35.2004 «Методические указания по определению стоимости строительной продукции на территории </w:t>
            </w:r>
          </w:p>
          <w:p w:rsidR="00A07F1D" w:rsidRPr="003F7B39" w:rsidRDefault="00A07F1D" w:rsidP="00646EA4">
            <w:pPr>
              <w:jc w:val="both"/>
            </w:pPr>
            <w:r w:rsidRPr="003F7B39">
              <w:lastRenderedPageBreak/>
              <w:t xml:space="preserve">Российской Федерации». При составлении сметной документации должны быть приняты </w:t>
            </w:r>
            <w:proofErr w:type="spellStart"/>
            <w:r w:rsidRPr="003F7B39">
              <w:t>приняты</w:t>
            </w:r>
            <w:proofErr w:type="spellEnd"/>
            <w:r w:rsidRPr="003F7B39">
              <w:t xml:space="preserve"> следующие основные положения: - территориальный район – 86; - сборники ФЕР-2001, и ФССЦ базы 2001 года (Ред. ГЭСН-</w:t>
            </w:r>
            <w:proofErr w:type="gramStart"/>
            <w:r w:rsidRPr="003F7B39">
              <w:t>2017,ФЕР</w:t>
            </w:r>
            <w:proofErr w:type="gramEnd"/>
            <w:r w:rsidRPr="003F7B39">
              <w:t xml:space="preserve"> -2017 (с Изм. 1-4) для определения стоимости строительства в Ханты-Мансийском автономном округе.</w:t>
            </w:r>
          </w:p>
          <w:p w:rsidR="00A07F1D" w:rsidRPr="003F7B39" w:rsidRDefault="00A07F1D" w:rsidP="00646EA4">
            <w:pPr>
              <w:jc w:val="both"/>
            </w:pPr>
            <w:r w:rsidRPr="003F7B39">
              <w:t>Предусмотреть в сводном сметном расчете затраты по страхованию строительных рисков в соответствии с действующими нормами («Прочие затраты»).</w:t>
            </w:r>
          </w:p>
          <w:p w:rsidR="00A07F1D" w:rsidRPr="003F7B39" w:rsidRDefault="00A07F1D" w:rsidP="00646EA4">
            <w:pPr>
              <w:jc w:val="both"/>
            </w:pPr>
            <w:r w:rsidRPr="003F7B39">
              <w:t xml:space="preserve">Сметная документация предоставляется Заказчику на бумажном носителе в 3 экз., на электронном носителе в программе «Гранд-Смета», в формате программы «MS </w:t>
            </w:r>
            <w:proofErr w:type="spellStart"/>
            <w:r w:rsidRPr="003F7B39">
              <w:t>Еxcеl</w:t>
            </w:r>
            <w:proofErr w:type="spellEnd"/>
            <w:r w:rsidRPr="003F7B39">
              <w:t>» «.</w:t>
            </w:r>
            <w:proofErr w:type="spellStart"/>
            <w:r w:rsidRPr="003F7B39">
              <w:t>xlsx</w:t>
            </w:r>
            <w:proofErr w:type="spellEnd"/>
            <w:r w:rsidRPr="003F7B39">
              <w:t xml:space="preserve">» в 1 экз. </w:t>
            </w:r>
          </w:p>
          <w:p w:rsidR="00A07F1D" w:rsidRDefault="00A07F1D" w:rsidP="00646EA4">
            <w:pPr>
              <w:jc w:val="both"/>
            </w:pPr>
            <w:r w:rsidRPr="003F7B39">
              <w:t>Все рекомендации, технические решения, заключения должны предварительно согласовываться с Заказчиком.</w:t>
            </w:r>
          </w:p>
          <w:p w:rsidR="00A07F1D" w:rsidRDefault="00A07F1D" w:rsidP="00646EA4"/>
        </w:tc>
      </w:tr>
      <w:tr w:rsidR="00A07F1D" w:rsidTr="00646EA4">
        <w:tc>
          <w:tcPr>
            <w:tcW w:w="2552" w:type="dxa"/>
          </w:tcPr>
          <w:p w:rsidR="00A07F1D" w:rsidRDefault="00563B3A" w:rsidP="00646EA4">
            <w:r>
              <w:lastRenderedPageBreak/>
              <w:t>12</w:t>
            </w:r>
            <w:r w:rsidR="00A07F1D">
              <w:t xml:space="preserve">. </w:t>
            </w:r>
            <w:r w:rsidR="00A07F1D" w:rsidRPr="001234F4">
              <w:t>Требования к согласованию.</w:t>
            </w:r>
          </w:p>
        </w:tc>
        <w:tc>
          <w:tcPr>
            <w:tcW w:w="7649" w:type="dxa"/>
          </w:tcPr>
          <w:p w:rsidR="00A07F1D" w:rsidRPr="001234F4" w:rsidRDefault="00A07F1D" w:rsidP="00646EA4">
            <w:pPr>
              <w:jc w:val="both"/>
            </w:pPr>
            <w:r>
              <w:t>-</w:t>
            </w:r>
            <w:r w:rsidRPr="001234F4">
              <w:t xml:space="preserve"> Перед началом разработки проектной документации все принципиальные технологические схемы предоставляются на согласование заказчиком.</w:t>
            </w:r>
          </w:p>
          <w:p w:rsidR="00A07F1D" w:rsidRDefault="00A07F1D" w:rsidP="00646EA4">
            <w:r>
              <w:t>-</w:t>
            </w:r>
            <w:r w:rsidRPr="001234F4">
              <w:t xml:space="preserve"> Перед представлением проектной документации на экспертизу проектное документация согласовывается с заказчиком.</w:t>
            </w:r>
          </w:p>
        </w:tc>
      </w:tr>
      <w:tr w:rsidR="00A07F1D" w:rsidRPr="00261B7A" w:rsidTr="00646EA4">
        <w:tc>
          <w:tcPr>
            <w:tcW w:w="2552" w:type="dxa"/>
          </w:tcPr>
          <w:p w:rsidR="00A07F1D" w:rsidRDefault="00563B3A" w:rsidP="00646EA4">
            <w:r>
              <w:t>13</w:t>
            </w:r>
            <w:r w:rsidR="00A07F1D">
              <w:t xml:space="preserve">. </w:t>
            </w:r>
            <w:r w:rsidR="00A07F1D" w:rsidRPr="003F7B39">
              <w:t>Необходимость проведения экспертизы</w:t>
            </w:r>
          </w:p>
        </w:tc>
        <w:tc>
          <w:tcPr>
            <w:tcW w:w="7649" w:type="dxa"/>
          </w:tcPr>
          <w:p w:rsidR="00A07F1D" w:rsidRPr="003F7B39" w:rsidRDefault="00A07F1D" w:rsidP="00646EA4">
            <w:pPr>
              <w:jc w:val="both"/>
            </w:pPr>
            <w:r>
              <w:t xml:space="preserve">- </w:t>
            </w:r>
            <w:r w:rsidRPr="003F7B39">
              <w:t>Проведение экспертизы промышленной безопасности объекта</w:t>
            </w:r>
          </w:p>
          <w:p w:rsidR="00A07F1D" w:rsidRDefault="00A07F1D" w:rsidP="00646EA4">
            <w:pPr>
              <w:jc w:val="both"/>
            </w:pPr>
            <w:r>
              <w:t xml:space="preserve">- </w:t>
            </w:r>
            <w:r w:rsidRPr="003F7B39">
              <w:t>Сопровождение проектной и сметной документации при проведении проверки достоверности в Автономном учреждении Ханты – Мансийского автономного округа – Югры «Управлении государственной экспертизы проектной документации и ценообразования в строительстве».</w:t>
            </w:r>
          </w:p>
          <w:p w:rsidR="00A07F1D" w:rsidRPr="003F7B39" w:rsidRDefault="00A07F1D" w:rsidP="00646EA4">
            <w:pPr>
              <w:jc w:val="both"/>
            </w:pPr>
            <w:r>
              <w:t xml:space="preserve">- </w:t>
            </w:r>
            <w:r w:rsidRPr="003F7B39">
              <w:t xml:space="preserve"> Исполнитель устраняет замечания экспертизы, вплоть до получения положительного заключения.</w:t>
            </w:r>
          </w:p>
          <w:p w:rsidR="00A07F1D" w:rsidRPr="00261B7A" w:rsidRDefault="00A07F1D" w:rsidP="00646EA4">
            <w:pPr>
              <w:jc w:val="both"/>
            </w:pPr>
            <w:r>
              <w:t xml:space="preserve">- </w:t>
            </w:r>
            <w:r w:rsidRPr="003F7B39">
              <w:t>При необходимости исполнитель вносит изменения в ПСД, согласованные с ним на стадии строительства объекта.</w:t>
            </w:r>
          </w:p>
        </w:tc>
      </w:tr>
      <w:tr w:rsidR="00A07F1D" w:rsidTr="00646EA4">
        <w:tc>
          <w:tcPr>
            <w:tcW w:w="2552" w:type="dxa"/>
          </w:tcPr>
          <w:p w:rsidR="00A07F1D" w:rsidRDefault="00563B3A" w:rsidP="00646EA4">
            <w:r>
              <w:t>14</w:t>
            </w:r>
            <w:r w:rsidR="00A07F1D">
              <w:t xml:space="preserve">. </w:t>
            </w:r>
            <w:r w:rsidR="00A07F1D" w:rsidRPr="003F7B39">
              <w:t>Требования о наличии свидетельств о допуске на отдельные виды работ у проектной документации.</w:t>
            </w:r>
          </w:p>
        </w:tc>
        <w:tc>
          <w:tcPr>
            <w:tcW w:w="7649" w:type="dxa"/>
          </w:tcPr>
          <w:p w:rsidR="00A07F1D" w:rsidRPr="00001DE4" w:rsidRDefault="00A07F1D" w:rsidP="00646EA4">
            <w:pPr>
              <w:jc w:val="both"/>
            </w:pPr>
            <w:r>
              <w:t xml:space="preserve">- </w:t>
            </w:r>
            <w:r w:rsidRPr="00001DE4">
              <w:t>Проектная организация должна быть членом СРО в области архитектурно-строительного проектирования.</w:t>
            </w:r>
          </w:p>
          <w:p w:rsidR="00A07F1D" w:rsidRDefault="00A07F1D" w:rsidP="000B6E5E">
            <w:pPr>
              <w:jc w:val="both"/>
            </w:pPr>
            <w:r>
              <w:t xml:space="preserve">- </w:t>
            </w:r>
            <w:r w:rsidRPr="00001DE4">
              <w:t>СРО, в котором состоит проектная организация, должна иметь компенсационный фонд обеспечения договорных обязательств. Совокупный размер обязательств проектной организации по договорам, которые заключены с использованием конкурентных способов, не должен превышать уровень ответственности проектной организации по компенсационному фонду обеспечения договорных обязательств.</w:t>
            </w:r>
          </w:p>
        </w:tc>
      </w:tr>
      <w:tr w:rsidR="00A07F1D" w:rsidRPr="006901A6" w:rsidTr="00646EA4">
        <w:tc>
          <w:tcPr>
            <w:tcW w:w="2552" w:type="dxa"/>
          </w:tcPr>
          <w:p w:rsidR="00A07F1D" w:rsidRDefault="00563B3A" w:rsidP="00646EA4">
            <w:r>
              <w:t>15</w:t>
            </w:r>
            <w:r w:rsidR="00A07F1D">
              <w:t xml:space="preserve">. </w:t>
            </w:r>
            <w:r w:rsidR="00A07F1D" w:rsidRPr="001234F4">
              <w:t>Требования к согласованию.</w:t>
            </w:r>
          </w:p>
        </w:tc>
        <w:tc>
          <w:tcPr>
            <w:tcW w:w="7649" w:type="dxa"/>
          </w:tcPr>
          <w:p w:rsidR="00A07F1D" w:rsidRPr="001234F4" w:rsidRDefault="00A07F1D" w:rsidP="00646EA4">
            <w:pPr>
              <w:jc w:val="both"/>
            </w:pPr>
            <w:r>
              <w:t>-</w:t>
            </w:r>
            <w:r w:rsidRPr="001234F4">
              <w:t xml:space="preserve"> Перед началом разработки проектной документации все принципиальные технологические схемы предоставляются на согласование заказчиком.</w:t>
            </w:r>
          </w:p>
          <w:p w:rsidR="00A07F1D" w:rsidRPr="006901A6" w:rsidRDefault="00A07F1D" w:rsidP="00646EA4">
            <w:r>
              <w:t>-</w:t>
            </w:r>
            <w:r w:rsidRPr="001234F4">
              <w:t xml:space="preserve"> Перед представлением проектной документации на экспертизу проектное документация согласовывается с заказчиком.</w:t>
            </w:r>
          </w:p>
        </w:tc>
      </w:tr>
    </w:tbl>
    <w:p w:rsidR="00A07F1D" w:rsidRDefault="00A07F1D" w:rsidP="00A07F1D"/>
    <w:p w:rsidR="00DA4848" w:rsidRDefault="00DA4848"/>
    <w:p w:rsidR="00952389" w:rsidRPr="00952389" w:rsidRDefault="00952389">
      <w:pPr>
        <w:rPr>
          <w:b/>
        </w:rPr>
      </w:pPr>
      <w:proofErr w:type="gramStart"/>
      <w:r w:rsidRPr="00952389">
        <w:rPr>
          <w:b/>
        </w:rPr>
        <w:t xml:space="preserve">Заказчик:   </w:t>
      </w:r>
      <w:proofErr w:type="gramEnd"/>
      <w:r w:rsidRPr="00952389">
        <w:rPr>
          <w:b/>
        </w:rPr>
        <w:t xml:space="preserve">             __________________________ /Никитин А.М/</w:t>
      </w:r>
    </w:p>
    <w:p w:rsidR="00952389" w:rsidRPr="00952389" w:rsidRDefault="00952389">
      <w:pPr>
        <w:rPr>
          <w:b/>
        </w:rPr>
      </w:pPr>
    </w:p>
    <w:p w:rsidR="00952389" w:rsidRPr="00952389" w:rsidRDefault="00952389">
      <w:pPr>
        <w:rPr>
          <w:b/>
        </w:rPr>
      </w:pPr>
    </w:p>
    <w:p w:rsidR="00952389" w:rsidRPr="00952389" w:rsidRDefault="00952389" w:rsidP="00952389">
      <w:pPr>
        <w:tabs>
          <w:tab w:val="left" w:pos="1890"/>
        </w:tabs>
        <w:rPr>
          <w:b/>
        </w:rPr>
      </w:pPr>
      <w:r w:rsidRPr="00952389">
        <w:rPr>
          <w:b/>
        </w:rPr>
        <w:t xml:space="preserve">Исполнитель: </w:t>
      </w:r>
      <w:r w:rsidRPr="00952389">
        <w:rPr>
          <w:b/>
        </w:rPr>
        <w:tab/>
        <w:t>__________________________ /Семенюк О.В/</w:t>
      </w:r>
    </w:p>
    <w:sectPr w:rsidR="00952389" w:rsidRPr="00952389" w:rsidSect="00C55B73">
      <w:footerReference w:type="even" r:id="rId7"/>
      <w:footerReference w:type="default" r:id="rId8"/>
      <w:pgSz w:w="11906" w:h="16838"/>
      <w:pgMar w:top="1134" w:right="6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6C" w:rsidRDefault="00CA1B6C">
      <w:r>
        <w:separator/>
      </w:r>
    </w:p>
  </w:endnote>
  <w:endnote w:type="continuationSeparator" w:id="0">
    <w:p w:rsidR="00CA1B6C" w:rsidRDefault="00CA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1A" w:rsidRDefault="00A07F1D" w:rsidP="00E108A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3C1A" w:rsidRDefault="00CA1B6C" w:rsidP="00E108A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1A" w:rsidRPr="0084603A" w:rsidRDefault="00A07F1D" w:rsidP="00E108AD">
    <w:pPr>
      <w:pStyle w:val="a7"/>
      <w:framePr w:wrap="around" w:vAnchor="text" w:hAnchor="margin" w:xAlign="right" w:y="1"/>
      <w:rPr>
        <w:rStyle w:val="a6"/>
        <w:sz w:val="20"/>
        <w:szCs w:val="20"/>
      </w:rPr>
    </w:pPr>
    <w:r w:rsidRPr="0084603A">
      <w:rPr>
        <w:rStyle w:val="a6"/>
        <w:sz w:val="20"/>
        <w:szCs w:val="20"/>
      </w:rPr>
      <w:fldChar w:fldCharType="begin"/>
    </w:r>
    <w:r w:rsidRPr="0084603A">
      <w:rPr>
        <w:rStyle w:val="a6"/>
        <w:sz w:val="20"/>
        <w:szCs w:val="20"/>
      </w:rPr>
      <w:instrText xml:space="preserve">PAGE  </w:instrText>
    </w:r>
    <w:r w:rsidRPr="0084603A">
      <w:rPr>
        <w:rStyle w:val="a6"/>
        <w:sz w:val="20"/>
        <w:szCs w:val="20"/>
      </w:rPr>
      <w:fldChar w:fldCharType="separate"/>
    </w:r>
    <w:r w:rsidR="00622E9E">
      <w:rPr>
        <w:rStyle w:val="a6"/>
        <w:noProof/>
        <w:sz w:val="20"/>
        <w:szCs w:val="20"/>
      </w:rPr>
      <w:t>6</w:t>
    </w:r>
    <w:r w:rsidRPr="0084603A">
      <w:rPr>
        <w:rStyle w:val="a6"/>
        <w:sz w:val="20"/>
        <w:szCs w:val="20"/>
      </w:rPr>
      <w:fldChar w:fldCharType="end"/>
    </w:r>
  </w:p>
  <w:p w:rsidR="00A13C1A" w:rsidRDefault="00CA1B6C" w:rsidP="00E108A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6C" w:rsidRDefault="00CA1B6C">
      <w:r>
        <w:separator/>
      </w:r>
    </w:p>
  </w:footnote>
  <w:footnote w:type="continuationSeparator" w:id="0">
    <w:p w:rsidR="00CA1B6C" w:rsidRDefault="00CA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multilevel"/>
    <w:tmpl w:val="0C28A69C"/>
    <w:lvl w:ilvl="0">
      <w:start w:val="1"/>
      <w:numFmt w:val="upperRoman"/>
      <w:lvlText w:val="%1."/>
      <w:lvlJc w:val="right"/>
      <w:pPr>
        <w:ind w:left="7874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251710B8"/>
    <w:multiLevelType w:val="hybridMultilevel"/>
    <w:tmpl w:val="11986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3921ED"/>
    <w:multiLevelType w:val="hybridMultilevel"/>
    <w:tmpl w:val="82A43E82"/>
    <w:lvl w:ilvl="0" w:tplc="93D26E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9647"/>
        </w:tabs>
        <w:ind w:left="9647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A2"/>
    <w:rsid w:val="000B6E5E"/>
    <w:rsid w:val="000D4635"/>
    <w:rsid w:val="005202D0"/>
    <w:rsid w:val="00563B3A"/>
    <w:rsid w:val="00597C42"/>
    <w:rsid w:val="00622E9E"/>
    <w:rsid w:val="007704A2"/>
    <w:rsid w:val="00952389"/>
    <w:rsid w:val="00A012EA"/>
    <w:rsid w:val="00A07F1D"/>
    <w:rsid w:val="00A1240F"/>
    <w:rsid w:val="00CA1B6C"/>
    <w:rsid w:val="00D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B870-10C4-47DD-81F2-DDBC09CF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2,Заголов"/>
    <w:basedOn w:val="a"/>
    <w:next w:val="a"/>
    <w:link w:val="11"/>
    <w:qFormat/>
    <w:rsid w:val="00A07F1D"/>
    <w:pPr>
      <w:keepNext/>
      <w:numPr>
        <w:numId w:val="2"/>
      </w:numPr>
      <w:tabs>
        <w:tab w:val="clear" w:pos="9647"/>
        <w:tab w:val="num" w:pos="432"/>
      </w:tabs>
      <w:spacing w:before="240" w:after="60"/>
      <w:ind w:left="432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Chapter Title,Sub Head,PullOut"/>
    <w:basedOn w:val="a"/>
    <w:next w:val="a"/>
    <w:link w:val="20"/>
    <w:qFormat/>
    <w:rsid w:val="00A07F1D"/>
    <w:pPr>
      <w:keepNext/>
      <w:numPr>
        <w:ilvl w:val="1"/>
        <w:numId w:val="2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uiPriority w:val="9"/>
    <w:qFormat/>
    <w:rsid w:val="00A07F1D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A07F1D"/>
    <w:pPr>
      <w:numPr>
        <w:ilvl w:val="5"/>
        <w:numId w:val="2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A07F1D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A07F1D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A07F1D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4,Заголовок 1 Знак2 Знак1,Заголовок 1 Знак1 Знак Знак1,Заголовок 1 Знак Знак Знак Знак1,Заголовок 1 Знак Знак1 Знак Знак1,Заголовок 1 Знак Знак2 Знак1,Заголовок 1 Знак Знак3,Заголов Знак,14 пт Знак"/>
    <w:basedOn w:val="a0"/>
    <w:rsid w:val="00A07F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Chapter Title Знак,Sub Head Знак,PullOut Знак"/>
    <w:basedOn w:val="a0"/>
    <w:link w:val="2"/>
    <w:rsid w:val="00A07F1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7F1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7F1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7F1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7F1D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7F1D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locked/>
    <w:rsid w:val="00A07F1D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table" w:styleId="a3">
    <w:name w:val="Table Grid"/>
    <w:basedOn w:val="a1"/>
    <w:uiPriority w:val="39"/>
    <w:rsid w:val="00A0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Body Text Char,body text,Основной текст Знак Знак,Основной текст Знак Знак Знак Знак,body text Знак Знак,Основной текст с отступом 21,Список 1,Основной текст Знак1,Common Hatch"/>
    <w:basedOn w:val="a"/>
    <w:link w:val="a5"/>
    <w:qFormat/>
    <w:rsid w:val="00A07F1D"/>
    <w:pPr>
      <w:spacing w:after="120"/>
      <w:jc w:val="both"/>
    </w:pPr>
  </w:style>
  <w:style w:type="character" w:customStyle="1" w:styleId="a5">
    <w:name w:val="Основной текст Знак"/>
    <w:aliases w:val="Body Text Char Знак,body text Знак,Основной текст Знак Знак Знак,Основной текст Знак Знак Знак Знак Знак,body text Знак Знак Знак,Основной текст с отступом 21 Знак,Список 1 Знак,Основной текст Знак1 Знак,Common Hatch Знак"/>
    <w:basedOn w:val="a0"/>
    <w:link w:val="a4"/>
    <w:rsid w:val="00A07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07F1D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A07F1D"/>
    <w:pPr>
      <w:tabs>
        <w:tab w:val="center" w:pos="4153"/>
        <w:tab w:val="right" w:pos="8306"/>
      </w:tabs>
      <w:spacing w:after="60"/>
      <w:jc w:val="both"/>
    </w:pPr>
  </w:style>
  <w:style w:type="character" w:customStyle="1" w:styleId="a8">
    <w:name w:val="Нижний колонтитул Знак"/>
    <w:basedOn w:val="a0"/>
    <w:link w:val="a7"/>
    <w:uiPriority w:val="99"/>
    <w:rsid w:val="00A0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аркер"/>
    <w:basedOn w:val="a"/>
    <w:link w:val="aa"/>
    <w:uiPriority w:val="34"/>
    <w:qFormat/>
    <w:rsid w:val="00A07F1D"/>
    <w:pPr>
      <w:ind w:left="720"/>
      <w:contextualSpacing/>
    </w:pPr>
    <w:rPr>
      <w:szCs w:val="20"/>
    </w:rPr>
  </w:style>
  <w:style w:type="character" w:customStyle="1" w:styleId="aa">
    <w:name w:val="Абзац списка Знак"/>
    <w:aliases w:val="Маркер Знак"/>
    <w:link w:val="a9"/>
    <w:uiPriority w:val="34"/>
    <w:locked/>
    <w:rsid w:val="00A07F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</dc:creator>
  <cp:keywords/>
  <dc:description/>
  <cp:lastModifiedBy>Семенюк Оксана Вадимовна</cp:lastModifiedBy>
  <cp:revision>12</cp:revision>
  <dcterms:created xsi:type="dcterms:W3CDTF">2019-11-15T07:32:00Z</dcterms:created>
  <dcterms:modified xsi:type="dcterms:W3CDTF">2020-02-13T02:26:00Z</dcterms:modified>
</cp:coreProperties>
</file>