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0" w:rsidRDefault="00864B30" w:rsidP="00B0625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64B30" w:rsidRDefault="00864B3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ТЕХНИЧЕСКОЕ ЗАДАНИЕ </w:t>
      </w:r>
    </w:p>
    <w:p w:rsidR="00864B30" w:rsidRDefault="00864B30">
      <w:pPr>
        <w:pStyle w:val="a8"/>
        <w:rPr>
          <w:rFonts w:ascii="Times New Roman" w:hAnsi="Times New Roman"/>
          <w:sz w:val="24"/>
          <w:szCs w:val="24"/>
        </w:rPr>
      </w:pPr>
    </w:p>
    <w:p w:rsidR="00864B30" w:rsidRPr="00DD73CF" w:rsidRDefault="00864B30" w:rsidP="00DD73C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ЗАДАНИЕ НА ПРОЕКТИРОВАНИЕ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6259">
        <w:rPr>
          <w:rFonts w:ascii="Times New Roman" w:hAnsi="Times New Roman"/>
          <w:sz w:val="24"/>
          <w:szCs w:val="24"/>
        </w:rPr>
        <w:t xml:space="preserve">ОБЪЕКТА КАПИТАЛЬНОГО </w:t>
      </w:r>
      <w:r w:rsidR="00DD73CF">
        <w:rPr>
          <w:rFonts w:ascii="Times New Roman" w:hAnsi="Times New Roman"/>
          <w:sz w:val="24"/>
          <w:szCs w:val="24"/>
        </w:rPr>
        <w:t>РЕМОНТА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адрес:</w:t>
      </w:r>
      <w:r w:rsidRPr="00B06259">
        <w:rPr>
          <w:rFonts w:ascii="Times New Roman" w:hAnsi="Times New Roman"/>
          <w:bCs/>
          <w:color w:val="000000"/>
          <w:sz w:val="24"/>
          <w:szCs w:val="24"/>
        </w:rPr>
        <w:t xml:space="preserve"> 356612, Ставропольский край, </w:t>
      </w:r>
      <w:proofErr w:type="spellStart"/>
      <w:r w:rsidRPr="00B06259">
        <w:rPr>
          <w:rFonts w:ascii="Times New Roman" w:hAnsi="Times New Roman"/>
          <w:bCs/>
          <w:color w:val="000000"/>
          <w:sz w:val="24"/>
          <w:szCs w:val="24"/>
        </w:rPr>
        <w:t>Ипатовский</w:t>
      </w:r>
      <w:proofErr w:type="spellEnd"/>
      <w:r w:rsidRPr="00B06259">
        <w:rPr>
          <w:rFonts w:ascii="Times New Roman" w:hAnsi="Times New Roman"/>
          <w:bCs/>
          <w:color w:val="000000"/>
          <w:sz w:val="24"/>
          <w:szCs w:val="24"/>
        </w:rPr>
        <w:t xml:space="preserve"> район, посёлок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6259">
        <w:rPr>
          <w:rFonts w:ascii="Times New Roman" w:hAnsi="Times New Roman"/>
          <w:bCs/>
          <w:color w:val="000000"/>
          <w:sz w:val="24"/>
          <w:szCs w:val="24"/>
        </w:rPr>
        <w:t xml:space="preserve">Большевик,                  ул. Ленина, 1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4. Проектная организация: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Определяется по результатам аукциона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5. Вид работ: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капитальный ремонт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(строительство, реконструкция, капитальный ремонт (далее - строительство)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6. Источник финансирования строительства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Бюджет Ставропольского края, бюджет </w:t>
      </w:r>
      <w:proofErr w:type="spellStart"/>
      <w:r w:rsidRPr="00B06259">
        <w:rPr>
          <w:rFonts w:ascii="Times New Roman" w:hAnsi="Times New Roman"/>
          <w:sz w:val="24"/>
          <w:szCs w:val="24"/>
        </w:rPr>
        <w:t>Ипатовского</w:t>
      </w:r>
      <w:proofErr w:type="spellEnd"/>
      <w:r w:rsidRPr="00B0625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7. Технические условия на подключение (присоединение) объекта к сетям инженерно-технического обеспечения (при наличии):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имеются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8. Требования к выделению этапов строительства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в 1 этап</w:t>
      </w:r>
    </w:p>
    <w:tbl>
      <w:tblPr>
        <w:tblW w:w="862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</w:tblGrid>
      <w:tr w:rsidR="00864B30" w:rsidRPr="00C27B09">
        <w:trPr>
          <w:jc w:val="center"/>
        </w:trPr>
        <w:tc>
          <w:tcPr>
            <w:tcW w:w="862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сведения о необходимости выделения этапов строительства)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9. Срок строительства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smartTag w:uri="urn:schemas-microsoft-com:office:smarttags" w:element="metricconverter">
        <w:smartTagPr>
          <w:attr w:name="ProductID" w:val="2020 г"/>
        </w:smartTagPr>
        <w:r w:rsidRPr="00B06259">
          <w:rPr>
            <w:rFonts w:ascii="Times New Roman" w:hAnsi="Times New Roman"/>
            <w:sz w:val="24"/>
            <w:szCs w:val="24"/>
          </w:rPr>
          <w:t>2020 г</w:t>
        </w:r>
      </w:smartTag>
      <w:r w:rsidRPr="00B06259">
        <w:rPr>
          <w:rFonts w:ascii="Times New Roman" w:hAnsi="Times New Roman"/>
          <w:sz w:val="24"/>
          <w:szCs w:val="24"/>
        </w:rPr>
        <w:t>., определяется проектом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Здание литер А: Общая площадь здания  - </w:t>
      </w:r>
      <w:smartTag w:uri="urn:schemas-microsoft-com:office:smarttags" w:element="metricconverter">
        <w:smartTagPr>
          <w:attr w:name="ProductID" w:val="1996 м2"/>
        </w:smartTagPr>
        <w:r w:rsidRPr="00B06259">
          <w:rPr>
            <w:rFonts w:ascii="Times New Roman" w:hAnsi="Times New Roman"/>
            <w:sz w:val="24"/>
            <w:szCs w:val="24"/>
          </w:rPr>
          <w:t>1996 м</w:t>
        </w:r>
        <w:r w:rsidRPr="00B06259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B06259">
        <w:rPr>
          <w:rFonts w:ascii="Times New Roman" w:hAnsi="Times New Roman"/>
          <w:sz w:val="24"/>
          <w:szCs w:val="24"/>
        </w:rPr>
        <w:t>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Этажность строительства - 3.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Основные технико-экономические показатели объекта - уточняются в стадии проектирования.</w:t>
      </w:r>
    </w:p>
    <w:tbl>
      <w:tblPr>
        <w:tblW w:w="25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11. Идентификационные признаки объекта устанавливаются в соответствии со </w:t>
      </w:r>
      <w:hyperlink r:id="rId5" w:anchor="l51" w:history="1">
        <w:r w:rsidRPr="00B06259">
          <w:rPr>
            <w:rStyle w:val="ListLabel1"/>
            <w:szCs w:val="24"/>
          </w:rPr>
          <w:t>статьей 4</w:t>
        </w:r>
      </w:hyperlink>
      <w:r w:rsidRPr="00B06259">
        <w:rPr>
          <w:rFonts w:ascii="Times New Roman" w:hAnsi="Times New Roman"/>
          <w:sz w:val="24"/>
          <w:szCs w:val="24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B06259">
          <w:rPr>
            <w:rFonts w:ascii="Times New Roman" w:hAnsi="Times New Roman"/>
            <w:sz w:val="24"/>
            <w:szCs w:val="24"/>
          </w:rPr>
          <w:t>2009 г</w:t>
        </w:r>
      </w:smartTag>
      <w:r w:rsidRPr="00B06259"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11.1. Назначение: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культурная деятельность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Сейсмичность района строительства – 6 баллов по карте А и в ОСР-2015 СП 14.13330.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11.4. Принадлежность к опасным производственным объектам: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11.5. Пожарная и взрывопожарная опасность: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категория   </w:t>
      </w:r>
      <w:r w:rsidRPr="00B06259">
        <w:rPr>
          <w:rFonts w:ascii="Times New Roman" w:hAnsi="Times New Roman"/>
          <w:sz w:val="24"/>
          <w:szCs w:val="24"/>
          <w:highlight w:val="white"/>
        </w:rPr>
        <w:t>Д</w:t>
      </w:r>
    </w:p>
    <w:tbl>
      <w:tblPr>
        <w:tblW w:w="8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5"/>
      </w:tblGrid>
      <w:tr w:rsidR="00864B30" w:rsidRPr="00C27B09">
        <w:trPr>
          <w:jc w:val="center"/>
        </w:trPr>
        <w:tc>
          <w:tcPr>
            <w:tcW w:w="837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категория пожарной (взрывопожарной) опасности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11.6. Наличие помещений с постоянным пребыванием людей: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помещение охраны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11.7. Уровень ответственности (устанавливаются согласно </w:t>
      </w:r>
      <w:hyperlink r:id="rId6" w:anchor="l54" w:history="1">
        <w:r w:rsidRPr="00B06259">
          <w:rPr>
            <w:rStyle w:val="ListLabel1"/>
            <w:szCs w:val="24"/>
          </w:rPr>
          <w:t>пункту 7</w:t>
        </w:r>
      </w:hyperlink>
      <w:r w:rsidRPr="00B06259">
        <w:rPr>
          <w:rFonts w:ascii="Times New Roman" w:hAnsi="Times New Roman"/>
          <w:sz w:val="24"/>
          <w:szCs w:val="24"/>
        </w:rPr>
        <w:t xml:space="preserve"> части 1 и </w:t>
      </w:r>
      <w:hyperlink r:id="rId7" w:anchor="l62" w:history="1">
        <w:r w:rsidRPr="00B06259">
          <w:rPr>
            <w:rStyle w:val="ListLabel1"/>
            <w:szCs w:val="24"/>
          </w:rPr>
          <w:t>части 7</w:t>
        </w:r>
      </w:hyperlink>
      <w:r w:rsidRPr="00B06259">
        <w:rPr>
          <w:rFonts w:ascii="Times New Roman" w:hAnsi="Times New Roman"/>
          <w:sz w:val="24"/>
          <w:szCs w:val="24"/>
        </w:rPr>
        <w:t xml:space="preserve"> статьи 4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B06259">
          <w:rPr>
            <w:rFonts w:ascii="Times New Roman" w:hAnsi="Times New Roman"/>
            <w:sz w:val="24"/>
            <w:szCs w:val="24"/>
          </w:rPr>
          <w:t>2009 г</w:t>
        </w:r>
      </w:smartTag>
      <w:r w:rsidRPr="00B06259">
        <w:rPr>
          <w:rFonts w:ascii="Times New Roman" w:hAnsi="Times New Roman"/>
          <w:sz w:val="24"/>
          <w:szCs w:val="24"/>
        </w:rPr>
        <w:t>. N 384-ФЗ "Технический регламент о безопасности зданий и сооружений":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нормальный</w:t>
      </w:r>
    </w:p>
    <w:tbl>
      <w:tblPr>
        <w:tblW w:w="45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864B30" w:rsidRPr="00C27B09">
        <w:trPr>
          <w:jc w:val="center"/>
        </w:trPr>
        <w:tc>
          <w:tcPr>
            <w:tcW w:w="45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(повышенный, нормальный, пониженный)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12. 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не предъявляются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13. Требования к качеству, конкурентоспособности, </w:t>
      </w:r>
      <w:proofErr w:type="spellStart"/>
      <w:r w:rsidRPr="00B06259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B062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625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B06259">
        <w:rPr>
          <w:rFonts w:ascii="Times New Roman" w:hAnsi="Times New Roman"/>
          <w:sz w:val="24"/>
          <w:szCs w:val="24"/>
        </w:rPr>
        <w:t xml:space="preserve"> проектных решений: должны отвечать требованиям СанПиН, соответствовать классу </w:t>
      </w:r>
      <w:proofErr w:type="spellStart"/>
      <w:r w:rsidRPr="00B0625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B06259">
        <w:rPr>
          <w:rFonts w:ascii="Times New Roman" w:hAnsi="Times New Roman"/>
          <w:sz w:val="24"/>
          <w:szCs w:val="24"/>
        </w:rPr>
        <w:t xml:space="preserve"> не  ниже  «С», при разработке документации предусмотреть материалы наименьшей ценовой категории  при аналогичном качестве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C27B0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C27B09">
              <w:rPr>
                <w:rFonts w:ascii="Times New Roman" w:hAnsi="Times New Roman"/>
                <w:sz w:val="24"/>
                <w:szCs w:val="24"/>
              </w:rPr>
              <w:t xml:space="preserve"> (не ниже класса "С")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14. Необходимость выполнения инженерных изысканий для подготовки проектной документации: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Выполнить инженерно-геодезические изыскания в объеме необходимом для выполнения проекта организации строительства</w:t>
      </w:r>
    </w:p>
    <w:tbl>
      <w:tblPr>
        <w:tblW w:w="903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864B30" w:rsidRPr="00C27B09">
        <w:trPr>
          <w:jc w:val="center"/>
        </w:trPr>
        <w:tc>
          <w:tcPr>
            <w:tcW w:w="903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15. Предполагаемая (предельная) стоимость строительства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-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</w:t>
            </w:r>
            <w:r w:rsidRPr="00C27B0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территории, на которой планируется осуществлять строительство)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16. Сведения об источниках финансирования строительства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Бюджет Ставропольского края, бюджет </w:t>
      </w:r>
      <w:proofErr w:type="spellStart"/>
      <w:r w:rsidRPr="00B06259">
        <w:rPr>
          <w:rFonts w:ascii="Times New Roman" w:hAnsi="Times New Roman"/>
          <w:sz w:val="24"/>
          <w:szCs w:val="24"/>
        </w:rPr>
        <w:t>Ипатовского</w:t>
      </w:r>
      <w:proofErr w:type="spellEnd"/>
      <w:r w:rsidRPr="00B0625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II. Требования к проектным решениям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17. Требования к схеме планировочной организации земельного участка: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18. Требования к проекту полосы отвода: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-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864B30" w:rsidRPr="00C27B09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19. Требования к архитектурно-художественным решениям, включая требования к графическим материалам: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при принятии архитектурно-художественных решений ориентироваться на дизайн лучших современных школ и требования СанПиН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20. Требования к технологическим решениям:</w:t>
      </w:r>
    </w:p>
    <w:p w:rsidR="00864B30" w:rsidRPr="00B06259" w:rsidRDefault="00864B30" w:rsidP="00B06259">
      <w:pPr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color w:val="000000"/>
          <w:sz w:val="24"/>
          <w:szCs w:val="24"/>
        </w:rPr>
        <w:t xml:space="preserve">Технологические решения существующие. </w:t>
      </w:r>
      <w:r w:rsidRPr="00B06259">
        <w:rPr>
          <w:rFonts w:ascii="Times New Roman" w:hAnsi="Times New Roman"/>
          <w:sz w:val="24"/>
          <w:szCs w:val="24"/>
        </w:rPr>
        <w:t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подтверждаться сертификатами.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color w:val="000000"/>
          <w:sz w:val="24"/>
          <w:szCs w:val="24"/>
        </w:rPr>
        <w:t xml:space="preserve">                           Архитектурно-планировочные решения сохранить.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21.1. 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 соответствии с действующими нормативами (СНиП, СП, СанПиН), согласовывать с заказчиком Основные проектные решения согласовать с заинтересованными службами Заказчика в процессе разработки проекта.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color w:val="000000"/>
          <w:sz w:val="24"/>
          <w:szCs w:val="24"/>
        </w:rPr>
        <w:t>Проект в полном объеме представить на согласование в установленном порядке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21.2. Требования к строительным конструкциям: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 отделке, дверей применять высококачественные износоустойчивые, экологически чистые  материалы в соответствии с требованиями СанПиН для учреждений культуры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21.3. Требования к фундаментам: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Выполнить техническое обследование здания. 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21.4. Требования к стенам: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Выполнить техническое обследование, по результатам запроектировать капитальный ремонт.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lastRenderedPageBreak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21.5. Требования к наружным стенам: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Выполнить техническое обследование наружных стен, при необходимости разработать мероприятия по усилению.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21.6. Требования к внутренним стенам и перегородкам: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Выполнить техническое обследование внутренних стен, при необходимости разработать мероприятия по их ремонту.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21.7. Требования к перекрытиям: не применяется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21.8. Требования к колоннам, ригелям: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Выполнить отделочные работы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21.9. Требования к лестницам: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выполнить отделочные работы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21.10. Требования к полам: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Частичная замена с применением современных экологически чистых материалов. Разработать разные типы полов в зависимости от функционального назначения помещения в соответствии с требованиями СанПиН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21.11. Требования к кровле: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Частичный ремонт кровли, устройство организованного водостока, ремонт козырьков.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21.12. Требования к окнам: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 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21.13. Требования к дверям: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Частичная замена внутренних и наружных дверей с применение современных экологически чистых материалов, отвечающих требованиям СанПиН и пожарной безопасности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21.14. Требования к внутренней отделке: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 применение современных экологически чистых материалов, отвечающих требованиям СанПиН и пожарной безопасности, цветовая гамма- пастельные тона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подбор материалов и цветов согласовать с заказчиком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21.15. Требования к наружной отделке: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выполнить ремонт </w:t>
      </w:r>
      <w:proofErr w:type="spellStart"/>
      <w:r w:rsidRPr="00B06259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B06259">
        <w:rPr>
          <w:rFonts w:ascii="Times New Roman" w:hAnsi="Times New Roman"/>
          <w:sz w:val="24"/>
          <w:szCs w:val="24"/>
        </w:rPr>
        <w:t>, штукатурки и покраски фасадов здания, цвет и вид согласовать с заказчиком.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21.16. Требования к обеспечению безопасности объекта при опасных природных процессах и явлениях и техногенных воздействиях: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устойчивость кровли к ветровым нагрузкам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21.17. Требования к инженерной защите территории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не предъявляются      </w:t>
      </w:r>
    </w:p>
    <w:tbl>
      <w:tblPr>
        <w:tblW w:w="8893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3"/>
      </w:tblGrid>
      <w:tr w:rsidR="00864B30" w:rsidRPr="00C27B09">
        <w:trPr>
          <w:jc w:val="center"/>
        </w:trPr>
        <w:tc>
          <w:tcPr>
            <w:tcW w:w="8893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22. Требования к технологическим и конструктивным решениям линейного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864B30" w:rsidRPr="00C27B09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23. Требования к зданиям, строениям и сооружениям, входящим в инфраструктуру линейного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tbl>
      <w:tblPr>
        <w:tblW w:w="43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864B30" w:rsidRPr="00C27B09">
        <w:trPr>
          <w:jc w:val="center"/>
        </w:trPr>
        <w:tc>
          <w:tcPr>
            <w:tcW w:w="437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для линейных объектов)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 Требования к инженерно-техническим решениям: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 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Технологическое оборудование, согласовать с заказчиком. Согласно действующих СНиП проектируемое оборудование должно соответствовать требованиям завода-изготовителя и подтверждаться сертификатами.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24.1.1. Отопление:     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1067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</w:tblGrid>
      <w:tr w:rsidR="00864B30" w:rsidRPr="00C27B09">
        <w:trPr>
          <w:jc w:val="center"/>
        </w:trPr>
        <w:tc>
          <w:tcPr>
            <w:tcW w:w="1067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24.1.2. Вентиляция: естественная, предусмотреть  систему кондиционирования:  рабочих кабинетов, кинозала и танцевального зала.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lastRenderedPageBreak/>
        <w:t>24.1.3. Водопровод: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24.1.4. Канализация: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24.1.5. Электроснабжение: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24.1.6. Телефонизация: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24.1.7. Радиофикация: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подсистема речевого вещания (допустимо совмещение с системой оповещения о пожаре)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24.1.8. Информационно-телекоммуникационная сеть "Интернет":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100% замена с применение современных экологически чистых материалов, отвечающих требованиям СанПиН для учреждений культуры.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24.1.9. Видеонаблюдение: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-разработать систему наружного и внутреннего видеонаблюдения здания с выводом на общий видеорегистратор. Согласовать с заказчиком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24.1.10. Газификация: не требуется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24.1.11. Автоматизация и диспетчеризация: не требуется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24.1.12. Иные сети инженерно-технического обеспечения: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охранно-пожарная сигнализация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система оповещения о пожаре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система экстренной связи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24.2.1. Водоснабжение: точка присоединения  и до первого колодца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24.2.2. Водоотведение: разработать подключение и до первого колодца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24.2.3. Теплоснабжение: точка присоединения  и до первого колодца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24.2.4. Электроснабжение: точка присоединения  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24.2.5. Телефонизация: точка присоединения  и до первого колодца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24.2.6. Радиофикация: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24.2.7. Информационно-телекоммуникационная сеть "Интернет":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24.2.8.  Видеонаблюдение: разработать систему наружного видеонаблюдения здания с выводом на общий видеорегистратор. Согласовать с заказчиком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23.2.9. Газоснабжение:                                   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24.2.10. Иные сети инженерно-технического обеспечения: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устройство наружного освещения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25. Требования к мероприятиям по охране окружающей среды: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разработать в соответствии с действующими на территории Российской Федерации нормативами.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26. Требования к мероприятиям по обеспечению пожарной безопасности: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разработать в соответствии с действующими на территории Российской Федерации нормативами.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Предусмотреть комплекс мероприятий, обеспечивающих снижение энергопотребления здания,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согласовать с заказчиком.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Обеспечить категорию энергетической эффективности здания согласно п. 4.5 по СНиП 23-02-2003 «Тепловая защита зданий».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 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28. Требования к мероприятиям по обеспечению доступа инвалидов к объекту: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 (указываются для объектов здравоохранения, образования, культуры, отдыха, спорта и иных объектов </w:t>
            </w:r>
            <w:proofErr w:type="spellStart"/>
            <w:r w:rsidRPr="00C27B09">
              <w:rPr>
                <w:rFonts w:ascii="Times New Roman" w:hAnsi="Times New Roman"/>
                <w:sz w:val="24"/>
                <w:szCs w:val="24"/>
              </w:rPr>
              <w:t>социальнокультурного</w:t>
            </w:r>
            <w:proofErr w:type="spellEnd"/>
            <w:r w:rsidRPr="00C27B09">
              <w:rPr>
                <w:rFonts w:ascii="Times New Roman" w:hAnsi="Times New Roman"/>
                <w:sz w:val="24"/>
                <w:szCs w:val="24"/>
              </w:rPr>
              <w:t xml:space="preserve">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29. Требования к инженерно-техническому укреплению объекта в целях обеспечения его антитеррористической защищенности: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 соответствии с действующими на территории Российской Федерации нормативами, с учётом требований  постановления Правительства Российской Федерации от 25 декабря 2013 года N 1244 "Об антитеррористической защищенности объектов (территорий)"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Решения по обеспечению безопасности и антитеррористической защищенности: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охранно-пожарная сигнализация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система оповещения о пожаре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система тревожной сигнализации;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система экстренной связи.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</w:t>
            </w:r>
            <w:r w:rsidRPr="00C27B09">
              <w:rPr>
                <w:rFonts w:ascii="Times New Roman" w:hAnsi="Times New Roman"/>
                <w:sz w:val="24"/>
                <w:szCs w:val="24"/>
              </w:rPr>
              <w:lastRenderedPageBreak/>
              <w:t>ст. 7108; 2017, N 31, ст. 4929, N 33, ст. 5192)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 соответствии с требованиями СанПиН для учреждений культуры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31. Требования к технической эксплуатации и техническому обслуживанию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 соответствии с требованиями СанПиН для учреждений культуры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32. Требования к проекту организации строительства объекта: Разработать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нет</w:t>
      </w: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                         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35. Требования к разработке проекта восстановления (рекультивации) нарушенных земель или плодородного слоя:                             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3875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</w:tblGrid>
      <w:tr w:rsidR="00864B30" w:rsidRPr="00C27B09">
        <w:trPr>
          <w:jc w:val="center"/>
        </w:trPr>
        <w:tc>
          <w:tcPr>
            <w:tcW w:w="3875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при необходимости)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36. Требования к местам складирования излишков грунта и (или) мусора при строительстве и протяженность маршрута их доставки: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В локальных сметных расчётах на демонтажные работы учесть, что демонтируемые материалы в дальнейшем не будут использоваться (предназначены на лом), резка их на части, утилизация не требуются. Учесть затраты на погрузку строительного мусора и перевозку его на полигон ООО «Эко Сити» в г. Светлоград, расположенный на расстоянии 95 км от МКУК «Большевистское СКО». Тариф на захоронение твердых коммунальных отходов на полигоне, расположенном на территории г. Светлограда Петровского городского округа, принять согласно приложения 6 Постановления Региональной тарифной комиссии Ставропольского края от 27 марта 2019 г. № 15.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37. 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III. Иные требования к проектированию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lastRenderedPageBreak/>
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нет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(указываются в соответствии с постановлением Правительства Российской Федерации </w:t>
            </w:r>
            <w:hyperlink r:id="rId8" w:anchor="l0" w:history="1">
              <w:r w:rsidRPr="00C27B09">
                <w:rPr>
                  <w:rStyle w:val="ListLabel1"/>
                  <w:szCs w:val="24"/>
                </w:rPr>
                <w:t>от 16 февраля 2008 года N 87</w:t>
              </w:r>
            </w:hyperlink>
            <w:r w:rsidRPr="00C27B09">
              <w:rPr>
                <w:rFonts w:ascii="Times New Roman" w:hAnsi="Times New Roman"/>
                <w:sz w:val="24"/>
                <w:szCs w:val="24"/>
              </w:rPr>
              <w:t xml:space="preserve"> "О составе разделов проектной документации и требованиях к их содержанию" (Собрание законодательства Российской Федерации, 2008, N 8, ст. 744; 2010, N 16, ст. 1920; N 51, ст. 6937; 2013, N 17, ст. 2174; 2014, N 14, ст. 1627; N 50, ст. 7125; 2015, N 45, ст. 6245; 2017, N 29, ст. 4368) с учетом функционального назначения объекта)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39. Требования к подготовке сметной документации: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Сметную документацию выполнить на основе «Методики определения сметной стоимости строительной продукции на территории Российской Федерации МДС 81-35.2004» в 2-х уровнях цен, базисно-индексным методом по ТЕР 2001 (в редакции 2014г.) и в текущем на дату выдачи документации, с применением индексов изменения сметной стоимости строительно-монтажных работ. Сметную документацию представить в электронном виде в формате Гранд-Смета и на бумажном носителе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40. Требования к разработке специальных технических условий:                 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 xml:space="preserve">(указываются в случаях, когда разработка и применение специальных технических условий допускается Федеральным законом </w:t>
            </w:r>
            <w:hyperlink r:id="rId9" w:anchor="l0" w:history="1">
              <w:r w:rsidRPr="00C27B09">
                <w:rPr>
                  <w:rStyle w:val="ListLabel1"/>
                  <w:szCs w:val="24"/>
                </w:rPr>
                <w:t>от 30 декабря 2009 г. N 384-ФЗ</w:t>
              </w:r>
            </w:hyperlink>
            <w:r w:rsidRPr="00C27B09">
              <w:rPr>
                <w:rFonts w:ascii="Times New Roman" w:hAnsi="Times New Roman"/>
                <w:sz w:val="24"/>
                <w:szCs w:val="24"/>
              </w:rPr>
              <w:t xml:space="preserve"> "Технический регламент о безопасности зданий и сооружений" и постановлением Правительства Российской Федерации </w:t>
            </w:r>
            <w:hyperlink r:id="rId10" w:anchor="l0" w:history="1">
              <w:r w:rsidRPr="00C27B09">
                <w:rPr>
                  <w:rStyle w:val="ListLabel1"/>
                  <w:szCs w:val="24"/>
                </w:rPr>
                <w:t>от 16 февраля 2008 года N 87</w:t>
              </w:r>
            </w:hyperlink>
            <w:r w:rsidRPr="00C27B09">
              <w:rPr>
                <w:rFonts w:ascii="Times New Roman" w:hAnsi="Times New Roman"/>
                <w:sz w:val="24"/>
                <w:szCs w:val="24"/>
              </w:rPr>
              <w:t xml:space="preserve"> "О составе разделов проектной документации и требованиях к их содержанию")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41. Требования о применении при разработке проектной документации документов в области стандартизации, не включенных в </w:t>
      </w:r>
      <w:hyperlink r:id="rId11" w:anchor="l51" w:history="1">
        <w:r w:rsidRPr="00B06259">
          <w:rPr>
            <w:rStyle w:val="ListLabel1"/>
            <w:szCs w:val="24"/>
          </w:rPr>
          <w:t>перечень</w:t>
        </w:r>
      </w:hyperlink>
      <w:r w:rsidRPr="00B06259">
        <w:rPr>
          <w:rFonts w:ascii="Times New Roman" w:hAnsi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5568; 2016 N 50, ст. 7122):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250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864B30" w:rsidRPr="00C27B09">
        <w:trPr>
          <w:jc w:val="center"/>
        </w:trPr>
        <w:tc>
          <w:tcPr>
            <w:tcW w:w="250" w:type="dxa"/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42. Требования к выполнению демонстрационных материалов, макетов: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43. Требования о применении технологий информационного моделирования: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44. Требование о применении экономически эффективной проектной документации повторного использования:                                   нет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64B30" w:rsidRPr="00C27B09">
        <w:trPr>
          <w:jc w:val="center"/>
        </w:trPr>
        <w:tc>
          <w:tcPr>
            <w:tcW w:w="9000" w:type="dxa"/>
            <w:tcBorders>
              <w:top w:val="single" w:sz="6" w:space="0" w:color="000000"/>
            </w:tcBorders>
            <w:vAlign w:val="center"/>
          </w:tcPr>
          <w:p w:rsidR="00864B30" w:rsidRPr="00C27B09" w:rsidRDefault="00864B30" w:rsidP="00B0625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09">
              <w:rPr>
                <w:rFonts w:ascii="Times New Roman" w:hAnsi="Times New Roman"/>
                <w:sz w:val="24"/>
                <w:szCs w:val="24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</w:tbl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45. Прочие дополнительные требования и указания, конкретизирующие объем проектных работ: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Стадийность проектирования: 1этап - Проектная документация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2 этап - рабочая документация.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Проект в полном объеме представить на согласование в установленном порядке.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Проектная организация обеспечивает без дополнительной оплаты: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 xml:space="preserve">- техническое сопровождение при передаче сметной документации в государственную экспертизу; </w:t>
      </w:r>
    </w:p>
    <w:p w:rsidR="00864B30" w:rsidRPr="00B06259" w:rsidRDefault="00864B30" w:rsidP="00B062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6259">
        <w:rPr>
          <w:rFonts w:ascii="Times New Roman" w:hAnsi="Times New Roman"/>
          <w:sz w:val="24"/>
          <w:szCs w:val="24"/>
        </w:rPr>
        <w:t>- исправление ПСД при получении замечаний государственной экспертизы;</w:t>
      </w:r>
    </w:p>
    <w:p w:rsidR="00864B30" w:rsidRPr="00B06259" w:rsidRDefault="00864B30" w:rsidP="00B06259">
      <w:pPr>
        <w:pStyle w:val="a8"/>
        <w:tabs>
          <w:tab w:val="left" w:pos="595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4B30" w:rsidRPr="00B06259" w:rsidRDefault="00864B30" w:rsidP="00B06259">
      <w:pPr>
        <w:pStyle w:val="a8"/>
        <w:tabs>
          <w:tab w:val="left" w:pos="5955"/>
        </w:tabs>
        <w:jc w:val="both"/>
        <w:rPr>
          <w:rFonts w:ascii="Times New Roman" w:hAnsi="Times New Roman"/>
          <w:sz w:val="24"/>
          <w:szCs w:val="24"/>
        </w:rPr>
      </w:pPr>
    </w:p>
    <w:sectPr w:rsidR="00864B30" w:rsidRPr="00B06259" w:rsidSect="002445AE"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1B"/>
    <w:rsid w:val="00021808"/>
    <w:rsid w:val="000A23C1"/>
    <w:rsid w:val="000B3BFD"/>
    <w:rsid w:val="000D27FC"/>
    <w:rsid w:val="0022684E"/>
    <w:rsid w:val="002445AE"/>
    <w:rsid w:val="002B5619"/>
    <w:rsid w:val="0039159B"/>
    <w:rsid w:val="003C1867"/>
    <w:rsid w:val="0042001B"/>
    <w:rsid w:val="004F3447"/>
    <w:rsid w:val="00507984"/>
    <w:rsid w:val="005F5D3D"/>
    <w:rsid w:val="00683C1B"/>
    <w:rsid w:val="00864B30"/>
    <w:rsid w:val="009F4C3E"/>
    <w:rsid w:val="00A42466"/>
    <w:rsid w:val="00A557B3"/>
    <w:rsid w:val="00B06259"/>
    <w:rsid w:val="00BB5F9D"/>
    <w:rsid w:val="00C27B09"/>
    <w:rsid w:val="00C36BB8"/>
    <w:rsid w:val="00C9007C"/>
    <w:rsid w:val="00D548A6"/>
    <w:rsid w:val="00DD73CF"/>
    <w:rsid w:val="00EA0151"/>
    <w:rsid w:val="00F6213B"/>
    <w:rsid w:val="00FA1F92"/>
    <w:rsid w:val="00FB6C3E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A557B3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sid w:val="00A557B3"/>
    <w:rPr>
      <w:color w:val="000080"/>
      <w:u w:val="single"/>
    </w:rPr>
  </w:style>
  <w:style w:type="character" w:customStyle="1" w:styleId="ListLabel2">
    <w:name w:val="ListLabel 2"/>
    <w:uiPriority w:val="99"/>
    <w:rsid w:val="00A557B3"/>
    <w:rPr>
      <w:rFonts w:ascii="Times New Roman" w:hAnsi="Times New Roman"/>
      <w:sz w:val="24"/>
      <w:u w:val="single"/>
    </w:rPr>
  </w:style>
  <w:style w:type="character" w:customStyle="1" w:styleId="ListLabel3">
    <w:name w:val="ListLabel 3"/>
    <w:uiPriority w:val="99"/>
    <w:rsid w:val="00A557B3"/>
    <w:rPr>
      <w:rFonts w:ascii="Times New Roman" w:hAnsi="Times New Roman"/>
      <w:sz w:val="24"/>
      <w:u w:val="single"/>
    </w:rPr>
  </w:style>
  <w:style w:type="character" w:customStyle="1" w:styleId="ListLabel4">
    <w:name w:val="ListLabel 4"/>
    <w:uiPriority w:val="99"/>
    <w:rsid w:val="0042001B"/>
  </w:style>
  <w:style w:type="character" w:customStyle="1" w:styleId="ListLabel5">
    <w:name w:val="ListLabel 5"/>
    <w:uiPriority w:val="99"/>
    <w:rsid w:val="0042001B"/>
  </w:style>
  <w:style w:type="character" w:customStyle="1" w:styleId="ListLabel6">
    <w:name w:val="ListLabel 6"/>
    <w:uiPriority w:val="99"/>
    <w:rsid w:val="0042001B"/>
  </w:style>
  <w:style w:type="character" w:customStyle="1" w:styleId="ListLabel7">
    <w:name w:val="ListLabel 7"/>
    <w:uiPriority w:val="99"/>
    <w:rsid w:val="0042001B"/>
    <w:rPr>
      <w:sz w:val="20"/>
    </w:rPr>
  </w:style>
  <w:style w:type="character" w:customStyle="1" w:styleId="ListLabel8">
    <w:name w:val="ListLabel 8"/>
    <w:uiPriority w:val="99"/>
    <w:rsid w:val="0042001B"/>
  </w:style>
  <w:style w:type="character" w:customStyle="1" w:styleId="ListLabel9">
    <w:name w:val="ListLabel 9"/>
    <w:uiPriority w:val="99"/>
    <w:rsid w:val="0042001B"/>
    <w:rPr>
      <w:sz w:val="20"/>
    </w:rPr>
  </w:style>
  <w:style w:type="paragraph" w:customStyle="1" w:styleId="a3">
    <w:name w:val="Заголовок"/>
    <w:basedOn w:val="a"/>
    <w:next w:val="a4"/>
    <w:uiPriority w:val="99"/>
    <w:rsid w:val="00A55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A557B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Times New Roman" w:cs="Times New Roman"/>
    </w:rPr>
  </w:style>
  <w:style w:type="paragraph" w:styleId="a6">
    <w:name w:val="List"/>
    <w:basedOn w:val="a4"/>
    <w:uiPriority w:val="99"/>
    <w:rsid w:val="00A557B3"/>
    <w:rPr>
      <w:rFonts w:cs="Arial"/>
    </w:rPr>
  </w:style>
  <w:style w:type="paragraph" w:customStyle="1" w:styleId="Caption1">
    <w:name w:val="Caption1"/>
    <w:basedOn w:val="a"/>
    <w:uiPriority w:val="99"/>
    <w:rsid w:val="00A55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557B3"/>
    <w:pPr>
      <w:ind w:left="220" w:hanging="220"/>
    </w:pPr>
  </w:style>
  <w:style w:type="paragraph" w:styleId="a7">
    <w:name w:val="index heading"/>
    <w:basedOn w:val="a"/>
    <w:uiPriority w:val="99"/>
    <w:rsid w:val="00A557B3"/>
    <w:pPr>
      <w:suppressLineNumbers/>
    </w:pPr>
    <w:rPr>
      <w:rFonts w:cs="Arial"/>
    </w:rPr>
  </w:style>
  <w:style w:type="paragraph" w:styleId="a8">
    <w:name w:val="No Spacing"/>
    <w:uiPriority w:val="99"/>
    <w:qFormat/>
    <w:rsid w:val="00A557B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A557B3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rsid w:val="00A557B3"/>
    <w:rPr>
      <w:color w:val="000080"/>
      <w:u w:val="single"/>
    </w:rPr>
  </w:style>
  <w:style w:type="character" w:customStyle="1" w:styleId="ListLabel2">
    <w:name w:val="ListLabel 2"/>
    <w:uiPriority w:val="99"/>
    <w:rsid w:val="00A557B3"/>
    <w:rPr>
      <w:rFonts w:ascii="Times New Roman" w:hAnsi="Times New Roman"/>
      <w:sz w:val="24"/>
      <w:u w:val="single"/>
    </w:rPr>
  </w:style>
  <w:style w:type="character" w:customStyle="1" w:styleId="ListLabel3">
    <w:name w:val="ListLabel 3"/>
    <w:uiPriority w:val="99"/>
    <w:rsid w:val="00A557B3"/>
    <w:rPr>
      <w:rFonts w:ascii="Times New Roman" w:hAnsi="Times New Roman"/>
      <w:sz w:val="24"/>
      <w:u w:val="single"/>
    </w:rPr>
  </w:style>
  <w:style w:type="character" w:customStyle="1" w:styleId="ListLabel4">
    <w:name w:val="ListLabel 4"/>
    <w:uiPriority w:val="99"/>
    <w:rsid w:val="0042001B"/>
  </w:style>
  <w:style w:type="character" w:customStyle="1" w:styleId="ListLabel5">
    <w:name w:val="ListLabel 5"/>
    <w:uiPriority w:val="99"/>
    <w:rsid w:val="0042001B"/>
  </w:style>
  <w:style w:type="character" w:customStyle="1" w:styleId="ListLabel6">
    <w:name w:val="ListLabel 6"/>
    <w:uiPriority w:val="99"/>
    <w:rsid w:val="0042001B"/>
  </w:style>
  <w:style w:type="character" w:customStyle="1" w:styleId="ListLabel7">
    <w:name w:val="ListLabel 7"/>
    <w:uiPriority w:val="99"/>
    <w:rsid w:val="0042001B"/>
    <w:rPr>
      <w:sz w:val="20"/>
    </w:rPr>
  </w:style>
  <w:style w:type="character" w:customStyle="1" w:styleId="ListLabel8">
    <w:name w:val="ListLabel 8"/>
    <w:uiPriority w:val="99"/>
    <w:rsid w:val="0042001B"/>
  </w:style>
  <w:style w:type="character" w:customStyle="1" w:styleId="ListLabel9">
    <w:name w:val="ListLabel 9"/>
    <w:uiPriority w:val="99"/>
    <w:rsid w:val="0042001B"/>
    <w:rPr>
      <w:sz w:val="20"/>
    </w:rPr>
  </w:style>
  <w:style w:type="paragraph" w:customStyle="1" w:styleId="a3">
    <w:name w:val="Заголовок"/>
    <w:basedOn w:val="a"/>
    <w:next w:val="a4"/>
    <w:uiPriority w:val="99"/>
    <w:rsid w:val="00A557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A557B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Times New Roman" w:cs="Times New Roman"/>
    </w:rPr>
  </w:style>
  <w:style w:type="paragraph" w:styleId="a6">
    <w:name w:val="List"/>
    <w:basedOn w:val="a4"/>
    <w:uiPriority w:val="99"/>
    <w:rsid w:val="00A557B3"/>
    <w:rPr>
      <w:rFonts w:cs="Arial"/>
    </w:rPr>
  </w:style>
  <w:style w:type="paragraph" w:customStyle="1" w:styleId="Caption1">
    <w:name w:val="Caption1"/>
    <w:basedOn w:val="a"/>
    <w:uiPriority w:val="99"/>
    <w:rsid w:val="00A55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557B3"/>
    <w:pPr>
      <w:ind w:left="220" w:hanging="220"/>
    </w:pPr>
  </w:style>
  <w:style w:type="paragraph" w:styleId="a7">
    <w:name w:val="index heading"/>
    <w:basedOn w:val="a"/>
    <w:uiPriority w:val="99"/>
    <w:rsid w:val="00A557B3"/>
    <w:pPr>
      <w:suppressLineNumbers/>
    </w:pPr>
    <w:rPr>
      <w:rFonts w:cs="Arial"/>
    </w:rPr>
  </w:style>
  <w:style w:type="paragraph" w:styleId="a8">
    <w:name w:val="No Spacing"/>
    <w:uiPriority w:val="99"/>
    <w:qFormat/>
    <w:rsid w:val="00A557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5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79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998" TargetMode="External"/><Relationship Id="rId11" Type="http://schemas.openxmlformats.org/officeDocument/2006/relationships/hyperlink" Target="https://normativ.kontur.ru/document?moduleid=1&amp;documentid=264413" TargetMode="External"/><Relationship Id="rId5" Type="http://schemas.openxmlformats.org/officeDocument/2006/relationships/hyperlink" Target="https://normativ.kontur.ru/document?moduleid=1&amp;documentid=217998" TargetMode="External"/><Relationship Id="rId10" Type="http://schemas.openxmlformats.org/officeDocument/2006/relationships/hyperlink" Target="https://normativ.kontur.ru/document?moduleid=1&amp;documentid=305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7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cp:lastPrinted>2019-12-13T08:30:00Z</cp:lastPrinted>
  <dcterms:created xsi:type="dcterms:W3CDTF">2020-01-30T14:42:00Z</dcterms:created>
  <dcterms:modified xsi:type="dcterms:W3CDTF">2020-01-30T14:46:00Z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