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6B" w:rsidRPr="00D4442F" w:rsidRDefault="0046776B" w:rsidP="005750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</w:p>
    <w:p w:rsidR="0046776B" w:rsidRDefault="0046776B" w:rsidP="0057505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ТЕХНИЧЕСКОЕ ЗАДАНИЕ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 w:rsidP="00575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НА ПРОЕКТИРОВАНИЕ ОБЪЕКТА КАПИТАЛЬНОГО </w:t>
      </w:r>
      <w:r w:rsidR="00F64E93">
        <w:rPr>
          <w:rFonts w:ascii="Times New Roman" w:hAnsi="Times New Roman"/>
          <w:sz w:val="24"/>
          <w:szCs w:val="24"/>
        </w:rPr>
        <w:t>РЕМОНТА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адрес: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356606, Российская Федерация,  </w:t>
      </w:r>
      <w:r>
        <w:rPr>
          <w:rFonts w:ascii="Times New Roman" w:hAnsi="Times New Roman"/>
          <w:sz w:val="24"/>
          <w:szCs w:val="24"/>
        </w:rPr>
        <w:t xml:space="preserve">Ставропольский край, </w:t>
      </w:r>
      <w:proofErr w:type="spellStart"/>
      <w:r>
        <w:rPr>
          <w:rFonts w:ascii="Times New Roman" w:hAnsi="Times New Roman"/>
          <w:sz w:val="24"/>
          <w:szCs w:val="24"/>
        </w:rPr>
        <w:t>Ипатовский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Добровольное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 xml:space="preserve">Мира, дом 1.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Инвестор (при наличии):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Проектная организация: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Определяется по результатам аукцион</w:t>
      </w:r>
      <w:r>
        <w:rPr>
          <w:sz w:val="24"/>
          <w:szCs w:val="24"/>
        </w:rPr>
        <w:t>а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Вид работ: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капитальный ремонт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(строительство, реконструкция, капитальный ремонт (далее - строительство)</w:t>
            </w:r>
            <w:proofErr w:type="gramEnd"/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Источник финансирования строительства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Бюджет Ставропольского края, бюджет </w:t>
      </w:r>
      <w:proofErr w:type="spellStart"/>
      <w:r>
        <w:rPr>
          <w:rFonts w:ascii="Times New Roman" w:hAnsi="Times New Roman"/>
          <w:sz w:val="24"/>
          <w:szCs w:val="24"/>
        </w:rPr>
        <w:t>Ипатовского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Ставропольского края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наименование источников финансирования, в том числе федеральный бюджет, региональный бюджет, местный бюджет, внебюджетные средства)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Технические условия на подключение (присоединение) объекта к сетям инженерно-технического обеспечения (при наличии):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имеются</w:t>
      </w:r>
    </w:p>
    <w:tbl>
      <w:tblPr>
        <w:tblW w:w="25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Требования к выделению этапов строительства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в 1 этап</w:t>
      </w:r>
    </w:p>
    <w:tbl>
      <w:tblPr>
        <w:tblW w:w="862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5"/>
      </w:tblGrid>
      <w:tr w:rsidR="0046776B">
        <w:trPr>
          <w:jc w:val="center"/>
        </w:trPr>
        <w:tc>
          <w:tcPr>
            <w:tcW w:w="862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сведения о необходимости выделения этапов строительства)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Срок строительства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определяется проектом</w:t>
      </w:r>
    </w:p>
    <w:tbl>
      <w:tblPr>
        <w:tblW w:w="25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10. Требования к основным технико-экономическим показателям объекта </w:t>
      </w:r>
      <w:r>
        <w:rPr>
          <w:rFonts w:ascii="Times New Roman" w:hAnsi="Times New Roman"/>
          <w:sz w:val="20"/>
          <w:szCs w:val="20"/>
        </w:rPr>
        <w:t>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застройки-         </w:t>
      </w:r>
      <w:smartTag w:uri="urn:schemas-microsoft-com:office:smarttags" w:element="metricconverter">
        <w:smartTagPr>
          <w:attr w:name="ProductID" w:val="1438,3 м2"/>
        </w:smartTagPr>
        <w:r>
          <w:rPr>
            <w:rFonts w:ascii="Times New Roman" w:hAnsi="Times New Roman"/>
            <w:sz w:val="24"/>
            <w:szCs w:val="24"/>
          </w:rPr>
          <w:t>1438,3 м</w:t>
        </w:r>
        <w:proofErr w:type="gramStart"/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>
        <w:rPr>
          <w:rFonts w:ascii="Times New Roman" w:hAnsi="Times New Roman"/>
          <w:sz w:val="24"/>
          <w:szCs w:val="24"/>
        </w:rPr>
        <w:t xml:space="preserve">                Общая площадь здания  - </w:t>
      </w:r>
      <w:smartTag w:uri="urn:schemas-microsoft-com:office:smarttags" w:element="metricconverter">
        <w:smartTagPr>
          <w:attr w:name="ProductID" w:val="3853,2 м2"/>
        </w:smartTagPr>
        <w:r>
          <w:rPr>
            <w:rFonts w:ascii="Times New Roman" w:hAnsi="Times New Roman"/>
            <w:sz w:val="24"/>
            <w:szCs w:val="24"/>
          </w:rPr>
          <w:t>3853,2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Этажность строительства -3 этажа и подвал   Мощность- на 362 учащихся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технико-экономические показатели объекта - уточняются в стадии проектирования.</w:t>
      </w:r>
    </w:p>
    <w:tbl>
      <w:tblPr>
        <w:tblW w:w="25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</w:pPr>
      <w:r>
        <w:rPr>
          <w:rFonts w:ascii="Times New Roman" w:hAnsi="Times New Roman"/>
          <w:sz w:val="24"/>
          <w:szCs w:val="24"/>
        </w:rPr>
        <w:t xml:space="preserve">11. Идентификационные признаки объекта устанавливаются в соответствии со </w:t>
      </w:r>
      <w:hyperlink r:id="rId5" w:anchor="l51" w:history="1">
        <w:r>
          <w:rPr>
            <w:rStyle w:val="ListLabel8"/>
            <w:szCs w:val="24"/>
          </w:rPr>
          <w:t>статьей 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N 384-ФЗ "Технический регламент о безопасности зданий и сооружений" (Собрание законодательства Российской Федерации, 2010, N 1, ст. 5; 2013, N 27, ст. 3477) и включают в себя: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Назначение: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образовательная деятельность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нет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Сейсмичность района строительства – 6 баллов по карте А и в ОСР-2015 СП 14.13330.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 Принадлежность к опасным производственным объектам: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принадлежности объекта к опасным производственным объектам также указываются категория и класс опасности объекта)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11.5. Пожарная и взрывопожарная опасность: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категория  Д</w:t>
      </w:r>
    </w:p>
    <w:tbl>
      <w:tblPr>
        <w:tblW w:w="8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5"/>
      </w:tblGrid>
      <w:tr w:rsidR="0046776B">
        <w:trPr>
          <w:jc w:val="center"/>
        </w:trPr>
        <w:tc>
          <w:tcPr>
            <w:tcW w:w="837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категория пожарной (взрывопожарной) опасности объекта)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11.6. Наличие помещений с постоянным пребыванием людей: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помещение охраны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</w:pPr>
      <w:r>
        <w:rPr>
          <w:rFonts w:ascii="Times New Roman" w:hAnsi="Times New Roman"/>
          <w:sz w:val="24"/>
          <w:szCs w:val="24"/>
        </w:rPr>
        <w:t xml:space="preserve">11.7. Уровень ответственности (устанавливаются согласно </w:t>
      </w:r>
      <w:hyperlink r:id="rId6" w:anchor="l54" w:history="1">
        <w:r>
          <w:rPr>
            <w:rStyle w:val="ListLabel8"/>
            <w:szCs w:val="24"/>
          </w:rPr>
          <w:t>пункту 7</w:t>
        </w:r>
      </w:hyperlink>
      <w:r>
        <w:rPr>
          <w:rFonts w:ascii="Times New Roman" w:hAnsi="Times New Roman"/>
          <w:sz w:val="24"/>
          <w:szCs w:val="24"/>
        </w:rPr>
        <w:t xml:space="preserve"> части 1 и </w:t>
      </w:r>
      <w:hyperlink r:id="rId7" w:anchor="l62" w:history="1">
        <w:r>
          <w:rPr>
            <w:rStyle w:val="ListLabel8"/>
            <w:szCs w:val="24"/>
          </w:rPr>
          <w:t>части 7</w:t>
        </w:r>
      </w:hyperlink>
      <w:r>
        <w:rPr>
          <w:rFonts w:ascii="Times New Roman" w:hAnsi="Times New Roman"/>
          <w:sz w:val="24"/>
          <w:szCs w:val="24"/>
        </w:rPr>
        <w:t xml:space="preserve"> статьи 4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N 384-ФЗ "Технический регламент о безопасности зданий и сооружений":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нормальный</w:t>
      </w:r>
    </w:p>
    <w:tbl>
      <w:tblPr>
        <w:tblW w:w="45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46776B">
        <w:trPr>
          <w:jc w:val="center"/>
        </w:trPr>
        <w:tc>
          <w:tcPr>
            <w:tcW w:w="45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(повышенный, нормальный, пониженный)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Требования о необходимости соответствия проектной документации обоснованию безопасности опасного производственного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не предъявляются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Требования к качеству, конкурентоспособности, </w:t>
      </w:r>
      <w:proofErr w:type="spellStart"/>
      <w:r>
        <w:rPr>
          <w:rFonts w:ascii="Times New Roman" w:hAnsi="Times New Roman"/>
          <w:sz w:val="24"/>
          <w:szCs w:val="24"/>
        </w:rPr>
        <w:t>экологичности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проектных решений: должны отвечать требованиям СанПиН, соответствовать классу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  ниже  «С», при разработке документации предусмотреть материалы наименьшей ценовой категории  при аналогичном качестве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(не ниже класса "С")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Необходимость выполнения инженерных изысканий для подготовки проектной документации: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инженерно-геодезические изыскания в объеме, необходимом для выполнения проекта организации строительства</w:t>
      </w:r>
    </w:p>
    <w:tbl>
      <w:tblPr>
        <w:tblW w:w="903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46776B">
        <w:trPr>
          <w:jc w:val="center"/>
        </w:trPr>
        <w:tc>
          <w:tcPr>
            <w:tcW w:w="903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Предполагаемая (предельная) стоимость строительства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-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условиям территории, на которой планируется осуществлять строительство)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Сведения об источниках финансирования строительства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Бюджет Ставропольского края, бюджет </w:t>
      </w:r>
      <w:proofErr w:type="spellStart"/>
      <w:r>
        <w:rPr>
          <w:rFonts w:ascii="Times New Roman" w:hAnsi="Times New Roman"/>
          <w:sz w:val="24"/>
          <w:szCs w:val="24"/>
        </w:rPr>
        <w:t>Ипатовского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Ставропольского края 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Требования к проектным решениям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Требования к схеме планировочной организации земельного участка: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Требования к проекту полосы отвода: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нет</w:t>
      </w:r>
    </w:p>
    <w:tbl>
      <w:tblPr>
        <w:tblW w:w="4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46776B">
        <w:trPr>
          <w:jc w:val="center"/>
        </w:trPr>
        <w:tc>
          <w:tcPr>
            <w:tcW w:w="437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для линейных объектов)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Требования к архитектурно-художественным решениям, включая требования к графическим материалам: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архитектурно-художественных решений ориентироваться на дизайн лучших современных школ и требования СанПиН для общеобразовательных учреждений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для объектов производственного и непроизводственного назначения)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Требования к технологическим решениям: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Технологические решения существующие.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21. Требования к конструктивным и объемно-планировочным решениям (указываются для объектов производственного и непроизводственного назначения):</w:t>
      </w:r>
      <w:r>
        <w:rPr>
          <w:color w:val="000000"/>
        </w:rPr>
        <w:t xml:space="preserve">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Архитектурно-планировочные и конструктивные решения сохранить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21.1. Порядок выбора и применения материалов, изделий, конструкций, оборудования и их согласования застройщиком (техническим заказчиком):</w:t>
      </w:r>
    </w:p>
    <w:p w:rsidR="0046776B" w:rsidRDefault="0046776B">
      <w:pPr>
        <w:pStyle w:val="a5"/>
        <w:ind w:left="135" w:right="142"/>
        <w:rPr>
          <w:color w:val="000000"/>
          <w:szCs w:val="24"/>
        </w:rPr>
      </w:pPr>
      <w:r>
        <w:rPr>
          <w:color w:val="000000"/>
        </w:rPr>
        <w:t xml:space="preserve"> </w:t>
      </w:r>
      <w:r>
        <w:rPr>
          <w:color w:val="000000"/>
          <w:szCs w:val="24"/>
        </w:rPr>
        <w:t>В соответствии с действующими нормативами (СНиП, СП, СанПиН), согласовывать с заказчиком. Основные проектные решения согласовать с заинтересованными службами Заказчика в процессе разработки проекта.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 в полном объеме представить на согласование в установленном порядке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21.2. Требования к строительным конструкциям: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отделке, конструкциях полов, дверей применять высококачественные износоустойчивые, экологически чистые  материалы в соответствии с требованиями СанПиН для общеобразовательных организаций</w:t>
      </w:r>
    </w:p>
    <w:tbl>
      <w:tblPr>
        <w:tblW w:w="903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46776B">
        <w:trPr>
          <w:jc w:val="center"/>
        </w:trPr>
        <w:tc>
          <w:tcPr>
            <w:tcW w:w="903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21.3. Требования к фундаментам: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техническое обследование здания и инструментальное обследование фундаментов  здания. По результатам, при необходимости. разработать решения по усилению фундаментов здания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21.4. Требования к стенам, подвалам:    Выполнить техническое обследование здания и по результатам, при необходимости, разработать решения по усилению конструкций здания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21.5. Требования к наружным стенам: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техническое обследование наружных стен, при необходимости разработать мероприятия по усилению.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21.6. Требования к внутренним стенам и перегородкам:      при отделке применять высококачественные износоустойчивые, экологически чистые  материалы в соответствии с требованиями СанПиН для общеобразовательных организаций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21.7. Требования к перекрытиям: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техническое обследование перекрытий, при необходимости разработать мероприятия по усилению.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21.8. Требования к колоннам, ригелям: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Требования к лестницам: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выполнить отделочные работы, запроектировать ограждение в соответствии с требованиями СанПиН для общеобразовательных организаций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21.10. Требования к полам: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 всех полов с применением современных экологически чистых материалов. Разработать разные типы полов в зависимости от функционального назначения помещений в соответствии с требованиями СанПиН для общеобразовательных организаций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21.11. Требования к кровле: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замена кровли,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замена  стропильной системы,  замена шиферного покрытия на </w:t>
      </w:r>
      <w:proofErr w:type="spellStart"/>
      <w:r>
        <w:rPr>
          <w:rFonts w:ascii="Times New Roman" w:hAnsi="Times New Roman"/>
          <w:sz w:val="24"/>
          <w:szCs w:val="24"/>
        </w:rPr>
        <w:t>металлочерепицу</w:t>
      </w:r>
      <w:proofErr w:type="spellEnd"/>
      <w:r>
        <w:rPr>
          <w:rFonts w:ascii="Times New Roman" w:hAnsi="Times New Roman"/>
          <w:sz w:val="24"/>
          <w:szCs w:val="24"/>
        </w:rPr>
        <w:t>, устройство организованного водостока, огнезащитная обработка деревянных конструкций. Цвет согласовать с заказчиком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21.12. Требования к витражам, окнам: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не разрабатывать</w:t>
      </w:r>
    </w:p>
    <w:tbl>
      <w:tblPr>
        <w:tblW w:w="903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46776B">
        <w:trPr>
          <w:jc w:val="center"/>
        </w:trPr>
        <w:tc>
          <w:tcPr>
            <w:tcW w:w="903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21.13. Требования к дверям: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полная замена внутренних и наружных дверей с применение современных экологически чистых материалов, отвечающих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пожарной безопасности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21.14. Требования к внутренней отделке: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отделку с применение современных экологически чистых материалов, отвечающих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пожарной безопасности, цветовая гамма- пастельные тона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материалов и цветов согласовать с заказчиком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</w:tbl>
    <w:p w:rsidR="0046776B" w:rsidRDefault="0046776B">
      <w:pPr>
        <w:pStyle w:val="a9"/>
        <w:spacing w:line="240" w:lineRule="exact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21.15. Требования к наружной отделке: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ремонт откосов и цоколя. Цоколь облицевать плиткой, цвет и вид согласовать с заказчиком.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</w:tbl>
    <w:p w:rsidR="0046776B" w:rsidRDefault="0046776B">
      <w:pPr>
        <w:pStyle w:val="a9"/>
        <w:spacing w:line="240" w:lineRule="exact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21.16. Требования к обеспечению безопасности объекта при опасных природных процессах и явлениях и техногенных воздействиях: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устойчивость кровли к ветровым нагрузкам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21.17. Требования к инженерной защите территории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не предъявляются      </w:t>
      </w:r>
    </w:p>
    <w:tbl>
      <w:tblPr>
        <w:tblW w:w="8893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3"/>
      </w:tblGrid>
      <w:tr w:rsidR="0046776B">
        <w:trPr>
          <w:jc w:val="center"/>
        </w:trPr>
        <w:tc>
          <w:tcPr>
            <w:tcW w:w="8893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Требования к технологическим и конструктивным решениям линейного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нет</w:t>
      </w:r>
    </w:p>
    <w:tbl>
      <w:tblPr>
        <w:tblW w:w="4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46776B">
        <w:trPr>
          <w:jc w:val="center"/>
        </w:trPr>
        <w:tc>
          <w:tcPr>
            <w:tcW w:w="437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для линейных объектов)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Требования к зданиям, строениям и сооружениям, входящим в инфраструктуру линейного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нет</w:t>
      </w:r>
    </w:p>
    <w:tbl>
      <w:tblPr>
        <w:tblW w:w="4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46776B">
        <w:trPr>
          <w:jc w:val="center"/>
        </w:trPr>
        <w:tc>
          <w:tcPr>
            <w:tcW w:w="437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для линейных объектов)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Требования к инженерно-техническим решениям: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24.1. Требования к основному технологическому оборудованию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Технологическое оборудование, согласовать с заказчиком. Согласно действующих СНиП проектируемое оборудование должно соответствовать требованиям завода-изготовителя и </w:t>
      </w:r>
      <w:r>
        <w:rPr>
          <w:rFonts w:ascii="Times New Roman" w:hAnsi="Times New Roman"/>
          <w:sz w:val="24"/>
          <w:szCs w:val="24"/>
          <w:u w:val="single"/>
        </w:rPr>
        <w:t>подтверждаться сертификатами.</w:t>
      </w:r>
    </w:p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24.1.1. Отопление: 100% замена с применение современных экологически чистых материалов, отвечающих требованиям СанПиН для  общеобразовательных организаций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24.1.2. Вентиляция: естественная- восстановление. Предусмотреть  систему кондиционирования:  </w:t>
      </w:r>
      <w:proofErr w:type="spellStart"/>
      <w:r>
        <w:rPr>
          <w:rFonts w:ascii="Times New Roman" w:hAnsi="Times New Roman"/>
          <w:sz w:val="24"/>
          <w:szCs w:val="24"/>
        </w:rPr>
        <w:t>мультизональную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систему кондиционирования воздуха для учебных кабинетов и пищеблока, изолированную систему кондиционирования для серверной.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24.1.3. Водопровод: 100% замена с применение современных экологически чистых материалов, отвечающих требованиям СанПиН для общеобразовательных организаций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24.1.4. Канализация:   100% замена с применение современных экологически чистых материалов, отвечающих требованиям СанПиН для общеобразовательных организаций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24.1.5. Электроснабжение: 100% замена электропроводки в соответствии с ТУ и ПУЭ, замена светильников на светодиодные с соблюдением норм освещённости и требований СанПиН для общеобразовательных организаций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24.1.6. Телефонизация: 100% замена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24.1.7. Радиофикация: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подсистема речевого вещания (допустимо совмещение с системой оповещения о пожаре)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24.1.8. Информационно-телекоммуникационная сеть "Интернет": сохранить существующую сеть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24.1.9.Видеонаблюдение: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-разработать систему наружного и внутреннего видеонаблюдения  с выводом на общий видеорегистратор. Согласовать с заказчиком</w:t>
      </w:r>
    </w:p>
    <w:p w:rsidR="0046776B" w:rsidRDefault="00467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 xml:space="preserve">подсистема обеспечения </w:t>
      </w:r>
      <w:proofErr w:type="spellStart"/>
      <w:r>
        <w:rPr>
          <w:rFonts w:ascii="Times New Roman" w:hAnsi="Times New Roman"/>
          <w:sz w:val="24"/>
          <w:szCs w:val="24"/>
        </w:rPr>
        <w:t>медиаресурсов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24.1.10. Газификация: не требуется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24.1.11. Автоматизация и диспетчеризация: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24.1.12. Иные сети инженерно-технического обеспечения: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наружное освещение зданий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по обеспечению безопасности и антитеррористической защищенности: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охранно-пожарная сигнализация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оповещения о пожаре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контроля доступа;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тревожной сигнализации;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экстренной связи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видеонаблюдения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24.2.1. Водоснабжение: точка присоединения  и до первого колодца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24.2.2. Водоотведение: разработать подключение и до первого колодца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24.2.3. Теплоснабжение: точка присоединения  и до первого колодца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24.2.4. Электроснабжение: точка присоединения  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24.2.5. Телефонизация: точка присоединения  и до первого колодца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24.2.6. Радиофикация:  нет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24.2.7. Информационно-телекоммуникационная сеть "Интернет": существующая сеть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24.2.8.  Видеонаблюдение: разработать систему наружного видеонаблюдения  с выводом на общий видеорегистратор. Согласовать с заказчиком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23.2.9. Газоснабжение:    нет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24.2.10. Иные сети инженерно-технического обеспечения: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устройство наружного освещения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по обеспечению безопасности и антитеррористической защищенности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Требования к мероприятиям по охране окружающей среды: разработать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действующими на территории Российской Федерации нормативами.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Требования к мероприятиям по обеспечению пожарной безопасности: разработать в соответствии с действующими на территории Российской Федерации нормативами :  систему </w:t>
      </w:r>
      <w:proofErr w:type="spellStart"/>
      <w:r>
        <w:rPr>
          <w:rFonts w:ascii="Times New Roman" w:hAnsi="Times New Roman"/>
          <w:sz w:val="24"/>
          <w:szCs w:val="24"/>
        </w:rPr>
        <w:t>охраннопожарной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сигнализации и оповещения о пожаре. Предусмотреть оборудование ПАК «Стрелец-Мониторинг».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комплекс мероприятий, обеспечивающих снижение энергопотребления здания, 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и согласовать с заказчиком.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Обеспечить категорию энергетической эффективности здания согласно п. 4.5 по СНиП 23-02-2003 «Тепловая защита зданий».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 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Требования к мероприятиям по обеспечению доступа инвалидов к объекту: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в соответствии с требованиями СНиП 35-01-2001 «Доступность зданий и сооружений для маломобильных групп населения». Проектные решения согласовать с </w:t>
      </w:r>
      <w:r>
        <w:rPr>
          <w:rFonts w:ascii="Times New Roman" w:hAnsi="Times New Roman"/>
          <w:sz w:val="24"/>
          <w:szCs w:val="24"/>
        </w:rPr>
        <w:lastRenderedPageBreak/>
        <w:t xml:space="preserve">управлением труда и социальной защиты населения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Ипатовского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Ставропольского края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Требования к инженерно-техническому укреплению объекта в целях обеспечения его антитеррористической защищенности: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действующими на территории Российской Федерации нормативами, с учётом треб</w:t>
      </w:r>
      <w:r>
        <w:t xml:space="preserve">ований 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25 декабря 2013 года N 1244 "Об антитеррористической защищенности объектов (территорий)"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по обеспечению безопасности и антитеррористической защищенности: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контроля доступа;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тревожной сигнализации;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экстренной связи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 видеонаблюдения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 постановления Правительства Российской Федерации от 25 декабря 2013 года N 1244 "Об антитеррористической защищенности объектов (территорий)" (Собрание законодательства Российской Федерации, 2013, N 52, ст. 7220, 2016, N 50, ст. 7108; 2017, N 31, ст. 4929, N 33, ст. 5192)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для общеобразовательных учреждений</w:t>
      </w:r>
    </w:p>
    <w:tbl>
      <w:tblPr>
        <w:tblW w:w="903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46776B">
        <w:trPr>
          <w:jc w:val="center"/>
        </w:trPr>
        <w:tc>
          <w:tcPr>
            <w:tcW w:w="9035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Требования к технической эксплуатации и техническому обслуживанию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для общеобразовательных учреждений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Требования к проекту организации строительства объекта: Разработать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нет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Требования к разработке проекта восстановления (рекультивации) нарушенных земель или плодородного слоя: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нет</w:t>
      </w:r>
    </w:p>
    <w:tbl>
      <w:tblPr>
        <w:tblW w:w="378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</w:tblGrid>
      <w:tr w:rsidR="0046776B">
        <w:trPr>
          <w:jc w:val="center"/>
        </w:trPr>
        <w:tc>
          <w:tcPr>
            <w:tcW w:w="378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(указываются при необходимости)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Требования к местам складирования излишков грунта и (или) мусора при строительстве и протяженность маршрута их доставки: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локальных сметных расчётах на демонтажные работы учесть, что демонтируемые материалы в дальнейшем не будут использоваться (предназначены на лом), резка их на части, утилизация не требуются. Учесть затраты на погрузку строительного мусора и перевозку его на полигон ООО «Эко Сити» в г. Светлоград, расположенный на расстоянии 90 км от МКОУ СОШ №18 с. Добровольное. Тариф на захоронение твердых коммунальных отходов на полигоне, расположенном на территории г. Светлограда Петровского городского округа, принять согласно приложения 6 Постановления Региональной тарифной комиссии Ставропольского края от 27 марта 2019 г. № 15.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Требования к выполнению научно-исследовательских и опытно-конструкторских работ в процессе проектирования и строительства объекта: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Иные требования к проектированию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</w:r>
    </w:p>
    <w:p w:rsidR="0046776B" w:rsidRDefault="0046776B">
      <w:pPr>
        <w:pStyle w:val="a9"/>
      </w:pPr>
      <w:r>
        <w:rPr>
          <w:rFonts w:ascii="Times New Roman" w:hAnsi="Times New Roman"/>
          <w:sz w:val="24"/>
          <w:szCs w:val="24"/>
        </w:rPr>
        <w:t xml:space="preserve">состав разделов в соответствии с постановлением Правительства Российской Федерации </w:t>
      </w:r>
      <w:hyperlink r:id="rId8" w:anchor="l0" w:history="1">
        <w:r>
          <w:rPr>
            <w:rStyle w:val="ListLabel8"/>
            <w:szCs w:val="24"/>
          </w:rPr>
          <w:t>от 16 февраля 2008 года N 87</w:t>
        </w:r>
      </w:hyperlink>
      <w:r>
        <w:rPr>
          <w:rFonts w:ascii="Times New Roman" w:hAnsi="Times New Roman"/>
          <w:sz w:val="24"/>
          <w:szCs w:val="24"/>
        </w:rPr>
        <w:t xml:space="preserve"> "О составе разделов проектной документации и требованиях к их содержанию"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(указываются в соответствии с постановлением Правительства Российской Федерации </w:t>
            </w:r>
            <w:hyperlink r:id="rId9" w:anchor="l0" w:history="1">
              <w:r>
                <w:rPr>
                  <w:rStyle w:val="ListLabel9"/>
                  <w:szCs w:val="20"/>
                </w:rPr>
                <w:t>от 16 февраля 2008 года N 87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"О составе разделов проектной документации и требованиях к их содержанию" (Собрание законодательства Российской Федерации, 2008, N 8, ст. 744; 2010, N 16, ст. 1920; N 51, ст. 6937; 2013, N 17, ст. 2174; 2014, N 14, ст. 1627; N 50, ст. 7125; 2015, N 45, ст. 6245; 2017, N 29, ст. 4368) с учетом функционального назначения объекта)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0"/>
          <w:szCs w:val="20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Требования к подготовке сметной документации: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Сметную документацию выполнить на основе «Методики определения сметной стоимости строительной продукции на территории Российской Федерации МДС 81-35.2004» в 2-х уровнях цен, базисно-индексным методом по ТЕР 2001 (в редакции 2014г.) и в текущем на дату выдачи документации, с применением индексов изменения сметной стоимости строительно-монтажных работ. Сметную документацию представить в электронном виде в формате Гранд-Смета и на бумажном носителе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Требования к разработке специальных технических условий:</w:t>
      </w:r>
    </w:p>
    <w:p w:rsidR="0046776B" w:rsidRDefault="0046776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указываются в случаях, когда разработка и применение специальных технических условий допускается Федеральным законом </w:t>
            </w:r>
            <w:hyperlink r:id="rId10" w:anchor="l0" w:history="1">
              <w:r>
                <w:rPr>
                  <w:rStyle w:val="ListLabel9"/>
                  <w:szCs w:val="20"/>
                </w:rPr>
                <w:t>от 30 декабря 2009 г. N 384-ФЗ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"Технический регламент о безопасности зданий и сооружений" и постановлением Правительства Российской Федерации </w:t>
            </w:r>
            <w:hyperlink r:id="rId11" w:anchor="l0" w:history="1">
              <w:r>
                <w:rPr>
                  <w:rStyle w:val="ListLabel9"/>
                  <w:szCs w:val="20"/>
                </w:rPr>
                <w:t>от 16 февраля 2008 года N 87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"О составе разделов проектной документации и требованиях к их содержанию")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</w:pPr>
      <w:r>
        <w:rPr>
          <w:rFonts w:ascii="Times New Roman" w:hAnsi="Times New Roman"/>
          <w:sz w:val="24"/>
          <w:szCs w:val="24"/>
        </w:rPr>
        <w:t xml:space="preserve">41. Требования о применении при разработке проектной документации документов в области стандартизации, не включенных в </w:t>
      </w:r>
      <w:hyperlink r:id="rId12" w:anchor="l51" w:history="1">
        <w:r>
          <w:rPr>
            <w:rStyle w:val="ListLabel8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года N 1521 </w:t>
      </w:r>
      <w:r>
        <w:rPr>
          <w:rFonts w:ascii="Times New Roman" w:hAnsi="Times New Roman"/>
          <w:sz w:val="24"/>
          <w:szCs w:val="24"/>
        </w:rPr>
        <w:lastRenderedPageBreak/>
        <w:t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465; N 40, ст. 5568; 2016 N 50, ст. 7122):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нет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46776B">
        <w:trPr>
          <w:jc w:val="center"/>
        </w:trPr>
        <w:tc>
          <w:tcPr>
            <w:tcW w:w="250" w:type="dxa"/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Требования к выполнению демонстрационных материалов, макетов: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Требования о применении технологий информационного моделирования: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Требование о применении экономически эффективной проектной документации повторного использования:</w:t>
      </w: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6776B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46776B" w:rsidRDefault="004677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- с учетом критериев экономической эффективности проектной документации)</w:t>
            </w:r>
          </w:p>
        </w:tc>
      </w:tr>
    </w:tbl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Прочие дополнительные требования и указания, конкретизирующие объем проектных работ: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Стадийность проектирования: 1этап- Проектная документация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 - Рабочая документация 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 полном объеме представить на согласование в установленном порядке.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организация обеспечивает без дополнительной оплаты: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техническое сопровождение при передаче сметной документации в государственную экспертизу; </w:t>
      </w:r>
    </w:p>
    <w:p w:rsidR="0046776B" w:rsidRDefault="0046776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исправление ПСД при получении замечаний государственной экспертизы;</w:t>
      </w:r>
      <w:bookmarkStart w:id="0" w:name="_GoBack"/>
      <w:bookmarkEnd w:id="0"/>
    </w:p>
    <w:sectPr w:rsidR="0046776B" w:rsidSect="00E25D9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91"/>
    <w:rsid w:val="00132CFF"/>
    <w:rsid w:val="003C1867"/>
    <w:rsid w:val="00412880"/>
    <w:rsid w:val="0046776B"/>
    <w:rsid w:val="00575057"/>
    <w:rsid w:val="00597DCE"/>
    <w:rsid w:val="00612D4F"/>
    <w:rsid w:val="0069293A"/>
    <w:rsid w:val="00BF087A"/>
    <w:rsid w:val="00D4442F"/>
    <w:rsid w:val="00E25D91"/>
    <w:rsid w:val="00F463A8"/>
    <w:rsid w:val="00F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C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97DCE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7DCE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DCE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D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597DCE"/>
    <w:rPr>
      <w:rFonts w:ascii="Times New Roman" w:hAnsi="Times New Roman" w:cs="Times New Roman"/>
      <w:sz w:val="20"/>
      <w:lang w:eastAsia="ru-RU"/>
    </w:rPr>
  </w:style>
  <w:style w:type="character" w:customStyle="1" w:styleId="a3">
    <w:name w:val="Основной текст Знак"/>
    <w:basedOn w:val="a0"/>
    <w:uiPriority w:val="99"/>
    <w:semiHidden/>
    <w:locked/>
    <w:rsid w:val="00597DCE"/>
    <w:rPr>
      <w:rFonts w:eastAsia="Times New Roman" w:cs="Times New Roman"/>
      <w:lang w:eastAsia="ru-RU"/>
    </w:rPr>
  </w:style>
  <w:style w:type="character" w:customStyle="1" w:styleId="ListLabel1">
    <w:name w:val="ListLabel 1"/>
    <w:uiPriority w:val="99"/>
    <w:rsid w:val="00597DCE"/>
    <w:rPr>
      <w:rFonts w:ascii="Times New Roman" w:hAnsi="Times New Roman"/>
      <w:sz w:val="24"/>
      <w:u w:val="single"/>
    </w:rPr>
  </w:style>
  <w:style w:type="character" w:customStyle="1" w:styleId="ListLabel2">
    <w:name w:val="ListLabel 2"/>
    <w:uiPriority w:val="99"/>
    <w:rsid w:val="00E25D91"/>
  </w:style>
  <w:style w:type="character" w:customStyle="1" w:styleId="ListLabel3">
    <w:name w:val="ListLabel 3"/>
    <w:uiPriority w:val="99"/>
    <w:rsid w:val="00E25D91"/>
  </w:style>
  <w:style w:type="character" w:customStyle="1" w:styleId="ListLabel4">
    <w:name w:val="ListLabel 4"/>
    <w:uiPriority w:val="99"/>
    <w:rsid w:val="00E25D91"/>
  </w:style>
  <w:style w:type="character" w:customStyle="1" w:styleId="ListLabel5">
    <w:name w:val="ListLabel 5"/>
    <w:uiPriority w:val="99"/>
    <w:rsid w:val="00E25D91"/>
  </w:style>
  <w:style w:type="character" w:customStyle="1" w:styleId="ListLabel6">
    <w:name w:val="ListLabel 6"/>
    <w:uiPriority w:val="99"/>
    <w:rsid w:val="00E25D91"/>
  </w:style>
  <w:style w:type="character" w:customStyle="1" w:styleId="ListLabel7">
    <w:name w:val="ListLabel 7"/>
    <w:uiPriority w:val="99"/>
    <w:rsid w:val="00E25D91"/>
  </w:style>
  <w:style w:type="character" w:customStyle="1" w:styleId="ListLabel8">
    <w:name w:val="ListLabel 8"/>
    <w:uiPriority w:val="99"/>
    <w:rsid w:val="00E25D91"/>
    <w:rPr>
      <w:rFonts w:ascii="Times New Roman" w:hAnsi="Times New Roman"/>
      <w:sz w:val="24"/>
      <w:u w:val="single"/>
    </w:rPr>
  </w:style>
  <w:style w:type="character" w:customStyle="1" w:styleId="-">
    <w:name w:val="Интернет-ссылка"/>
    <w:uiPriority w:val="99"/>
    <w:rsid w:val="00E25D91"/>
    <w:rPr>
      <w:color w:val="000080"/>
      <w:u w:val="single"/>
    </w:rPr>
  </w:style>
  <w:style w:type="character" w:customStyle="1" w:styleId="ListLabel9">
    <w:name w:val="ListLabel 9"/>
    <w:uiPriority w:val="99"/>
    <w:rsid w:val="00E25D91"/>
    <w:rPr>
      <w:rFonts w:ascii="Times New Roman" w:hAnsi="Times New Roman"/>
      <w:sz w:val="20"/>
      <w:u w:val="single"/>
    </w:rPr>
  </w:style>
  <w:style w:type="paragraph" w:customStyle="1" w:styleId="a4">
    <w:name w:val="Заголовок"/>
    <w:basedOn w:val="a"/>
    <w:next w:val="a5"/>
    <w:uiPriority w:val="99"/>
    <w:rsid w:val="00E25D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21"/>
    <w:uiPriority w:val="99"/>
    <w:rsid w:val="00597DCE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Знак2"/>
    <w:basedOn w:val="a0"/>
    <w:link w:val="a5"/>
    <w:uiPriority w:val="99"/>
    <w:semiHidden/>
    <w:locked/>
    <w:rPr>
      <w:rFonts w:eastAsia="Times New Roman" w:cs="Times New Roman"/>
    </w:rPr>
  </w:style>
  <w:style w:type="paragraph" w:styleId="a6">
    <w:name w:val="List"/>
    <w:basedOn w:val="a5"/>
    <w:uiPriority w:val="99"/>
    <w:rsid w:val="00E25D91"/>
    <w:rPr>
      <w:rFonts w:cs="Mangal"/>
    </w:rPr>
  </w:style>
  <w:style w:type="paragraph" w:styleId="a7">
    <w:name w:val="caption"/>
    <w:basedOn w:val="a"/>
    <w:uiPriority w:val="99"/>
    <w:qFormat/>
    <w:rsid w:val="00E25D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597DCE"/>
    <w:pPr>
      <w:ind w:left="220" w:hanging="220"/>
    </w:pPr>
  </w:style>
  <w:style w:type="paragraph" w:styleId="a8">
    <w:name w:val="index heading"/>
    <w:basedOn w:val="a"/>
    <w:uiPriority w:val="99"/>
    <w:rsid w:val="00E25D91"/>
    <w:pPr>
      <w:suppressLineNumbers/>
    </w:pPr>
    <w:rPr>
      <w:rFonts w:cs="Mangal"/>
    </w:rPr>
  </w:style>
  <w:style w:type="paragraph" w:styleId="a9">
    <w:name w:val="No Spacing"/>
    <w:uiPriority w:val="99"/>
    <w:qFormat/>
    <w:rsid w:val="00597DCE"/>
    <w:rPr>
      <w:rFonts w:eastAsia="Times New Roman"/>
    </w:rPr>
  </w:style>
  <w:style w:type="paragraph" w:customStyle="1" w:styleId="aa">
    <w:name w:val="Содержимое врезки"/>
    <w:basedOn w:val="a"/>
    <w:uiPriority w:val="99"/>
    <w:rsid w:val="00E25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C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97DCE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7DCE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DCE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D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597DCE"/>
    <w:rPr>
      <w:rFonts w:ascii="Times New Roman" w:hAnsi="Times New Roman" w:cs="Times New Roman"/>
      <w:sz w:val="20"/>
      <w:lang w:eastAsia="ru-RU"/>
    </w:rPr>
  </w:style>
  <w:style w:type="character" w:customStyle="1" w:styleId="a3">
    <w:name w:val="Основной текст Знак"/>
    <w:basedOn w:val="a0"/>
    <w:uiPriority w:val="99"/>
    <w:semiHidden/>
    <w:locked/>
    <w:rsid w:val="00597DCE"/>
    <w:rPr>
      <w:rFonts w:eastAsia="Times New Roman" w:cs="Times New Roman"/>
      <w:lang w:eastAsia="ru-RU"/>
    </w:rPr>
  </w:style>
  <w:style w:type="character" w:customStyle="1" w:styleId="ListLabel1">
    <w:name w:val="ListLabel 1"/>
    <w:uiPriority w:val="99"/>
    <w:rsid w:val="00597DCE"/>
    <w:rPr>
      <w:rFonts w:ascii="Times New Roman" w:hAnsi="Times New Roman"/>
      <w:sz w:val="24"/>
      <w:u w:val="single"/>
    </w:rPr>
  </w:style>
  <w:style w:type="character" w:customStyle="1" w:styleId="ListLabel2">
    <w:name w:val="ListLabel 2"/>
    <w:uiPriority w:val="99"/>
    <w:rsid w:val="00E25D91"/>
  </w:style>
  <w:style w:type="character" w:customStyle="1" w:styleId="ListLabel3">
    <w:name w:val="ListLabel 3"/>
    <w:uiPriority w:val="99"/>
    <w:rsid w:val="00E25D91"/>
  </w:style>
  <w:style w:type="character" w:customStyle="1" w:styleId="ListLabel4">
    <w:name w:val="ListLabel 4"/>
    <w:uiPriority w:val="99"/>
    <w:rsid w:val="00E25D91"/>
  </w:style>
  <w:style w:type="character" w:customStyle="1" w:styleId="ListLabel5">
    <w:name w:val="ListLabel 5"/>
    <w:uiPriority w:val="99"/>
    <w:rsid w:val="00E25D91"/>
  </w:style>
  <w:style w:type="character" w:customStyle="1" w:styleId="ListLabel6">
    <w:name w:val="ListLabel 6"/>
    <w:uiPriority w:val="99"/>
    <w:rsid w:val="00E25D91"/>
  </w:style>
  <w:style w:type="character" w:customStyle="1" w:styleId="ListLabel7">
    <w:name w:val="ListLabel 7"/>
    <w:uiPriority w:val="99"/>
    <w:rsid w:val="00E25D91"/>
  </w:style>
  <w:style w:type="character" w:customStyle="1" w:styleId="ListLabel8">
    <w:name w:val="ListLabel 8"/>
    <w:uiPriority w:val="99"/>
    <w:rsid w:val="00E25D91"/>
    <w:rPr>
      <w:rFonts w:ascii="Times New Roman" w:hAnsi="Times New Roman"/>
      <w:sz w:val="24"/>
      <w:u w:val="single"/>
    </w:rPr>
  </w:style>
  <w:style w:type="character" w:customStyle="1" w:styleId="-">
    <w:name w:val="Интернет-ссылка"/>
    <w:uiPriority w:val="99"/>
    <w:rsid w:val="00E25D91"/>
    <w:rPr>
      <w:color w:val="000080"/>
      <w:u w:val="single"/>
    </w:rPr>
  </w:style>
  <w:style w:type="character" w:customStyle="1" w:styleId="ListLabel9">
    <w:name w:val="ListLabel 9"/>
    <w:uiPriority w:val="99"/>
    <w:rsid w:val="00E25D91"/>
    <w:rPr>
      <w:rFonts w:ascii="Times New Roman" w:hAnsi="Times New Roman"/>
      <w:sz w:val="20"/>
      <w:u w:val="single"/>
    </w:rPr>
  </w:style>
  <w:style w:type="paragraph" w:customStyle="1" w:styleId="a4">
    <w:name w:val="Заголовок"/>
    <w:basedOn w:val="a"/>
    <w:next w:val="a5"/>
    <w:uiPriority w:val="99"/>
    <w:rsid w:val="00E25D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21"/>
    <w:uiPriority w:val="99"/>
    <w:rsid w:val="00597DCE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Знак2"/>
    <w:basedOn w:val="a0"/>
    <w:link w:val="a5"/>
    <w:uiPriority w:val="99"/>
    <w:semiHidden/>
    <w:locked/>
    <w:rPr>
      <w:rFonts w:eastAsia="Times New Roman" w:cs="Times New Roman"/>
    </w:rPr>
  </w:style>
  <w:style w:type="paragraph" w:styleId="a6">
    <w:name w:val="List"/>
    <w:basedOn w:val="a5"/>
    <w:uiPriority w:val="99"/>
    <w:rsid w:val="00E25D91"/>
    <w:rPr>
      <w:rFonts w:cs="Mangal"/>
    </w:rPr>
  </w:style>
  <w:style w:type="paragraph" w:styleId="a7">
    <w:name w:val="caption"/>
    <w:basedOn w:val="a"/>
    <w:uiPriority w:val="99"/>
    <w:qFormat/>
    <w:rsid w:val="00E25D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597DCE"/>
    <w:pPr>
      <w:ind w:left="220" w:hanging="220"/>
    </w:pPr>
  </w:style>
  <w:style w:type="paragraph" w:styleId="a8">
    <w:name w:val="index heading"/>
    <w:basedOn w:val="a"/>
    <w:uiPriority w:val="99"/>
    <w:rsid w:val="00E25D91"/>
    <w:pPr>
      <w:suppressLineNumbers/>
    </w:pPr>
    <w:rPr>
      <w:rFonts w:cs="Mangal"/>
    </w:rPr>
  </w:style>
  <w:style w:type="paragraph" w:styleId="a9">
    <w:name w:val="No Spacing"/>
    <w:uiPriority w:val="99"/>
    <w:qFormat/>
    <w:rsid w:val="00597DCE"/>
    <w:rPr>
      <w:rFonts w:eastAsia="Times New Roman"/>
    </w:rPr>
  </w:style>
  <w:style w:type="paragraph" w:customStyle="1" w:styleId="aa">
    <w:name w:val="Содержимое врезки"/>
    <w:basedOn w:val="a"/>
    <w:uiPriority w:val="99"/>
    <w:rsid w:val="00E2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54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17998" TargetMode="External"/><Relationship Id="rId12" Type="http://schemas.openxmlformats.org/officeDocument/2006/relationships/hyperlink" Target="https://normativ.kontur.ru/document?moduleid=1&amp;documentid=2644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7998" TargetMode="External"/><Relationship Id="rId11" Type="http://schemas.openxmlformats.org/officeDocument/2006/relationships/hyperlink" Target="https://normativ.kontur.ru/document?moduleid=1&amp;documentid=305459" TargetMode="External"/><Relationship Id="rId5" Type="http://schemas.openxmlformats.org/officeDocument/2006/relationships/hyperlink" Target="https://normativ.kontur.ru/document?moduleid=1&amp;documentid=217998" TargetMode="External"/><Relationship Id="rId10" Type="http://schemas.openxmlformats.org/officeDocument/2006/relationships/hyperlink" Target="https://normativ.kontur.ru/document?moduleid=1&amp;documentid=217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054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4</cp:revision>
  <cp:lastPrinted>2019-12-13T08:47:00Z</cp:lastPrinted>
  <dcterms:created xsi:type="dcterms:W3CDTF">2020-01-30T14:39:00Z</dcterms:created>
  <dcterms:modified xsi:type="dcterms:W3CDTF">2020-01-30T14:47:00Z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