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9D" w:rsidRPr="00CF70A9" w:rsidRDefault="001E3F9D" w:rsidP="001E3F9D">
      <w:pPr>
        <w:jc w:val="both"/>
        <w:rPr>
          <w:b/>
          <w:sz w:val="22"/>
          <w:szCs w:val="22"/>
        </w:rPr>
      </w:pPr>
      <w:r w:rsidRPr="00CF70A9">
        <w:rPr>
          <w:b/>
          <w:sz w:val="22"/>
          <w:szCs w:val="22"/>
        </w:rPr>
        <w:t xml:space="preserve">размер 22м*34 м  </w:t>
      </w:r>
      <w:r>
        <w:rPr>
          <w:b/>
          <w:sz w:val="22"/>
          <w:szCs w:val="22"/>
        </w:rPr>
        <w:t>и 15х 24 м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r w:rsidRPr="00CF70A9">
        <w:rPr>
          <w:sz w:val="22"/>
          <w:szCs w:val="22"/>
        </w:rPr>
        <w:t xml:space="preserve">Площадка спортивная универсальная, по своим характеристикам должна позволять круглогодичное использование для занятий различными видами спорта на открытом воздухе. </w:t>
      </w:r>
      <w:proofErr w:type="gramStart"/>
      <w:r w:rsidRPr="00CF70A9">
        <w:rPr>
          <w:sz w:val="22"/>
          <w:szCs w:val="22"/>
        </w:rPr>
        <w:t>Предназначена</w:t>
      </w:r>
      <w:proofErr w:type="gramEnd"/>
      <w:r w:rsidRPr="00CF70A9">
        <w:rPr>
          <w:sz w:val="22"/>
          <w:szCs w:val="22"/>
        </w:rPr>
        <w:t xml:space="preserve"> для игр в футбол, баскетбол, волейбол, теннис. Должна соответствовать всем современным требованиям, предъявляемым к плоскостным спортивным сооружениям для массовых занятий физической культурой. Многофункциональная площадка предназначена для проведения тренировок и соревнований любительских команд, а также для уроков физического воспитания.</w:t>
      </w:r>
    </w:p>
    <w:p w:rsidR="001E3F9D" w:rsidRPr="00CF70A9" w:rsidRDefault="001E3F9D" w:rsidP="001E3F9D">
      <w:pPr>
        <w:jc w:val="both"/>
        <w:rPr>
          <w:sz w:val="22"/>
          <w:szCs w:val="22"/>
          <w:u w:val="single"/>
        </w:rPr>
      </w:pPr>
      <w:r w:rsidRPr="00CF70A9">
        <w:rPr>
          <w:sz w:val="22"/>
          <w:szCs w:val="22"/>
          <w:u w:val="single"/>
        </w:rPr>
        <w:t>Этапы выполнения работ: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r w:rsidRPr="00CF70A9">
        <w:rPr>
          <w:sz w:val="22"/>
          <w:szCs w:val="22"/>
        </w:rPr>
        <w:t>1. Демонтаж существующего оборудования;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r w:rsidRPr="00CF70A9">
        <w:rPr>
          <w:sz w:val="22"/>
          <w:szCs w:val="22"/>
        </w:rPr>
        <w:t xml:space="preserve">2. Общестроительные работы по закладке основы площадки; 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r w:rsidRPr="00CF70A9">
        <w:rPr>
          <w:sz w:val="22"/>
          <w:szCs w:val="22"/>
        </w:rPr>
        <w:t xml:space="preserve">3. Установление дренажной системы; 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r w:rsidRPr="00CF70A9">
        <w:rPr>
          <w:sz w:val="22"/>
          <w:szCs w:val="22"/>
        </w:rPr>
        <w:t xml:space="preserve">4. Щебеночная подготовка и заключение поверхностного покрытия; 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r w:rsidRPr="00CF70A9">
        <w:rPr>
          <w:sz w:val="22"/>
          <w:szCs w:val="22"/>
        </w:rPr>
        <w:t xml:space="preserve">5. Размещение ограждающих элементов; 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r w:rsidRPr="00CF70A9">
        <w:rPr>
          <w:sz w:val="22"/>
          <w:szCs w:val="22"/>
        </w:rPr>
        <w:t>6. Монтаж спортивного инвентаря и обеспечения аксессуарами.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proofErr w:type="gramStart"/>
      <w:r w:rsidRPr="00CF70A9">
        <w:rPr>
          <w:sz w:val="22"/>
          <w:szCs w:val="22"/>
        </w:rPr>
        <w:t>Игровая зона с наливным, бесшовным, водопроницаемым полиуретановым покрытием, толщиной не менее 10-12 мм., покрытие должно иметь шероховатую нескользкую поверхность, отличное сцепление с обувью, и оборудованием для игр в большой теннис (2 стойки и сетка), баскетбол (2 баскетбольные стойки со стеклопластиковым щитом для открытых площадок, антивандальным кольцом и сеткой), волейбол (2 стойки и сетка) и мини-футбол (двое ворот с сеткой).</w:t>
      </w:r>
      <w:proofErr w:type="gramEnd"/>
      <w:r w:rsidRPr="00CF70A9">
        <w:rPr>
          <w:sz w:val="22"/>
          <w:szCs w:val="22"/>
        </w:rPr>
        <w:t xml:space="preserve"> </w:t>
      </w:r>
      <w:proofErr w:type="gramStart"/>
      <w:r w:rsidRPr="00CF70A9">
        <w:rPr>
          <w:sz w:val="22"/>
          <w:szCs w:val="22"/>
        </w:rPr>
        <w:t>"Стаканы", в которые вставляются волейбольные и теннисные стойки, которые держат волейбольную или теннисную сетку, при трансформации поля в мини-футбольное или баскетбольное -  закрываются специальными заглушками, исключающими возможность получения травм при передвижении по площадке спортсменов.</w:t>
      </w:r>
      <w:proofErr w:type="gramEnd"/>
      <w:r w:rsidRPr="00CF70A9">
        <w:rPr>
          <w:sz w:val="22"/>
          <w:szCs w:val="22"/>
        </w:rPr>
        <w:t xml:space="preserve"> Разметка для игры в волейбол, теннис, баскетбол и мини-футбол должна быть разного цвета, для каждого вида спорта и соответствовать правилам видов спорта.</w:t>
      </w:r>
    </w:p>
    <w:p w:rsidR="001E3F9D" w:rsidRPr="00CF70A9" w:rsidRDefault="001E3F9D" w:rsidP="001E3F9D">
      <w:pPr>
        <w:jc w:val="both"/>
        <w:rPr>
          <w:sz w:val="22"/>
          <w:szCs w:val="22"/>
        </w:rPr>
      </w:pPr>
      <w:r w:rsidRPr="00CF70A9">
        <w:rPr>
          <w:sz w:val="22"/>
          <w:szCs w:val="22"/>
        </w:rPr>
        <w:t xml:space="preserve">Ограждение высотой не менее 6 м, должно быть выполнено по периметру, и иметь калитку. Калитка должна быть распашная в комплекте со столбами и возможностью использования навесного замка. Высота калитки должна быть не менее 2000 мм, ширина должна быть не менее 1000 мм.  Ограждение должно быть максимально устойчивым, </w:t>
      </w:r>
      <w:proofErr w:type="gramStart"/>
      <w:r w:rsidRPr="00CF70A9">
        <w:rPr>
          <w:sz w:val="22"/>
          <w:szCs w:val="22"/>
        </w:rPr>
        <w:t>к</w:t>
      </w:r>
      <w:proofErr w:type="gramEnd"/>
      <w:r w:rsidRPr="00CF70A9">
        <w:rPr>
          <w:sz w:val="22"/>
          <w:szCs w:val="22"/>
        </w:rPr>
        <w:t xml:space="preserve"> </w:t>
      </w:r>
      <w:proofErr w:type="gramStart"/>
      <w:r w:rsidRPr="00CF70A9">
        <w:rPr>
          <w:sz w:val="22"/>
          <w:szCs w:val="22"/>
        </w:rPr>
        <w:t>различного</w:t>
      </w:r>
      <w:proofErr w:type="gramEnd"/>
      <w:r w:rsidRPr="00CF70A9">
        <w:rPr>
          <w:sz w:val="22"/>
          <w:szCs w:val="22"/>
        </w:rPr>
        <w:t xml:space="preserve"> рода воздействиям, например, ударам мячом или пинкам спортсменов. Все элементы ограждения для обеспечения защиты от коррозии должны быть обработаны методом горячего оцинкования согласно ГОСТ 3282-74. Плотность цинкового покрытия (порошковый грунт, содержащий цинк) должна быть не менее 80 </w:t>
      </w:r>
      <w:proofErr w:type="spellStart"/>
      <w:r w:rsidRPr="00CF70A9">
        <w:rPr>
          <w:sz w:val="22"/>
          <w:szCs w:val="22"/>
        </w:rPr>
        <w:t>гр</w:t>
      </w:r>
      <w:proofErr w:type="spellEnd"/>
      <w:r w:rsidRPr="00CF70A9">
        <w:rPr>
          <w:sz w:val="22"/>
          <w:szCs w:val="22"/>
        </w:rPr>
        <w:t xml:space="preserve">/кв.м. Данный грунт должен быть использован в качестве первого </w:t>
      </w:r>
      <w:proofErr w:type="spellStart"/>
      <w:r w:rsidRPr="00CF70A9">
        <w:rPr>
          <w:sz w:val="22"/>
          <w:szCs w:val="22"/>
        </w:rPr>
        <w:t>полимеризационного</w:t>
      </w:r>
      <w:proofErr w:type="spellEnd"/>
      <w:r w:rsidRPr="00CF70A9">
        <w:rPr>
          <w:sz w:val="22"/>
          <w:szCs w:val="22"/>
        </w:rPr>
        <w:t xml:space="preserve"> слоя, поверх которого должно быть произведено окрашивание порошковым полимерным составом в зеленый цвет. Устройство комплекта ограждения из решетчатых панелей на столбах. Стойки ограждения (не менее 47 штук) должны быть установлены в земляные шурфы, бетонироваться должны согласно строительным нормам и правилам.  </w:t>
      </w:r>
    </w:p>
    <w:p w:rsidR="00072C90" w:rsidRDefault="00072C90"/>
    <w:sectPr w:rsidR="00072C90" w:rsidSect="0007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3F9D"/>
    <w:rsid w:val="00072C90"/>
    <w:rsid w:val="00196AE2"/>
    <w:rsid w:val="001E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2019-07-15T07:43:00Z</dcterms:created>
  <dcterms:modified xsi:type="dcterms:W3CDTF">2019-07-15T07:43:00Z</dcterms:modified>
</cp:coreProperties>
</file>