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9A" w:rsidRPr="00DF569A" w:rsidRDefault="00DF569A" w:rsidP="00DF5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F569A">
        <w:rPr>
          <w:rFonts w:ascii="Times New Roman" w:eastAsia="Times New Roman" w:hAnsi="Times New Roman" w:cs="Times New Roman"/>
          <w:lang w:eastAsia="ru-RU"/>
        </w:rPr>
        <w:t>МЕДИКО-ТЕХНИЧЕСКОЕ ЗАДАНИЕ</w:t>
      </w:r>
    </w:p>
    <w:bookmarkEnd w:id="0"/>
    <w:p w:rsidR="00DF569A" w:rsidRPr="00DF569A" w:rsidRDefault="00DF569A" w:rsidP="00DF5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569A" w:rsidRPr="00DF569A" w:rsidRDefault="00DF569A" w:rsidP="00DF5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F569A">
        <w:rPr>
          <w:rFonts w:ascii="Times New Roman" w:eastAsia="Times New Roman" w:hAnsi="Times New Roman" w:cs="Times New Roman"/>
          <w:lang w:eastAsia="ru-RU"/>
        </w:rPr>
        <w:t>на изготовление проектной документации на реконструкцию 3 этажного здания родильного дома в целях создания на первом этаже амбулаторно-диагностического отделения</w:t>
      </w:r>
      <w:r w:rsidRPr="00DF569A">
        <w:rPr>
          <w:rFonts w:ascii="Times New Roman" w:eastAsia="Times New Roman" w:hAnsi="Times New Roman" w:cs="Times New Roman"/>
          <w:lang w:eastAsia="ar-SA"/>
        </w:rPr>
        <w:t xml:space="preserve"> ГУЗ "Липецкая городская больница №3 "Свободный Сокол"</w:t>
      </w:r>
    </w:p>
    <w:p w:rsidR="00DF569A" w:rsidRPr="00DF569A" w:rsidRDefault="00DF569A" w:rsidP="00DF56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569A" w:rsidRPr="00DF569A" w:rsidRDefault="00DF569A" w:rsidP="00DF569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F569A">
        <w:rPr>
          <w:rFonts w:ascii="Times New Roman" w:eastAsia="Times New Roman" w:hAnsi="Times New Roman" w:cs="Times New Roman"/>
          <w:lang w:eastAsia="ru-RU"/>
        </w:rPr>
        <w:t>Перечень основных данных:</w:t>
      </w:r>
    </w:p>
    <w:p w:rsidR="00DF569A" w:rsidRPr="00DF569A" w:rsidRDefault="00DF569A" w:rsidP="00DF56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W w:w="154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69"/>
      </w:tblGrid>
      <w:tr w:rsidR="00DF569A" w:rsidRPr="00DF569A" w:rsidTr="00DF569A">
        <w:trPr>
          <w:trHeight w:val="56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>п.п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>основных данных и требований</w:t>
            </w:r>
          </w:p>
        </w:tc>
        <w:tc>
          <w:tcPr>
            <w:tcW w:w="1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b/>
                <w:lang w:eastAsia="ar-SA"/>
              </w:rPr>
              <w:t>Перечень основных данных и требований</w:t>
            </w:r>
          </w:p>
        </w:tc>
      </w:tr>
      <w:tr w:rsidR="00DF569A" w:rsidRPr="00DF569A" w:rsidTr="00DF569A">
        <w:trPr>
          <w:trHeight w:val="3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888" w:hanging="8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Основание для проектирования</w:t>
            </w: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В целях повышения качества и доступности медицинской помощи жителям г. Липецка</w:t>
            </w:r>
          </w:p>
        </w:tc>
      </w:tr>
      <w:tr w:rsidR="00DF569A" w:rsidRPr="00DF569A" w:rsidTr="00DF569A">
        <w:trPr>
          <w:trHeight w:val="39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888" w:hanging="88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Наименование Заказчика</w:t>
            </w: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ГУЗ "Липецкая городская больница №3  "Свободный Сокол"</w:t>
            </w:r>
          </w:p>
        </w:tc>
      </w:tr>
      <w:tr w:rsidR="00DF569A" w:rsidRPr="00DF569A" w:rsidTr="00DF569A">
        <w:trPr>
          <w:trHeight w:val="6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Местоположение и наименование объекта</w:t>
            </w: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Изготовление проектной документации на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реконструкцию 3 этажного здания родильного дома в целях создания на первом этаже амбулаторно-диагностического отделения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ГУЗ "Липецкая городская больница №3  "Свободный Сокол", расположенного Липецкая обл., г. Липецк, ул. Ушинского, д.10</w:t>
            </w:r>
            <w:proofErr w:type="gramEnd"/>
          </w:p>
        </w:tc>
      </w:tr>
      <w:tr w:rsidR="00DF569A" w:rsidRPr="00DF569A" w:rsidTr="00DF569A">
        <w:trPr>
          <w:trHeight w:val="6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Проектная организация</w:t>
            </w: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Определяется по итогам проведения электронного аукциона.</w:t>
            </w:r>
          </w:p>
        </w:tc>
      </w:tr>
      <w:tr w:rsidR="00DF569A" w:rsidRPr="00DF569A" w:rsidTr="00DF569A">
        <w:trPr>
          <w:trHeight w:val="3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Стадийность проектирования </w:t>
            </w: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Проектная документация.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Проектная документация разрабатывается в соответствии с Постановлением Правительства РФ от 16.02.2008 г. №87 «О составе проектной документации и требованиях к их содержанию». 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Рабочая документация.</w:t>
            </w:r>
          </w:p>
        </w:tc>
      </w:tr>
      <w:tr w:rsidR="00DF569A" w:rsidRPr="00DF569A" w:rsidTr="00DF569A">
        <w:trPr>
          <w:trHeight w:val="30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569A">
              <w:rPr>
                <w:rFonts w:ascii="Times New Roman" w:eastAsia="Times New Roman" w:hAnsi="Times New Roman" w:cs="Times New Roman"/>
              </w:rPr>
              <w:t>Основные технико-экономические показатели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pacing w:after="0"/>
              <w:jc w:val="both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Трехэтажное здание общей площадью 2 250,4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кв.м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. 1964 год постройки. </w:t>
            </w:r>
          </w:p>
          <w:p w:rsidR="00DF569A" w:rsidRPr="00DF569A" w:rsidRDefault="00DF569A" w:rsidP="00DF569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Разметить на первом этаже  - Амбулаторно – диагностическое отделение, ориентировочной площадью 530,4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spellEnd"/>
            <w:proofErr w:type="gram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</w:tc>
      </w:tr>
      <w:tr w:rsidR="00DF569A" w:rsidRPr="00DF569A" w:rsidTr="00DF569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Срок выполнения работ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В течение 30 рабочих дней с момента заключения контракта.</w:t>
            </w:r>
          </w:p>
        </w:tc>
      </w:tr>
      <w:tr w:rsidR="00DF569A" w:rsidRPr="00DF569A" w:rsidTr="00DF569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Вид строительства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Реконструкция существующих нежилых помещений.</w:t>
            </w:r>
          </w:p>
        </w:tc>
      </w:tr>
      <w:tr w:rsidR="00DF569A" w:rsidRPr="00DF569A" w:rsidTr="00DF569A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Перечень работ по обследованию технического состояния здания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Обследование существующего здания в объеме, необходимом для выполнения реконструкции 3-х этажного здания родильного дома в целях создания на первом этаже амбулаторно – диагностического центра.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Состав проекта 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1.Обследование конструкций, ведомость дефектов;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1 «Пояснительная записка»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3 «Архитектурные решения»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4 «Конструктивные и объемно-планировочные решения»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Подраздел «Система электроснабжения»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Подраздел «Система водоснабжения»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 Подраздел «Система водоотведения»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 Подраздел «Сети связи»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«Технологические решения»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6 «Проект организации строительства»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7 «Перечень мероприятий по охране окружающей среды»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8 «Мероприятия по обеспечению пожарной безопасности»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9 «Мероприятия по обеспечению доступа инвалидов»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10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11 «Смета на строительство объектов капитального строительства» 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Раздел 12 «Иная документация в случаях, предусмотренных федеральными законами» 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Требования к конструктивным решениям, применяемым к изделиям и материалам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Раздел ПОД \демонтаж\: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демонтаж существующих перегородок внутри помещений (согласно Приложению 1);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-демонтаж подвесного потолка в коридоре на первом этаже здания родильного дома;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демонтаж существующей системы вентиляции;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устройство дверного проема в существующей перегородке, без установки дверного проема;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демонтаж существующей системы вентиляции;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ab/>
              <w:t>Раздел ПЗ;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ab/>
              <w:t>Раздел АС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ab/>
              <w:t>Раздел АР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-входные группы (козырьки, пандусы, поручни, туалеты и  т.д.) с учетом маломобильных групп населения; 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 усиление и частичная замена стен и перегородок; 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замена дверей;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 отделка стен и потолков (отделка в соответствии с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и СНиП и др.) и требованием Заказчика.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замена полов;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ab/>
              <w:t>Раздел ВК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замена системы холодного и горячего водоснабжения;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-замена системы водоотведения с санитарными приборами;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установка приборов учета холодной и горячей воды;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6.   Раздел ЭОМ (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согласно требований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замена систем энергообеспечения и электроснабжения;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- замена осветительных приборов на светодиодные (Постановление РФ от 10.10.2017 №1356);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предусмотреть энергообеспечение не ниже 2-й категории надежности электроснабжения с устройством АВР (2 ввода)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7. Раздел СС (сети связи, сети интернета и пожарно-охранная сигнализация);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8. Раздел ТХ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9. Раздел ПБ;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10. Раздел ОДИ (доступная среда);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11. Раздел ЭЭ (мероприятия по соблюдению энергетической эффективности);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12. Раздел системы вентиляции и кондиционирования: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-  приточно-вытяжная вентиляция;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- местная вытяжная вентиляция с удалением паров растворов на уровне моечных ванн (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моечные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13. Раздел СКС (структурированная кабельная система)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14.Соблюдение принципов «Бережливой поликлиники»;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15.Расстановка мебели с учетом организации рабочего места;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16. Сметная документация в базовых ценах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569A">
                <w:rPr>
                  <w:rFonts w:ascii="Times New Roman" w:eastAsia="Times New Roman" w:hAnsi="Times New Roman" w:cs="Times New Roman"/>
                  <w:lang w:eastAsia="ru-RU"/>
                </w:rPr>
                <w:t>2001 г</w:t>
              </w:r>
            </w:smartTag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в сметной нормативной базе ФЕР-2001 включенной в федеральный реестр.     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Требования к архитектурным и объемно-планировочным решениям, к внутренней и наружной отделке здания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Общие требования: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действующим законодательством РФ и нормативной документацией, с учетом современных стандартов медицинских технологий. 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 наружной и внутренней отделке здания использовать долговечные отделочные материалы, обеспечивающие эстетичность,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взрыв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пожаро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-безопасность и отвечающие санитарно-гигиеническим нормам.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2 входа. 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Планировочные решения должны обеспечивать беспрепятственное прохождение лиц с ограниченными возможностями, в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. на креслах-колясках, ходунках, каталках и т.д.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Предусмотреть зонирование помещений и разделение потоков сотрудников, пациентов, сопровождающих лиц по кабинетам, помещениям с учетом принципов бережливой поликлиники.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Учесть результаты проведения обследования несущих конструкций.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Краска для внутренней отделки помещений должна удовлетворять требованиям для медицинских учреждений, 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допускать влажную уборку и быть устойчивой к использованию моющих и дезинфицирующих средств.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ind w:left="5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местах сопряжения плиток при облицовке внутренних стен во внешние и внутренние углы стыков предусмотреть установку пластикового уголка.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местах установки раковин 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последних керамической плиткой или другими влагостойкими материалами на высоту 1,6 м. от пола и на ширину не менее 20 см от оборудования и приборов с каждой стороны.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цветовой гамме должны преобладать светлые тона. Материалы для отделки стен полов, потолков в соответствующих помещениях должны позволять производить влажную уборку, допускающую применение дезинфицирующих средств.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Лечебные помещения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Стены во всех помещениях – окраска влагостойкой краской светлых тонов, согласно действующим нормам.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Полы – линолеум коммерческий для медицинских учреждений без шва, плинтус пластиковый.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Потолок – модульный подвесной потолок «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Армстронг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» для медицинских учреждений с типом кромки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val="en-US" w:eastAsia="ru-RU"/>
              </w:rPr>
              <w:t>Tegular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(гладкие, доступные влажной уборке)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Режимные кабинеты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Стены покрываются глазурованной плиткой на всю высоту стен.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Полы –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керамогранитная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плитка, устойчивая к механическому воздействию, противоскользящая.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Полоток  – модульный подвесной потолок «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Армстронг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» для медицинских учреждений с типом кромки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val="en-US" w:eastAsia="ru-RU"/>
              </w:rPr>
              <w:t>Tegular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(гладкие, доступные влажной уборке) или под покраску влагостойкой краской светлых тонов, согласно действующим нормам.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Кабинет старшей медицинской сестры (хранение медикаментов)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Стены - окраска влагостойкой краской светлых тонов, согласно действующим нормам.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Полы - линолеум коммерческий для медицинских учреждений без шва, плинтус пластиковый.</w:t>
            </w:r>
          </w:p>
          <w:p w:rsidR="00DF569A" w:rsidRPr="00DF569A" w:rsidRDefault="00DF569A" w:rsidP="00DF569A">
            <w:pPr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Потолок - модульный подвесной потолок «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Армстронг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 для медицинских учреждений с типом кромки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Tegular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(гладкие, доступные влажной уборке)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Санузлы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Стены покрываются глазурованной плиткой на всю высоту стен.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Полы -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керамогранитная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плитка, устойчивая к механическому воздействию, противоскользящая.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Потолок – реечный подвесной потолок или под покраску влагостойкой краской светлых тонов, согласно действующим нормам.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Коридоры,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холлах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 вестибюлях 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Стены – применить отделочные материалы, устойчивые к обработке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дезсредствами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. Установить по всему периметру отбойные доски шириной не менее 250 мм на высоте 800 мм от уровня пола, предусмотреть «мягкую» защиту углов.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Потолок -  модульный подвесной потолок «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Армстронг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» для медицинских учреждений с типом кромки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val="en-US" w:eastAsia="ru-RU"/>
              </w:rPr>
              <w:t>Tegular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(гладкие, доступные для  влажной уборки).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Полы -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керамогранитная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плитка, устойчивая к механическому воздействию, противоскользящая.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Технические помещения 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Стены – окраска водоэмульсионными, акриловыми или силикатными составами светлых тонов, согласно действующим нормам.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Потолок - окраска влагостойкой краской светлых тонов, согласно действующим нормам.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Полы -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керамогранитная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плитка, устойчивая к механическому воздействию, противоскользящая.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</w:rPr>
              <w:t>Основные требования к инженерному и технологическому оборудованию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1. Оборудовать все помещения системами приточно-вытяжной вентиляции. Оборудовать моечные кабинеты местной вытяжной вентиляцией с удалением паров растворов на уровне моечных ванн, согласно СП 3.1.3263-15 « Профилактика инфекционных заболеваний при эндоскопических вмешательствах».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2. Проектом предусмотреть локальную компьютерную сеть с подключением к наружным сетям и серверу, охранно-пожарную сигнализацию.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Количество и места установки компьютеров согласовать с Заказчиком.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Проектом предусмотреть возможность подключения локальной компьютерной сети к сети Интернет.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систему </w:t>
            </w:r>
            <w:r w:rsidRPr="00DF56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внутреннего и внешнего видеонаблюдения.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Проектом предусмотреть расстановку медицинской мебели.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Все магистральные сети и стояки должны быть проложены скрытно.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69A">
              <w:rPr>
                <w:rFonts w:ascii="Times New Roman" w:eastAsia="Times New Roman" w:hAnsi="Times New Roman" w:cs="Times New Roman"/>
                <w:b/>
              </w:rPr>
              <w:t>Водоснабжение</w:t>
            </w:r>
            <w:r w:rsidRPr="00DF569A">
              <w:rPr>
                <w:rFonts w:ascii="Times New Roman" w:eastAsia="Times New Roman" w:hAnsi="Times New Roman" w:cs="Times New Roman"/>
              </w:rPr>
              <w:t xml:space="preserve"> – полипропиле</w:t>
            </w:r>
            <w:r w:rsidRPr="00DF569A">
              <w:rPr>
                <w:rFonts w:ascii="Times New Roman" w:eastAsia="Times New Roman" w:hAnsi="Times New Roman" w:cs="Times New Roman"/>
              </w:rPr>
              <w:softHyphen/>
              <w:t xml:space="preserve">новые трубы. 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69A">
              <w:rPr>
                <w:rFonts w:ascii="Times New Roman" w:eastAsia="Times New Roman" w:hAnsi="Times New Roman" w:cs="Times New Roman"/>
                <w:b/>
              </w:rPr>
              <w:t>Горячее водоснабжение -</w:t>
            </w:r>
            <w:r w:rsidRPr="00DF569A">
              <w:rPr>
                <w:rFonts w:ascii="Times New Roman" w:eastAsia="Times New Roman" w:hAnsi="Times New Roman" w:cs="Times New Roman"/>
              </w:rPr>
              <w:t xml:space="preserve"> цен</w:t>
            </w:r>
            <w:r w:rsidRPr="00DF569A">
              <w:rPr>
                <w:rFonts w:ascii="Times New Roman" w:eastAsia="Times New Roman" w:hAnsi="Times New Roman" w:cs="Times New Roman"/>
              </w:rPr>
              <w:softHyphen/>
              <w:t>трализованное из полипропиле</w:t>
            </w:r>
            <w:r w:rsidRPr="00DF569A">
              <w:rPr>
                <w:rFonts w:ascii="Times New Roman" w:eastAsia="Times New Roman" w:hAnsi="Times New Roman" w:cs="Times New Roman"/>
              </w:rPr>
              <w:softHyphen/>
              <w:t>новых труб.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69A">
              <w:rPr>
                <w:rFonts w:ascii="Times New Roman" w:eastAsia="Times New Roman" w:hAnsi="Times New Roman" w:cs="Times New Roman"/>
                <w:b/>
              </w:rPr>
              <w:t xml:space="preserve">Водоотведение - </w:t>
            </w:r>
            <w:proofErr w:type="gramStart"/>
            <w:r w:rsidRPr="00DF569A">
              <w:rPr>
                <w:rFonts w:ascii="Times New Roman" w:eastAsia="Times New Roman" w:hAnsi="Times New Roman" w:cs="Times New Roman"/>
              </w:rPr>
              <w:t>централизованная</w:t>
            </w:r>
            <w:proofErr w:type="gramEnd"/>
            <w:r w:rsidRPr="00DF569A">
              <w:rPr>
                <w:rFonts w:ascii="Times New Roman" w:eastAsia="Times New Roman" w:hAnsi="Times New Roman" w:cs="Times New Roman"/>
              </w:rPr>
              <w:t xml:space="preserve"> из полиэтиленовых труб. 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режимных кабинетах установить умывальники с локтевыми кранами, приспособление для забора жидкого мыла и дезинфицирующего раствора с рычажным механизмом.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моечных кабинетах установить моечные ванны из нержавеющей стали емкостью не менее 10 л.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Количество и места установки моечных ванн согласовать с Заказчиком.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 комнатах уборочного инвентаря предусмотреть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полотенцесушители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Предусмотреть краны с подводкой холодной и горячей воды, поддоны и трапы: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 в помещениях хранения уборочного инвентаря,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 во всех помещениях, где предусматривается мокрая уборка.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Предусмотреть установку резервных водонагревателей общего или накопительного типа. Количество и места установки согласовать с Заказчиком.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обеспечения гигиенического режима туалетные и душевые комнаты комплектовать диспенсерами для жидкого мыла, держателями для одноразовых полотенец.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Требования к обеспечению доступа инвалидов к объекту здравоохранения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Проектом предусмотреть доступность объекта здравоохранения для инвалидов в соответствии с требованиями  СП 59.13330.2016 «Доступность зданий и сооружений для маломобильных групп населения», утвержденного Приказом Министерства строительства 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– коммунального хозяйства Российской Федерации от 14 ноября 2016 г. №798/пр.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 проектировании обеспечить потребности инвалидов, включая: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доступность помещения от входа в здание;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оборудование, отвечающее требованиям инвалидов;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и удобства пользования оборудованием;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Пожарную сигнализацию проектировать с учетом всех категорий инвалидов.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входа автоматическими раздвижными  дверьми </w:t>
            </w:r>
            <w:r w:rsidRPr="00DF56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соответствии со СНиП 35-01-2001 «Доступность зданий и сооружений для маломобильных групп населения»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Входная площадка для МГН должна иметь навес, водоотвод.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Поверхности покрытий входных площадок должны быть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твердыми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, не допускать скольжения при намокании и иметь поперечный уклон в пределах 1-2 %.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Пути движения МГН внутри здания следует проектировать в соответствии с нормативными требованиями к путям эвакуации людей из здания.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Участки пола на путях движения на расстоянии 0,6 м перед дверными проемами и входами на лестницы и пандусы должны иметь окраску, либо должны быть рифленые.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Ширина дверных проемов в стене, выхода из помещений и коридоров на лестничную клетку должна быть не менее 0,9 м. Дверные проемы не должны иметь порогов и перепадов высот пола, или допускается перепад высот пола до 0,025 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Не допускать вращающиеся полотна, а также турникеты. Применять двери одностороннего действия с фиксаторами в положениях «открыто», «закрыто», применять двери с задержкой закрытия двери на 5 секунд.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 разделе ТХ ПСД предусмотреть таблички с нумерацией и обозначением кабинетов согласно ГОСТ.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Проектным решением зданий и сооружений должна быть предусмотрена безопасность путей эвакуации с учетом маломобильных групп населения.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Конструкции эвакуационных путей и материалы их отделки должны быть не пожароопасные и соответствовать требованиям СНиП 21-01-97.</w:t>
            </w:r>
          </w:p>
          <w:p w:rsidR="00DF569A" w:rsidRPr="00DF569A" w:rsidRDefault="00DF569A" w:rsidP="00DF5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средств информации и сигнализации об опасности должна быть комплексной и предусматривать визуальную, звуковую, тактильную информацию в помещениях, предназначенных для всех категорий инвалидов, и соответствовать требованиям ГОСТ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51671-2000, учитывать требования СП 3.13130.2009.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Визуальная информация должна располагаться на контрастном фоне.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Предусмотреть дополнительную связь из общественных мест (туалетов) с помощью кнопки вызова помощника.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Приборы для открывания – закрывания, поручни, кнопки и т.д. установить для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МГН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действующим требованиям.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На входных дверях, куда запрещено входить МГН (бойлера, вентиляционной камеры и т.д.) следует установить запоры.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соблюдать требования противопожарной безопасности по Постановлению Правительства РФ от 25.04.2012 № 390 «О противопожарном режиме». 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Необходимо предусмотреть не менее 1 универсальной санитарной кабины, доступной для всех категорий инвалидов размером 1,65 х 1,8 м. Рядом с унитазом для кресел–колясок предусмотреть поручни.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Водопроводные краны рычажного или нажимного действия. Спуск воды в унитазе располагать на боковой стене кабины.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Требования к разработке раздела «Перечень мероприятий по охране окружающей среды»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в соответствии с действующими нормативными документами и требованиями действующего законодательства РФ. 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Отдельным томом разработать «Проект технологического регламента обращения с опасными отходами».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обеспечению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Разработать разделы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и энергетический паспорт объекта согласно п. 27.1 раздела 10,1 постановления Правительства РФ от 16.02.2008г № 87 и согласовать с Заказчиком.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Проектом предусмотреть комплекс мероприятий по снижению водопотребления, теплопотребления и электропотребления. Для освещения применять светодиодные светильники, датчики движения, датчики освещенности, датчики температуры.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Обеспечить категорию энергетической эффективности здания согласно п. 4.5 по СНиП 23-02-2003 «Тепловая защита зданий».</w:t>
            </w:r>
          </w:p>
          <w:p w:rsidR="00DF569A" w:rsidRPr="00DF569A" w:rsidRDefault="00DF569A" w:rsidP="00DF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комплекс мероприятий, обеспечивающих снижение энергопотребления здания, в соответствии с Федеральным законом </w:t>
            </w:r>
            <w:r w:rsidRPr="00DF569A">
              <w:rPr>
                <w:rFonts w:ascii="Times New Roman" w:eastAsia="Times New Roman" w:hAnsi="Times New Roman" w:cs="Times New Roman"/>
                <w:lang w:val="en-US" w:eastAsia="ru-RU"/>
              </w:rPr>
              <w:t>or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23.11.2009г.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 же другими действующими нормативными документами и требованиями действующего законодательства РФ.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Требования к системе электроснабжения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помещений осуществляется согласно ТУ на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. Проектом предусмотреть присоединение здания к электрической сети 380/220В.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Электрооборудование. 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Электроосвещение. В проекте предусмотреть рабочее, аварийное (эвакуационное) освещение 220В и ремонтное освещение 36В.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Освещенность в помещениях принять в соответствии с нормами: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- кабинеты  - 300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лк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- коридоры, технические помещения - 150лк.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Светильники выбирать исходя из характера их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светораспределения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, экономической эф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фективности, условий окружающей среды.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 лечебно-профилактических помещениях светильники общего освещения, размещаемые на потолке, должны быть со сплошными закрытыми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рассеивателями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(степень защиты не менее 20).</w:t>
            </w:r>
            <w:proofErr w:type="gramEnd"/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Применить для эвакуации световые указатели «выход» со встроенными аккумуляторными батареями для автоматического питания указателей в течение 2 часов.</w:t>
            </w:r>
          </w:p>
          <w:p w:rsidR="00DF569A" w:rsidRPr="00DF569A" w:rsidRDefault="00DF569A" w:rsidP="00DF56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заземление здания и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молниезащиту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Требования противопожарной безопасности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В состав комплекса слаботочных систем помещений первого этажа запроектировать в соответствии с требованиями строительных и технических регламентов автоматическую пожарную сигнализацию и систему оповещения о пожаре.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по обеспечению требований норм пожарной безопасности отразить отдельным разделом проекта, при этом обеспечить выполнение требований Федерального закона от 22.07.2008 г. №123 – ФЗ «Технический регламент о требованиях пожарной безопасности», а также нормативных документов по пожарной безопасности, входящих в перечень, утвержденный приказом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Росстандарста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от 16.04.2017 №474, в том числе: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1.13130.2009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«Системы противопожарной защиты. Эвакуационные пути и выходы» - при расчете количества эвакуационных путей и выходов.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2.13130.2012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«Системы противопожарной защиты. Обеспечение огнестойкости объектов защиты» - при определении степени огнестойкости и класса конструктивной пожарной опасности здания, пределов огнестойкости и классов конструктивной пожарной опасности строительных конструкций, в том числе противопожарных преград, класса конструктивной пожарной опасности наружной фасадной системы, класса материалов, применяемых для отделки, облицовки и теплоизоляции наружных стен. 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СП 3.13130.2009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«Системы противопожарной защиты. Системы оповещения и управления эвакуацией людей при пожаре. Требования пожарной безопасности» - при выборе типа и проектировании системы оповещения и управления эвакуацией людей при пожаре».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4.13130.2013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«Системы противопожарной защиты. Ограничение распространения пожара на объектах защиты. Требования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объемно – планировочных и конструктивных решений, обеспечивающих ограничение распространения пожара.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5.13130.2209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«Системы противопожарной защиты. Установки пожаротушения и пожарной сигнализации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автоматические. Нормы и правила проектирования» - при проектировании автоматических установок пожаротушения и сигнализации.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6.13130.2013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«Системы противопожарной защиты. Электрооборудование. Требования пожарной безопасности» - при проектировании электрооборудования систем противопожарной защиты здания.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СП 7.13130.13130.2013 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«Отопление, вентиляция и кондиционирования. Требования пожарной безопасности» - при проектировании систем отопления, вентиляции, кондиционирования,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противодымной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вентиляции, в том числе их сопряжения с системами противопожарной защиты.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СП 8.13130.2009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«Системы противопожарной защиты. Источники наружного противопожарного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водоснабжении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. Требования пожарной безопасности» - при обосновании необходимости устройства наружного противопожарного водоснабжения.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СП 10.13130.2009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«Системы противопожарной защиты. Внутренний противопожарный водопровод. Требования пожарной безопасности» при проектировании сети внутреннего противопожарного водопровода.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СП 12.13130.2009</w:t>
            </w: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«Определение категорий помещений, зданий и наружных установок по взрывопожарной и пожарной опасности помещений производственного, складского и технического назначения.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Основные требования к разработке проекта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Объем проектной документации необходимо выполнить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достаточным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для СМР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Проектирование выполнить в соответствии с требованиями: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-Приказа №560 от 21.11.2013 г. «Об утверждении Федеральных норм и правил в области промышленной безопасности»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-Постановление Правительства РФ №87 от 16.02.2008 г. «О составе разделов проектной документации и требованиях к их содержанию.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-ГОСТ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 xml:space="preserve"> 21.1101-2013 «Система проектной документации для строительства (СПДС).  Основные требования к проектной и рабочей документации».</w:t>
            </w:r>
          </w:p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-Постановление Правительства РФ от 07.03.2017 г. №275 «О внесении изменений в некоторые акты Правительства РФ по вопросам установления первоочередных требований энергетической эффективности для зданий, строений, сооружений.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Указания по составлению сметной документации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Расчет сметной стоимости выполнить базисно - индексным методом в сметной нормативной базе ФЕР-2001 включенной в федеральный реестр. Переход в текущий уровень цен осуществить в сводном сметном расчете с применением индексов утвержденным Министерством строительства и жилищно-коммунального хозяйства РФ, действующим на момент получения заключения в органах государственной экспертизы РФ. </w:t>
            </w:r>
          </w:p>
          <w:p w:rsidR="00DF569A" w:rsidRPr="00DF569A" w:rsidRDefault="00DF569A" w:rsidP="00DF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материалов и оборудования, не учтенных в нормативной базе ФЕР-2001, определяется на основе мониторинга в текущем уровне цен и предоставляется заказчику на согласование.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 При уточнении материальных ресурсов по проектным данным, удаленные и добавленные ресурсы следует отразить за расценкой отдельными позициями (с обоснованием цены, кодом, формулой подсчета расхода)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сводном сметном расчете учесть затраты на ведение авторского надзора и строительного контроля.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При разработке сметной документации используется программный комплекс, прошедший подтверждение соответствия в порядке, установленном действующим законодательством, согласованный с Заказчиком.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Включить затраты на авторский надзор, инженерное сопровождение и прочие затраты в соответствии с законодательством.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Проектную документацию передать заказчику на 4 экз. на бумажном носителе и в электронном виде в формате </w:t>
            </w:r>
            <w:r w:rsidRPr="00DF569A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F569A" w:rsidRPr="00DF569A" w:rsidRDefault="00DF569A" w:rsidP="00DF56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69A">
              <w:rPr>
                <w:rFonts w:ascii="Times New Roman" w:eastAsia="Times New Roman" w:hAnsi="Times New Roman" w:cs="Times New Roman"/>
                <w:lang w:eastAsia="ru-RU"/>
              </w:rPr>
              <w:t>Документацию на бумажном носителе сформировать отдельными сшитыми томами по разделам.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ar-SA"/>
              </w:rPr>
              <w:t>Требования согласования документации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Получение положительного заключения государственной экспертизы в соответствии с требованиями Градостроительного кодекса в ОАУ «Управление государственной экспертизы Липецкой области».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 xml:space="preserve">Получение положительного </w:t>
            </w:r>
            <w:proofErr w:type="gramStart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заключения проверки достоверности определения сметной стоимости</w:t>
            </w:r>
            <w:proofErr w:type="gramEnd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 xml:space="preserve"> в ОАУ «Управление государственной экспертизы Липецкой области».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Получение положительного заключения экспертизы ФБУЗ «Центр гигиены и эпидемиологии Липецкой области».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Согласование проектной документации со всеми надзорными органами в соответствии с требованиями действующей нормативной документации.</w:t>
            </w:r>
          </w:p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Обеспечение технических содействий и устранение всех замечаний от проверяющих организаций, Заказчика.</w:t>
            </w:r>
          </w:p>
        </w:tc>
      </w:tr>
      <w:tr w:rsidR="00DF569A" w:rsidRPr="00DF569A" w:rsidTr="00DF56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69A" w:rsidRPr="00DF569A" w:rsidRDefault="00DF569A" w:rsidP="00DF56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Выдача проектной документации</w:t>
            </w:r>
          </w:p>
        </w:tc>
        <w:tc>
          <w:tcPr>
            <w:tcW w:w="1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569A" w:rsidRPr="00DF569A" w:rsidRDefault="00DF569A" w:rsidP="00DF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Проектную документацию выдать комплектно в 4-х (четырех) экземплярах на бумажном носителе  и в 1-ом экземпляре на оптическом/электронном носителе в формате «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dwg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doc</w:t>
            </w:r>
            <w:proofErr w:type="spellEnd"/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DF569A">
              <w:rPr>
                <w:rFonts w:ascii="Times New Roman" w:eastAsia="Times New Roman" w:hAnsi="Times New Roman" w:cs="Times New Roman"/>
                <w:lang w:val="en-US" w:eastAsia="zh-CN"/>
              </w:rPr>
              <w:t>pdf</w:t>
            </w:r>
            <w:r w:rsidRPr="00DF569A">
              <w:rPr>
                <w:rFonts w:ascii="Times New Roman" w:eastAsia="Times New Roman" w:hAnsi="Times New Roman" w:cs="Times New Roman"/>
                <w:lang w:eastAsia="zh-CN"/>
              </w:rPr>
              <w:t>» по акту приема-передачи с оформлением накладных</w:t>
            </w:r>
          </w:p>
        </w:tc>
      </w:tr>
    </w:tbl>
    <w:p w:rsidR="00DF569A" w:rsidRPr="00DF569A" w:rsidRDefault="00DF569A" w:rsidP="00DF569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F569A" w:rsidRPr="00DF569A" w:rsidRDefault="00DF569A" w:rsidP="00DF569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F569A">
        <w:rPr>
          <w:rFonts w:ascii="Times New Roman" w:eastAsia="Times New Roman" w:hAnsi="Times New Roman" w:cs="Times New Roman"/>
          <w:lang w:eastAsia="zh-CN"/>
        </w:rPr>
        <w:t xml:space="preserve"> Приложения:  1) Перечень необходимого набора помещений на 2л. (</w:t>
      </w:r>
      <w:r w:rsidRPr="00DF569A">
        <w:rPr>
          <w:rFonts w:ascii="Times New Roman" w:eastAsia="Times New Roman" w:hAnsi="Times New Roman" w:cs="Times New Roman"/>
          <w:lang w:eastAsia="ru-RU"/>
        </w:rPr>
        <w:t>Технологическое задание на проектирование реконструкции первого этажа трех этажного здания по созданию амбулаторно – диагностического отделения ГУЗ «Липецкая городская больница №3 «Свободный сокол»)</w:t>
      </w:r>
      <w:r w:rsidRPr="00DF569A">
        <w:rPr>
          <w:rFonts w:ascii="Times New Roman" w:eastAsia="Times New Roman" w:hAnsi="Times New Roman" w:cs="Times New Roman"/>
          <w:lang w:eastAsia="zh-CN"/>
        </w:rPr>
        <w:t>.</w:t>
      </w:r>
    </w:p>
    <w:p w:rsidR="00DF569A" w:rsidRDefault="00DF569A" w:rsidP="00DF569A">
      <w:pPr>
        <w:rPr>
          <w:rFonts w:ascii="Times New Roman" w:eastAsia="Times New Roman" w:hAnsi="Times New Roman" w:cs="Times New Roman"/>
          <w:lang w:eastAsia="zh-CN"/>
        </w:rPr>
      </w:pPr>
      <w:r w:rsidRPr="00DF569A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</w:p>
    <w:p w:rsidR="006D12E9" w:rsidRDefault="00DF569A" w:rsidP="00DF569A">
      <w:r w:rsidRPr="00DF569A">
        <w:rPr>
          <w:rFonts w:ascii="Times New Roman" w:eastAsia="Times New Roman" w:hAnsi="Times New Roman" w:cs="Times New Roman"/>
          <w:lang w:eastAsia="zh-CN"/>
        </w:rPr>
        <w:t xml:space="preserve">    2) Поэтажный план на 2л.                           </w:t>
      </w:r>
    </w:p>
    <w:sectPr w:rsidR="006D12E9" w:rsidSect="00DF56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A7C"/>
    <w:multiLevelType w:val="hybridMultilevel"/>
    <w:tmpl w:val="1636774C"/>
    <w:lvl w:ilvl="0" w:tplc="79BCA5B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334DC"/>
    <w:multiLevelType w:val="hybridMultilevel"/>
    <w:tmpl w:val="A5786204"/>
    <w:lvl w:ilvl="0" w:tplc="64964DAC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08C58B3"/>
    <w:multiLevelType w:val="hybridMultilevel"/>
    <w:tmpl w:val="B046FE72"/>
    <w:lvl w:ilvl="0" w:tplc="58005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9A"/>
    <w:rsid w:val="006D12E9"/>
    <w:rsid w:val="00D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2019-05-24T11:47:00Z</dcterms:created>
  <dcterms:modified xsi:type="dcterms:W3CDTF">2019-05-24T11:49:00Z</dcterms:modified>
</cp:coreProperties>
</file>