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2858"/>
        <w:gridCol w:w="6713"/>
      </w:tblGrid>
      <w:tr w:rsidR="00367196" w:rsidRPr="00804108" w:rsidTr="00367196">
        <w:trPr>
          <w:trHeight w:val="567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196" w:rsidRPr="00804108" w:rsidRDefault="00367196" w:rsidP="00344251">
            <w:pPr>
              <w:pStyle w:val="a3"/>
              <w:tabs>
                <w:tab w:val="left" w:pos="454"/>
              </w:tabs>
              <w:spacing w:line="211" w:lineRule="auto"/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Одностадийное.</w:t>
            </w:r>
          </w:p>
          <w:p w:rsidR="00367196" w:rsidRPr="00804108" w:rsidRDefault="00367196" w:rsidP="00344251">
            <w:pPr>
              <w:pStyle w:val="a3"/>
              <w:tabs>
                <w:tab w:val="left" w:pos="454"/>
              </w:tabs>
              <w:spacing w:line="211" w:lineRule="auto"/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Рабочая документация – стадия «Р».</w:t>
            </w:r>
          </w:p>
          <w:p w:rsidR="00367196" w:rsidRPr="00804108" w:rsidRDefault="00367196" w:rsidP="00344251">
            <w:pPr>
              <w:spacing w:line="211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Разработать рабочую документацию в объеме и комплектности необходимой и достаточной для производства полного объема строительных работ, а также для получения положительного заключения экспертизы Промышленной безопасности. Сметная документация.</w:t>
            </w:r>
          </w:p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Разработать сметную документацию </w:t>
            </w:r>
            <w:proofErr w:type="gramStart"/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согласно требований</w:t>
            </w:r>
            <w:proofErr w:type="gramEnd"/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п.17 настоящего задания в объеме, необходимом для получения положительного заключения негосударственной экспертизы по проверке достоверности сметной стоимости объекта.</w:t>
            </w:r>
          </w:p>
          <w:p w:rsidR="00367196" w:rsidRPr="00804108" w:rsidRDefault="00367196" w:rsidP="00344251">
            <w:pPr>
              <w:pStyle w:val="a3"/>
              <w:tabs>
                <w:tab w:val="left" w:pos="454"/>
              </w:tabs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Специальные разделы проекта.</w:t>
            </w:r>
          </w:p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Разработать разделы проектной документации:</w:t>
            </w:r>
          </w:p>
          <w:p w:rsidR="00367196" w:rsidRPr="00804108" w:rsidRDefault="00367196" w:rsidP="00367196">
            <w:pPr>
              <w:widowControl/>
              <w:numPr>
                <w:ilvl w:val="0"/>
                <w:numId w:val="1"/>
              </w:numPr>
              <w:tabs>
                <w:tab w:val="left" w:pos="45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 организации строительства;</w:t>
            </w:r>
          </w:p>
          <w:p w:rsidR="00367196" w:rsidRPr="00804108" w:rsidRDefault="00367196" w:rsidP="00367196">
            <w:pPr>
              <w:widowControl/>
              <w:numPr>
                <w:ilvl w:val="0"/>
                <w:numId w:val="1"/>
              </w:numPr>
              <w:tabs>
                <w:tab w:val="left" w:pos="45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 организации работ по сносу или демонтажу объектов капитального строительства;</w:t>
            </w:r>
          </w:p>
          <w:p w:rsidR="00367196" w:rsidRPr="00804108" w:rsidRDefault="00367196" w:rsidP="00367196">
            <w:pPr>
              <w:widowControl/>
              <w:numPr>
                <w:ilvl w:val="0"/>
                <w:numId w:val="1"/>
              </w:numPr>
              <w:tabs>
                <w:tab w:val="left" w:pos="45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Перечень мероприятий по охране окружающей среды;</w:t>
            </w:r>
          </w:p>
          <w:p w:rsidR="00367196" w:rsidRPr="00804108" w:rsidRDefault="00367196" w:rsidP="00367196">
            <w:pPr>
              <w:widowControl/>
              <w:numPr>
                <w:ilvl w:val="0"/>
                <w:numId w:val="1"/>
              </w:numPr>
              <w:tabs>
                <w:tab w:val="left" w:pos="45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 по обеспечению пожарной безопасности;</w:t>
            </w:r>
          </w:p>
        </w:tc>
      </w:tr>
      <w:tr w:rsidR="00367196" w:rsidRPr="00804108" w:rsidTr="00367196">
        <w:trPr>
          <w:trHeight w:val="567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 данные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96" w:rsidRPr="00804108" w:rsidRDefault="00367196" w:rsidP="00367196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Первичные исходные данные, предоставляемые заказчиком:</w:t>
            </w:r>
          </w:p>
          <w:p w:rsidR="00367196" w:rsidRPr="00804108" w:rsidRDefault="00367196" w:rsidP="00367196">
            <w:pPr>
              <w:widowControl/>
              <w:numPr>
                <w:ilvl w:val="0"/>
                <w:numId w:val="1"/>
              </w:numPr>
              <w:tabs>
                <w:tab w:val="left" w:pos="45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Техническая политика Заказчика (по запросу исполнителя);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Заказчик поручает Подрядчику </w:t>
            </w:r>
            <w:r w:rsidRPr="00804108">
              <w:rPr>
                <w:rFonts w:ascii="Times New Roman" w:eastAsia="Lucida Sans Unicode" w:hAnsi="Times New Roman"/>
                <w:color w:val="000000"/>
                <w:kern w:val="1"/>
                <w:sz w:val="23"/>
                <w:szCs w:val="23"/>
                <w:lang w:eastAsia="hi-IN" w:bidi="hi-IN"/>
              </w:rPr>
              <w:t>(при необходимости)</w:t>
            </w: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  <w:p w:rsidR="00367196" w:rsidRPr="00804108" w:rsidRDefault="00367196" w:rsidP="00367196">
            <w:pPr>
              <w:widowControl/>
              <w:numPr>
                <w:ilvl w:val="0"/>
                <w:numId w:val="1"/>
              </w:numPr>
              <w:tabs>
                <w:tab w:val="left" w:pos="45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подготовку требуемой документации для получения технических условий и условий присоединения;</w:t>
            </w:r>
          </w:p>
          <w:p w:rsidR="00367196" w:rsidRPr="00804108" w:rsidRDefault="00367196" w:rsidP="00367196">
            <w:pPr>
              <w:widowControl/>
              <w:numPr>
                <w:ilvl w:val="0"/>
                <w:numId w:val="1"/>
              </w:numPr>
              <w:tabs>
                <w:tab w:val="left" w:pos="45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получение технических условий и дополнительной исходно - разрешительной документации.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Параметры теплоносителя на выходе из котельной.</w:t>
            </w:r>
          </w:p>
          <w:p w:rsidR="00367196" w:rsidRPr="00804108" w:rsidRDefault="00367196" w:rsidP="00344251">
            <w:pPr>
              <w:pStyle w:val="a3"/>
              <w:tabs>
                <w:tab w:val="left" w:pos="454"/>
              </w:tabs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Отопительный период (температурный график 95-70 ˚С):</w:t>
            </w:r>
          </w:p>
          <w:p w:rsidR="00367196" w:rsidRPr="00804108" w:rsidRDefault="00367196" w:rsidP="00344251">
            <w:pPr>
              <w:tabs>
                <w:tab w:val="left" w:pos="454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Давление тепловой сети на выходе из котельной:  </w:t>
            </w:r>
          </w:p>
          <w:p w:rsidR="00367196" w:rsidRPr="00804108" w:rsidRDefault="00367196" w:rsidP="00367196">
            <w:pPr>
              <w:widowControl/>
              <w:numPr>
                <w:ilvl w:val="0"/>
                <w:numId w:val="1"/>
              </w:numPr>
              <w:tabs>
                <w:tab w:val="left" w:pos="45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подающем трубопроводе: 4,5 </w:t>
            </w:r>
            <w:proofErr w:type="spellStart"/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Ати</w:t>
            </w:r>
            <w:proofErr w:type="spellEnd"/>
          </w:p>
          <w:p w:rsidR="00367196" w:rsidRPr="00804108" w:rsidRDefault="00367196" w:rsidP="00367196">
            <w:pPr>
              <w:widowControl/>
              <w:numPr>
                <w:ilvl w:val="0"/>
                <w:numId w:val="1"/>
              </w:numPr>
              <w:tabs>
                <w:tab w:val="left" w:pos="45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обратном трубопроводе: 2,8 </w:t>
            </w:r>
            <w:proofErr w:type="spellStart"/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Ати</w:t>
            </w:r>
            <w:proofErr w:type="spellEnd"/>
          </w:p>
        </w:tc>
      </w:tr>
      <w:tr w:rsidR="00367196" w:rsidRPr="00804108" w:rsidTr="00367196">
        <w:trPr>
          <w:trHeight w:val="567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объектов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196" w:rsidRPr="00804108" w:rsidRDefault="00367196" w:rsidP="00367196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2-я категория по надежности теплоснабжения потребителей.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2-я категория электроснабжения котельной.</w:t>
            </w:r>
          </w:p>
        </w:tc>
      </w:tr>
      <w:tr w:rsidR="00367196" w:rsidRPr="00804108" w:rsidTr="00367196">
        <w:trPr>
          <w:trHeight w:val="567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по выделению пусковых комплексов и очередей 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предусматривать</w:t>
            </w:r>
          </w:p>
        </w:tc>
      </w:tr>
      <w:tr w:rsidR="00367196" w:rsidRPr="00804108" w:rsidTr="00367196">
        <w:trPr>
          <w:trHeight w:val="567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технические решения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Выполнить </w:t>
            </w:r>
            <w:proofErr w:type="spellStart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предпроектное</w:t>
            </w:r>
            <w:proofErr w:type="spellEnd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обследование котельной с целью уточнения исходных данных для проектирования.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Выполнить обмеры и обследования строительных конструкций здания в объеме необходимом для технического перевооружения котельной. 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Выполнить топографические и геологические изыскания территории котельной в объеме необходимом для технического перевооружения.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Предусмотреть проект организации демонтажа котла №1 </w:t>
            </w:r>
            <w:proofErr w:type="spellStart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ДКВр</w:t>
            </w:r>
            <w:proofErr w:type="spellEnd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4/13 и другого вспомогательного оборудования (в том числе площадок обслуживания) в объеме необходимом для технического перевооружения котельной.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Предусмотреть установку 2х водогрейных котлов Российского производства в соответствии с технической политикой тепловой мощностью 3.0 МВт каждый. 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Предусмотреть использование существующих сетевых насосов  с расчетом на зимний и летний режимы работы с </w:t>
            </w: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установкой частотных регуляторов;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Предусмотреть использование существующих </w:t>
            </w:r>
            <w:proofErr w:type="spellStart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подпиточных</w:t>
            </w:r>
            <w:proofErr w:type="spellEnd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насосов;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Предусмотреть использование существующей обвязки трубопроводов (тепломеханическую арматуру, фильтры, грязевики);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Предусмотреть установку </w:t>
            </w:r>
            <w:proofErr w:type="spellStart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рециркуляционных</w:t>
            </w:r>
            <w:proofErr w:type="spellEnd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насосов устанавливаемых котлов (в соответствии с технической политикой);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Проектом предусмотреть установку системы комплектной автоматики </w:t>
            </w:r>
            <w:proofErr w:type="spellStart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котлоагрегатов</w:t>
            </w:r>
            <w:proofErr w:type="spellEnd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для работы с водогрейными котлами с возможностью каскадного подключения. 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Проектом предусмотреть систему газоснабжения новых котлов от существующего внутреннего газопровода котельной, с реконструкцией узла учета природного газа в соответствии со стандартами РФ.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Проектом предусмотреть систему водоснабжения и водоотведения в части устанавливаемого оборудования, с сохранением точек подключения систем, узлов учета, существующих трубопроводов котельной вне зоны установки нового оборудования.  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Система автоматизации должна осуществлять отключение котла по следующим параметрам:</w:t>
            </w:r>
          </w:p>
          <w:p w:rsidR="00367196" w:rsidRPr="00804108" w:rsidRDefault="00367196" w:rsidP="0034425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- Аварийное понижение давления газа в коллекторе перед котлом;</w:t>
            </w:r>
          </w:p>
          <w:p w:rsidR="00367196" w:rsidRPr="00804108" w:rsidRDefault="00367196" w:rsidP="0034425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- Аварийное повышение давления газа в коллекторе перед котлом;</w:t>
            </w:r>
          </w:p>
          <w:p w:rsidR="00367196" w:rsidRPr="00804108" w:rsidRDefault="00367196" w:rsidP="0034425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- Аварийное понижение давления воздуха перед котлом;</w:t>
            </w:r>
          </w:p>
          <w:p w:rsidR="00367196" w:rsidRPr="00804108" w:rsidRDefault="00367196" w:rsidP="0034425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- Аварийное понижение разрежения в топке котла;</w:t>
            </w:r>
          </w:p>
          <w:p w:rsidR="00367196" w:rsidRPr="00804108" w:rsidRDefault="00367196" w:rsidP="0034425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Погасание факела каждой горелки; </w:t>
            </w:r>
          </w:p>
          <w:p w:rsidR="00367196" w:rsidRPr="00804108" w:rsidRDefault="00367196" w:rsidP="0034425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- Остановка вентилятора;</w:t>
            </w:r>
          </w:p>
          <w:p w:rsidR="00367196" w:rsidRPr="00804108" w:rsidRDefault="00367196" w:rsidP="0034425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- Остановка дымососа;</w:t>
            </w:r>
          </w:p>
          <w:p w:rsidR="00367196" w:rsidRPr="00804108" w:rsidRDefault="00367196" w:rsidP="0034425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- Исчезновение напряжения;</w:t>
            </w:r>
          </w:p>
          <w:p w:rsidR="00367196" w:rsidRPr="00804108" w:rsidRDefault="00367196" w:rsidP="0034425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- Аварийное повышение давления воды на выходе из котла;</w:t>
            </w:r>
          </w:p>
          <w:p w:rsidR="00367196" w:rsidRPr="00804108" w:rsidRDefault="00367196" w:rsidP="0034425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- Аварийное понижение давления воды на выходе из котла;</w:t>
            </w:r>
          </w:p>
          <w:p w:rsidR="00367196" w:rsidRPr="00804108" w:rsidRDefault="00367196" w:rsidP="0034425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- Аварийное повышение температуры воды на выходе из котла;</w:t>
            </w:r>
          </w:p>
          <w:p w:rsidR="00367196" w:rsidRPr="00804108" w:rsidRDefault="00367196" w:rsidP="0034425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- Аварийное понижение расхода воды через котел.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Обеспечить </w:t>
            </w:r>
            <w:proofErr w:type="spellStart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молниезащиту</w:t>
            </w:r>
            <w:proofErr w:type="spellEnd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здания котельной в соответствии с «Инструкцией по </w:t>
            </w:r>
            <w:proofErr w:type="spellStart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молниезащите</w:t>
            </w:r>
            <w:proofErr w:type="spellEnd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зданий, сооружений и промышленных предприятий» (при необходимости).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Обеспечить нормативные температурные и климатические режимы в помещениях котельной (в том числе поверочных расчет систем отопления и вентиляции котельной).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Трубопроводную арматуру, оборудование и материалы применять согласно технической политике Заказчика. При невозможности – предусмотреть имеющие соответствующие сертификаты, действующие на территории РФ, согласовать с Заказчиком. 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Предусмотреть охранно-пожарную сигнализацию (необходимость подтвердить проектной документацией).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Выполнить компенсирующие мероприятия по результатам предписаний </w:t>
            </w:r>
            <w:proofErr w:type="spellStart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Ростехнадзора</w:t>
            </w:r>
            <w:proofErr w:type="spellEnd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других надзорных органов (при </w:t>
            </w: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наличии).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Запроектировать установку для предотвращения углекислотной и кислородной коррозии  оборудования и трубопроводов с использованием коррекционной обработки </w:t>
            </w:r>
            <w:proofErr w:type="spellStart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подпиточной</w:t>
            </w:r>
            <w:proofErr w:type="spellEnd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воды (деаэрации) в водогрейном режиме работы котельной.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Сохранить паровую систему котельной, бойлерную группу, систему подпитки теплосети, водоподготовительную установку и другое вспомогательное оборудование котельной.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Устанавливаемые котлы увязать гидравлически и физически с существующей схемой котельной с установкой секционирующих отключающих устройств.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Предусмотреть замену фильтра №2 существующей водоподготовительной установки на </w:t>
            </w:r>
            <w:proofErr w:type="gramStart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аналогичный</w:t>
            </w:r>
            <w:proofErr w:type="gramEnd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, с сохранением существующей обвязки.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Предусмотреть установку узлов учета тепла и </w:t>
            </w:r>
            <w:proofErr w:type="spellStart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теплосчетчика</w:t>
            </w:r>
            <w:proofErr w:type="spellEnd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на выходе теплосети из котельной к потребителям в соответствии с требованиями</w:t>
            </w:r>
            <w:proofErr w:type="gramEnd"/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действующих НТД.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Предусмотреть перекладку технологических трубопроводов или строительство временных трубопроводов существующих систем котельной, попадающих в зону монтажных работ, с сохранением их функциональности (при необходимости). 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Проектом предусмотреть установку отдельно-стоящей 2х ствольной дымовой трубы для проектируемых котлов.  </w:t>
            </w:r>
          </w:p>
          <w:p w:rsidR="00367196" w:rsidRPr="00804108" w:rsidRDefault="00367196" w:rsidP="0036719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>Проектом предусмотреть новые опоры, площадки обслуживания и другие конструктивные элементы при необходимости.</w:t>
            </w:r>
          </w:p>
        </w:tc>
      </w:tr>
      <w:tr w:rsidR="00367196" w:rsidRPr="00804108" w:rsidTr="00367196">
        <w:trPr>
          <w:trHeight w:val="567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архитектурно-дизайнерские решения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196" w:rsidRPr="00804108" w:rsidRDefault="00367196" w:rsidP="00344251">
            <w:pPr>
              <w:pStyle w:val="a3"/>
              <w:tabs>
                <w:tab w:val="left" w:pos="454"/>
              </w:tabs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Оставить без изменений. </w:t>
            </w:r>
          </w:p>
        </w:tc>
      </w:tr>
      <w:tr w:rsidR="00367196" w:rsidRPr="00804108" w:rsidTr="00367196">
        <w:trPr>
          <w:trHeight w:val="277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к проектным решениям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96" w:rsidRPr="00804108" w:rsidRDefault="00367196" w:rsidP="00344251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Проектные решения должны отвечать требованиям </w:t>
            </w: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  <w:lang w:bidi="ru-RU"/>
              </w:rPr>
              <w:t>действующих в Российской Федерации нормативно-правовых актов</w:t>
            </w:r>
            <w:r w:rsidRPr="0080410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, включая требования технических регламентов, ГОСТ </w:t>
            </w:r>
            <w:proofErr w:type="gramStart"/>
            <w:r w:rsidRPr="0080410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Р</w:t>
            </w:r>
            <w:proofErr w:type="gramEnd"/>
            <w:r w:rsidRPr="0080410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, СП, РДС, </w:t>
            </w:r>
            <w:proofErr w:type="spellStart"/>
            <w:r w:rsidRPr="0080410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СНиП</w:t>
            </w:r>
            <w:proofErr w:type="spellEnd"/>
            <w:r w:rsidRPr="0080410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, СПДС, ТСН, СТП и СТО.</w:t>
            </w:r>
          </w:p>
          <w:p w:rsidR="00367196" w:rsidRPr="00804108" w:rsidRDefault="00367196" w:rsidP="00344251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80410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Рабочая документация должна содержать (обязательно, </w:t>
            </w:r>
            <w:proofErr w:type="gramStart"/>
            <w:r w:rsidRPr="0080410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но</w:t>
            </w:r>
            <w:proofErr w:type="gramEnd"/>
            <w:r w:rsidRPr="0080410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не ограничиваясь) следующие разделы:</w:t>
            </w:r>
          </w:p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Тепломеханические решения;</w:t>
            </w:r>
          </w:p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Автоматизация тепломеханических решений устанавливаемого оборудования котельной </w:t>
            </w:r>
          </w:p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Конструктивные решения.</w:t>
            </w:r>
          </w:p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Силовое электрооборудование и освещение.</w:t>
            </w:r>
          </w:p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 Система внутреннего водоснабжения и канализации.</w:t>
            </w:r>
          </w:p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Система внутреннего газоснабжения.</w:t>
            </w:r>
          </w:p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 Тепловые сети (при необходимости).</w:t>
            </w:r>
          </w:p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 Генеральный план.</w:t>
            </w:r>
          </w:p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 Система отопления и вентиляции.</w:t>
            </w:r>
          </w:p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 Сети связи (при необходимости).</w:t>
            </w:r>
          </w:p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11. Смета на строительство.</w:t>
            </w:r>
          </w:p>
        </w:tc>
      </w:tr>
      <w:tr w:rsidR="00367196" w:rsidRPr="00804108" w:rsidTr="00367196">
        <w:trPr>
          <w:trHeight w:val="277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196" w:rsidRPr="00804108" w:rsidRDefault="00367196" w:rsidP="00344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 согласованию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96" w:rsidRPr="00367196" w:rsidRDefault="00367196" w:rsidP="00367196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671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Проектировщику необходимо по мере разработки и готовности рабочей документации согласовать с Заказчиком:</w:t>
            </w:r>
          </w:p>
          <w:p w:rsidR="00367196" w:rsidRPr="00804108" w:rsidRDefault="00367196" w:rsidP="00367196">
            <w:pPr>
              <w:widowControl/>
              <w:numPr>
                <w:ilvl w:val="0"/>
                <w:numId w:val="1"/>
              </w:numPr>
              <w:tabs>
                <w:tab w:val="left" w:pos="45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принципиальные технологические схемы и выбор основного оборудования;</w:t>
            </w:r>
          </w:p>
          <w:p w:rsidR="00367196" w:rsidRPr="00804108" w:rsidRDefault="00367196" w:rsidP="00367196">
            <w:pPr>
              <w:widowControl/>
              <w:numPr>
                <w:ilvl w:val="0"/>
                <w:numId w:val="1"/>
              </w:numPr>
              <w:tabs>
                <w:tab w:val="left" w:pos="45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проектируемые КИП и СА, аппаратную и программную реализацию системы автоматизации, решения по диспетчеризации и учету энергоресурсов, а также способ </w:t>
            </w: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передачи данных на диспетчерский пункт (при необходимости);</w:t>
            </w:r>
          </w:p>
          <w:p w:rsidR="00367196" w:rsidRPr="00804108" w:rsidRDefault="00367196" w:rsidP="00367196">
            <w:pPr>
              <w:widowControl/>
              <w:numPr>
                <w:ilvl w:val="0"/>
                <w:numId w:val="1"/>
              </w:numPr>
              <w:tabs>
                <w:tab w:val="left" w:pos="45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спецификацию оборудования и материалов;</w:t>
            </w:r>
          </w:p>
          <w:p w:rsidR="00367196" w:rsidRPr="00804108" w:rsidRDefault="00367196" w:rsidP="00367196">
            <w:pPr>
              <w:widowControl/>
              <w:numPr>
                <w:ilvl w:val="0"/>
                <w:numId w:val="1"/>
              </w:numPr>
              <w:tabs>
                <w:tab w:val="left" w:pos="45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4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трассировку сетей (при необходимости).</w:t>
            </w:r>
          </w:p>
          <w:p w:rsidR="00367196" w:rsidRPr="00367196" w:rsidRDefault="00367196" w:rsidP="00367196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671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Разработанную в соответствии с действующими нормативно - техническими документами рабочую, сметную документацию и </w:t>
            </w:r>
            <w:proofErr w:type="spellStart"/>
            <w:r w:rsidRPr="003671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технорабочий</w:t>
            </w:r>
            <w:proofErr w:type="spellEnd"/>
            <w:r w:rsidRPr="003671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проект для АСУТП согласовать с Заказчиком.</w:t>
            </w:r>
          </w:p>
          <w:p w:rsidR="00367196" w:rsidRPr="00367196" w:rsidRDefault="00367196" w:rsidP="00367196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671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Подрядчик от имени и по поручению Заказчика должен согласовать рабочую документацию со всеми органами и службами, от которых получены технические условия и дополнительная исходно - разрешительная документация (в случае если это требование прописано в перечисленных документах).</w:t>
            </w:r>
          </w:p>
          <w:p w:rsidR="00367196" w:rsidRPr="00367196" w:rsidRDefault="00367196" w:rsidP="00367196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671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Разработать и согласовать с Заказчиком транспортную схему на вывоз строительного мусора, грунта, сдачи МТР в металлолом и т.д.</w:t>
            </w:r>
          </w:p>
        </w:tc>
      </w:tr>
    </w:tbl>
    <w:p w:rsidR="00072C90" w:rsidRDefault="00072C90"/>
    <w:sectPr w:rsidR="00072C90" w:rsidSect="0007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B57"/>
    <w:multiLevelType w:val="hybridMultilevel"/>
    <w:tmpl w:val="26C6EA6A"/>
    <w:lvl w:ilvl="0" w:tplc="123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501A"/>
    <w:multiLevelType w:val="hybridMultilevel"/>
    <w:tmpl w:val="9AECCA4C"/>
    <w:lvl w:ilvl="0" w:tplc="E2580F8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1DC4"/>
    <w:multiLevelType w:val="hybridMultilevel"/>
    <w:tmpl w:val="50846132"/>
    <w:lvl w:ilvl="0" w:tplc="2DF22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51867"/>
    <w:multiLevelType w:val="hybridMultilevel"/>
    <w:tmpl w:val="97DC4998"/>
    <w:lvl w:ilvl="0" w:tplc="A9DA8A3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15AFE"/>
    <w:multiLevelType w:val="hybridMultilevel"/>
    <w:tmpl w:val="31B42420"/>
    <w:lvl w:ilvl="0" w:tplc="0160087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67196"/>
    <w:rsid w:val="00072C90"/>
    <w:rsid w:val="00292420"/>
    <w:rsid w:val="0036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96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71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3671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2019-05-17T08:34:00Z</dcterms:created>
  <dcterms:modified xsi:type="dcterms:W3CDTF">2019-05-17T08:35:00Z</dcterms:modified>
</cp:coreProperties>
</file>