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96" w:rsidRPr="00D32258" w:rsidRDefault="002C5296" w:rsidP="002C5296">
      <w:pPr>
        <w:ind w:right="-568"/>
        <w:jc w:val="right"/>
      </w:pPr>
      <w:r w:rsidRPr="00D32258">
        <w:t xml:space="preserve">Приложение № </w:t>
      </w:r>
      <w:r>
        <w:t>1</w:t>
      </w:r>
    </w:p>
    <w:p w:rsidR="002C5296" w:rsidRPr="00EC3BE8" w:rsidRDefault="002C5296" w:rsidP="002C5296">
      <w:pPr>
        <w:jc w:val="center"/>
        <w:rPr>
          <w:rStyle w:val="a3"/>
        </w:rPr>
      </w:pPr>
      <w:r w:rsidRPr="00EC3BE8">
        <w:rPr>
          <w:rStyle w:val="a3"/>
        </w:rPr>
        <w:t>ТЕХНИЧЕСКОЕ ЗАДАНИЕ</w:t>
      </w:r>
    </w:p>
    <w:p w:rsidR="002C5296" w:rsidRPr="00EC3BE8" w:rsidRDefault="002C5296" w:rsidP="002C5296">
      <w:pPr>
        <w:jc w:val="center"/>
        <w:rPr>
          <w:rStyle w:val="a3"/>
        </w:rPr>
      </w:pPr>
      <w:r>
        <w:rPr>
          <w:sz w:val="28"/>
          <w:szCs w:val="28"/>
        </w:rPr>
        <w:t xml:space="preserve">На выполнение проектно-изыскательских работ для капитального ремонта административного здания, расположенного по адресу: Омская область,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Марьяновка</w:t>
      </w:r>
      <w:proofErr w:type="spellEnd"/>
      <w:r>
        <w:rPr>
          <w:sz w:val="28"/>
          <w:szCs w:val="28"/>
        </w:rPr>
        <w:t>, ул. Омская, 68</w:t>
      </w:r>
      <w:r w:rsidRPr="00D56A4A">
        <w:rPr>
          <w:sz w:val="28"/>
          <w:szCs w:val="28"/>
        </w:rPr>
        <w:t>.</w:t>
      </w:r>
    </w:p>
    <w:p w:rsidR="002C5296" w:rsidRPr="00EC3BE8" w:rsidRDefault="002C5296" w:rsidP="002C5296">
      <w:pPr>
        <w:jc w:val="center"/>
        <w:rPr>
          <w:rStyle w:val="a3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978"/>
        <w:gridCol w:w="7371"/>
      </w:tblGrid>
      <w:tr w:rsidR="002C5296" w:rsidRPr="00587B3E" w:rsidTr="002C52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center"/>
              <w:rPr>
                <w:rFonts w:eastAsia="Courier New"/>
              </w:rPr>
            </w:pPr>
            <w:r w:rsidRPr="00587B3E"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2C5296">
            <w:pPr>
              <w:jc w:val="both"/>
              <w:rPr>
                <w:rFonts w:eastAsia="Courier New"/>
              </w:rPr>
            </w:pPr>
            <w:r w:rsidRPr="00587B3E">
              <w:t>Перечень основных данных</w:t>
            </w:r>
            <w:r>
              <w:t xml:space="preserve"> </w:t>
            </w:r>
            <w:r w:rsidRPr="00587B3E">
              <w:t>и требований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2C5296">
            <w:pPr>
              <w:jc w:val="center"/>
              <w:rPr>
                <w:rFonts w:eastAsia="Courier New"/>
              </w:rPr>
            </w:pPr>
            <w:r w:rsidRPr="00587B3E">
              <w:t>Содержание основных данных</w:t>
            </w:r>
            <w:r>
              <w:t xml:space="preserve"> </w:t>
            </w:r>
            <w:r w:rsidRPr="00587B3E">
              <w:t>и требований</w:t>
            </w:r>
          </w:p>
        </w:tc>
      </w:tr>
      <w:tr w:rsidR="002C5296" w:rsidRPr="00587B3E" w:rsidTr="002C5296">
        <w:trPr>
          <w:trHeight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96" w:rsidRPr="00587B3E" w:rsidRDefault="002C5296" w:rsidP="002C5296">
            <w:pPr>
              <w:widowControl w:val="0"/>
              <w:numPr>
                <w:ilvl w:val="0"/>
                <w:numId w:val="1"/>
              </w:numPr>
              <w:suppressAutoHyphens w:val="0"/>
              <w:jc w:val="both"/>
              <w:rPr>
                <w:rFonts w:eastAsia="Courier New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</w:pPr>
            <w:r w:rsidRPr="00587B3E">
              <w:t>Наименование объекта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jc w:val="both"/>
              <w:rPr>
                <w:rFonts w:eastAsia="Courier New"/>
                <w:color w:val="000000"/>
              </w:rPr>
            </w:pPr>
            <w:r w:rsidRPr="00587B3E">
              <w:t xml:space="preserve"> Административное здание</w:t>
            </w:r>
          </w:p>
        </w:tc>
      </w:tr>
      <w:tr w:rsidR="002C5296" w:rsidRPr="00587B3E" w:rsidTr="002C5296">
        <w:trPr>
          <w:trHeight w:val="557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2C5296">
            <w:pPr>
              <w:widowControl w:val="0"/>
              <w:numPr>
                <w:ilvl w:val="0"/>
                <w:numId w:val="1"/>
              </w:numPr>
              <w:suppressAutoHyphens w:val="0"/>
              <w:jc w:val="both"/>
              <w:rPr>
                <w:rFonts w:eastAsia="Courier New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Местоположение объекта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rPr>
                <w:rStyle w:val="a3"/>
              </w:rPr>
            </w:pPr>
            <w:r w:rsidRPr="00587B3E">
              <w:rPr>
                <w:rStyle w:val="a3"/>
              </w:rPr>
              <w:t xml:space="preserve">646040, Омская область, </w:t>
            </w:r>
          </w:p>
          <w:p w:rsidR="002C5296" w:rsidRPr="00587B3E" w:rsidRDefault="002C5296" w:rsidP="008E2DCC">
            <w:pPr>
              <w:widowControl w:val="0"/>
              <w:rPr>
                <w:rFonts w:eastAsia="Courier New"/>
              </w:rPr>
            </w:pPr>
            <w:proofErr w:type="spellStart"/>
            <w:r w:rsidRPr="00587B3E">
              <w:rPr>
                <w:rStyle w:val="a3"/>
              </w:rPr>
              <w:t>р.п</w:t>
            </w:r>
            <w:proofErr w:type="spellEnd"/>
            <w:r w:rsidRPr="00587B3E">
              <w:rPr>
                <w:rStyle w:val="a3"/>
              </w:rPr>
              <w:t xml:space="preserve">. </w:t>
            </w:r>
            <w:proofErr w:type="spellStart"/>
            <w:r w:rsidRPr="00587B3E">
              <w:rPr>
                <w:rStyle w:val="a3"/>
              </w:rPr>
              <w:t>Марьяновка</w:t>
            </w:r>
            <w:proofErr w:type="spellEnd"/>
            <w:r w:rsidRPr="00587B3E">
              <w:rPr>
                <w:rStyle w:val="a3"/>
              </w:rPr>
              <w:t>, ул. Омская,68.</w:t>
            </w:r>
          </w:p>
        </w:tc>
      </w:tr>
      <w:tr w:rsidR="002C5296" w:rsidRPr="00587B3E" w:rsidTr="002C5296">
        <w:trPr>
          <w:trHeight w:val="6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2C5296">
            <w:pPr>
              <w:widowControl w:val="0"/>
              <w:numPr>
                <w:ilvl w:val="0"/>
                <w:numId w:val="1"/>
              </w:numPr>
              <w:suppressAutoHyphens w:val="0"/>
              <w:jc w:val="both"/>
              <w:rPr>
                <w:rFonts w:eastAsia="Courier New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</w:pPr>
            <w:r w:rsidRPr="00587B3E">
              <w:t>Основание</w:t>
            </w: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t>для проектирования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План капитального ремонта УМВД России по Омской области на 2019г.</w:t>
            </w:r>
          </w:p>
        </w:tc>
      </w:tr>
      <w:tr w:rsidR="002C5296" w:rsidRPr="00587B3E" w:rsidTr="002C5296">
        <w:trPr>
          <w:trHeight w:val="2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2C5296">
            <w:pPr>
              <w:widowControl w:val="0"/>
              <w:numPr>
                <w:ilvl w:val="0"/>
                <w:numId w:val="1"/>
              </w:numPr>
              <w:suppressAutoHyphens w:val="0"/>
              <w:jc w:val="both"/>
              <w:rPr>
                <w:rFonts w:eastAsia="Courier New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Заказчик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</w:pPr>
            <w:r w:rsidRPr="00587B3E">
              <w:t>УМВД России по Омской области</w:t>
            </w:r>
          </w:p>
        </w:tc>
      </w:tr>
      <w:tr w:rsidR="002C5296" w:rsidRPr="00587B3E" w:rsidTr="002C52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2C5296">
            <w:pPr>
              <w:widowControl w:val="0"/>
              <w:numPr>
                <w:ilvl w:val="0"/>
                <w:numId w:val="1"/>
              </w:numPr>
              <w:suppressAutoHyphens w:val="0"/>
              <w:jc w:val="both"/>
              <w:rPr>
                <w:rFonts w:eastAsia="Courier New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</w:pPr>
            <w:r w:rsidRPr="00587B3E">
              <w:t>Проектная организация</w:t>
            </w: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t>(Исполнитель)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t>Определяется по результатам проведения открытого аукциона в электронной форме в соответствии с федеральным законом № 44-ФЗ от 05.04.2013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C5296" w:rsidRPr="00587B3E" w:rsidTr="002C5296">
        <w:trPr>
          <w:trHeight w:val="7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2C5296">
            <w:pPr>
              <w:widowControl w:val="0"/>
              <w:numPr>
                <w:ilvl w:val="0"/>
                <w:numId w:val="1"/>
              </w:numPr>
              <w:suppressAutoHyphens w:val="0"/>
              <w:jc w:val="both"/>
              <w:rPr>
                <w:rFonts w:eastAsia="Courier New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</w:pPr>
            <w:r w:rsidRPr="00587B3E">
              <w:t>Источник финансирования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</w:pPr>
            <w:r w:rsidRPr="00587B3E">
              <w:t xml:space="preserve">Федеральный бюджет </w:t>
            </w:r>
          </w:p>
          <w:p w:rsidR="002C5296" w:rsidRPr="00587B3E" w:rsidRDefault="002C5296" w:rsidP="008E2DCC">
            <w:pPr>
              <w:widowControl w:val="0"/>
              <w:jc w:val="both"/>
            </w:pPr>
          </w:p>
        </w:tc>
      </w:tr>
      <w:tr w:rsidR="002C5296" w:rsidRPr="00587B3E" w:rsidTr="002C5296">
        <w:trPr>
          <w:trHeight w:val="4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7.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 xml:space="preserve">Стадийность проектирования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rPr>
                <w:rFonts w:eastAsia="Courier New"/>
              </w:rPr>
            </w:pPr>
            <w:r>
              <w:rPr>
                <w:rFonts w:eastAsia="Courier New"/>
              </w:rPr>
              <w:t xml:space="preserve">В 2 стадии: </w:t>
            </w:r>
            <w:r w:rsidRPr="00DA2A3C">
              <w:rPr>
                <w:rFonts w:eastAsia="Courier New"/>
                <w:highlight w:val="yellow"/>
              </w:rPr>
              <w:t>проектная документация, рабочая документация.</w:t>
            </w:r>
          </w:p>
          <w:p w:rsidR="002C5296" w:rsidRPr="00587B3E" w:rsidRDefault="002C5296" w:rsidP="008E2DCC">
            <w:pPr>
              <w:rPr>
                <w:rFonts w:eastAsia="Courier New"/>
              </w:rPr>
            </w:pPr>
          </w:p>
        </w:tc>
      </w:tr>
      <w:tr w:rsidR="002C5296" w:rsidRPr="00587B3E" w:rsidTr="002C5296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 xml:space="preserve">Особые </w:t>
            </w: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условия проектирования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Состояние здания в соответствие с ГОСТ 31937–2011,</w:t>
            </w:r>
            <w:r>
              <w:rPr>
                <w:rFonts w:eastAsia="Courier New"/>
              </w:rPr>
              <w:t xml:space="preserve"> </w:t>
            </w:r>
            <w:r w:rsidRPr="00587B3E">
              <w:rPr>
                <w:rFonts w:eastAsia="Courier New"/>
              </w:rPr>
              <w:t>оценивается как «ограниченно-работоспособное».</w:t>
            </w: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При выполнении работ учесть требование свода</w:t>
            </w:r>
            <w:r w:rsidRPr="00134648">
              <w:rPr>
                <w:rFonts w:eastAsia="Courier New"/>
              </w:rPr>
              <w:t xml:space="preserve"> правил (инструкция) по проектированию объектов органов внутренних дел МВД России СП 12-95;</w:t>
            </w:r>
          </w:p>
        </w:tc>
      </w:tr>
      <w:tr w:rsidR="002C5296" w:rsidRPr="00587B3E" w:rsidTr="002C5296">
        <w:trPr>
          <w:trHeight w:val="14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t xml:space="preserve">Основные технико-экономические показатели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jc w:val="both"/>
            </w:pPr>
            <w:r w:rsidRPr="00587B3E">
              <w:t xml:space="preserve">Двухэтажное здание административного назначения, прямоугольной формы, состоящее из основного здания и двух </w:t>
            </w:r>
            <w:proofErr w:type="spellStart"/>
            <w:r w:rsidRPr="00587B3E">
              <w:t>пристроев</w:t>
            </w:r>
            <w:proofErr w:type="spellEnd"/>
            <w:r w:rsidRPr="00587B3E">
              <w:t>;</w:t>
            </w:r>
          </w:p>
          <w:p w:rsidR="002C5296" w:rsidRPr="00587B3E" w:rsidRDefault="002C5296" w:rsidP="008E2DCC">
            <w:pPr>
              <w:jc w:val="both"/>
            </w:pPr>
            <w:r w:rsidRPr="00587B3E">
              <w:t xml:space="preserve">Наличие подвала – без подвала; </w:t>
            </w:r>
          </w:p>
          <w:p w:rsidR="002C5296" w:rsidRPr="00587B3E" w:rsidRDefault="002C5296" w:rsidP="008E2DCC">
            <w:pPr>
              <w:jc w:val="both"/>
            </w:pPr>
            <w:r w:rsidRPr="00587B3E">
              <w:t>Несущие конструкции – кирпичные стены;</w:t>
            </w:r>
          </w:p>
          <w:p w:rsidR="002C5296" w:rsidRPr="00587B3E" w:rsidRDefault="002C5296" w:rsidP="008E2DCC">
            <w:pPr>
              <w:jc w:val="both"/>
            </w:pPr>
            <w:r w:rsidRPr="00587B3E">
              <w:t>Фундаменты – ж/б блоки;</w:t>
            </w:r>
          </w:p>
          <w:p w:rsidR="002C5296" w:rsidRPr="00587B3E" w:rsidRDefault="002C5296" w:rsidP="008E2DCC">
            <w:pPr>
              <w:jc w:val="both"/>
            </w:pPr>
            <w:r w:rsidRPr="00587B3E">
              <w:t>Перегородки – кирпичные;</w:t>
            </w:r>
          </w:p>
          <w:p w:rsidR="002C5296" w:rsidRPr="00587B3E" w:rsidRDefault="002C5296" w:rsidP="008E2DCC">
            <w:pPr>
              <w:jc w:val="both"/>
            </w:pPr>
            <w:r w:rsidRPr="00587B3E">
              <w:t>Перекрытия чердачное и межэтажное- ж/б плиты;</w:t>
            </w:r>
          </w:p>
          <w:p w:rsidR="002C5296" w:rsidRPr="00587B3E" w:rsidRDefault="002C5296" w:rsidP="008E2DCC">
            <w:r w:rsidRPr="00587B3E">
              <w:t>Строительный объем здания -2733м</w:t>
            </w:r>
            <w:r w:rsidRPr="00587B3E">
              <w:rPr>
                <w:vertAlign w:val="superscript"/>
              </w:rPr>
              <w:t>3</w:t>
            </w:r>
            <w:r w:rsidRPr="00587B3E">
              <w:t>; Площадь здания -</w:t>
            </w:r>
            <w:r w:rsidRPr="00DA2A3C">
              <w:rPr>
                <w:highlight w:val="yellow"/>
              </w:rPr>
              <w:t>705,8 м</w:t>
            </w:r>
            <w:r w:rsidRPr="00DA2A3C">
              <w:rPr>
                <w:highlight w:val="yellow"/>
                <w:vertAlign w:val="superscript"/>
              </w:rPr>
              <w:t>2</w:t>
            </w:r>
            <w:r w:rsidRPr="00DA2A3C">
              <w:rPr>
                <w:highlight w:val="yellow"/>
              </w:rPr>
              <w:t>;</w:t>
            </w:r>
            <w:r w:rsidRPr="00587B3E">
              <w:t xml:space="preserve"> </w:t>
            </w:r>
          </w:p>
          <w:p w:rsidR="002C5296" w:rsidRPr="00587B3E" w:rsidRDefault="002C5296" w:rsidP="008E2DCC">
            <w:pPr>
              <w:jc w:val="both"/>
            </w:pPr>
            <w:r w:rsidRPr="00587B3E">
              <w:t>Здание введено в эксплуатацию в 1969 г.</w:t>
            </w:r>
          </w:p>
        </w:tc>
      </w:tr>
      <w:tr w:rsidR="002C5296" w:rsidRPr="00587B3E" w:rsidTr="002C5296">
        <w:trPr>
          <w:trHeight w:val="15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t>Срок и этапы реализации проектно-сметной документации.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ind w:firstLine="33"/>
              <w:jc w:val="both"/>
            </w:pPr>
            <w:r w:rsidRPr="00587B3E">
              <w:t>Этапы реализации проекта:</w:t>
            </w:r>
          </w:p>
          <w:p w:rsidR="002C5296" w:rsidRPr="00587B3E" w:rsidRDefault="002C5296" w:rsidP="008E2DCC">
            <w:pPr>
              <w:ind w:firstLine="33"/>
              <w:jc w:val="both"/>
            </w:pPr>
            <w:r w:rsidRPr="00587B3E">
              <w:t>– ра</w:t>
            </w:r>
            <w:r>
              <w:t>зработка проектной документации, прохождение экспертизы достоверности сметной стоимости объекта:</w:t>
            </w:r>
            <w:r w:rsidRPr="00587B3E">
              <w:t xml:space="preserve"> 2–4 квартал 2019г.</w:t>
            </w:r>
          </w:p>
          <w:p w:rsidR="002C5296" w:rsidRPr="00587B3E" w:rsidRDefault="002C5296" w:rsidP="008E2DCC">
            <w:pPr>
              <w:widowControl w:val="0"/>
              <w:jc w:val="both"/>
            </w:pPr>
            <w:r w:rsidRPr="00587B3E">
              <w:t>– капитальный ремонт:</w:t>
            </w:r>
            <w:r>
              <w:t xml:space="preserve"> </w:t>
            </w:r>
            <w:r w:rsidRPr="00587B3E">
              <w:t>2020г.- 2021г.</w:t>
            </w:r>
          </w:p>
        </w:tc>
      </w:tr>
      <w:tr w:rsidR="002C5296" w:rsidRPr="00587B3E" w:rsidTr="002C5296">
        <w:trPr>
          <w:trHeight w:val="4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</w:pPr>
            <w:r w:rsidRPr="00587B3E">
              <w:t>Сроки начала и окончания капитального ремонта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ind w:firstLine="33"/>
              <w:jc w:val="both"/>
            </w:pPr>
            <w:r w:rsidRPr="00587B3E">
              <w:t>Определить проектом и согласовать с Заказчиком.</w:t>
            </w:r>
          </w:p>
        </w:tc>
      </w:tr>
      <w:tr w:rsidR="002C5296" w:rsidRPr="00587B3E" w:rsidTr="002C5296">
        <w:trPr>
          <w:trHeight w:val="15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Исходная документация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Default="002C5296" w:rsidP="002C5296">
            <w:pPr>
              <w:jc w:val="both"/>
            </w:pPr>
            <w:r w:rsidRPr="00587B3E">
              <w:t>Технический паспорт объекта;</w:t>
            </w:r>
          </w:p>
          <w:p w:rsidR="002C5296" w:rsidRDefault="002C5296" w:rsidP="002C5296">
            <w:pPr>
              <w:jc w:val="both"/>
            </w:pPr>
            <w:r w:rsidRPr="00587B3E">
              <w:t>Технический отчет по результатам обследования технического состояния строительных конструкций 2018г;</w:t>
            </w:r>
          </w:p>
          <w:p w:rsidR="002C5296" w:rsidRPr="00587B3E" w:rsidRDefault="002C5296" w:rsidP="002C5296">
            <w:pPr>
              <w:jc w:val="both"/>
            </w:pPr>
            <w:r w:rsidRPr="00587B3E">
              <w:t>Свидетельство о</w:t>
            </w:r>
            <w:r>
              <w:t xml:space="preserve"> регистрации</w:t>
            </w:r>
            <w:r w:rsidRPr="00587B3E">
              <w:t xml:space="preserve"> государственной собственности на объект и земельный участок.</w:t>
            </w:r>
          </w:p>
        </w:tc>
      </w:tr>
      <w:tr w:rsidR="002C5296" w:rsidRPr="00587B3E" w:rsidTr="002C5296">
        <w:trPr>
          <w:trHeight w:val="26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ind w:left="175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lastRenderedPageBreak/>
              <w:t>13.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Требования к составу проектно-сметной документации.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jc w:val="both"/>
              <w:rPr>
                <w:color w:val="000000"/>
              </w:rPr>
            </w:pPr>
            <w:r w:rsidRPr="00587B3E">
              <w:rPr>
                <w:color w:val="000000"/>
              </w:rPr>
              <w:t>Состав и содержание разделов проектной документации разработать в соответствии с:</w:t>
            </w:r>
          </w:p>
          <w:p w:rsidR="002C5296" w:rsidRPr="00587B3E" w:rsidRDefault="002C5296" w:rsidP="008E2DCC">
            <w:pPr>
              <w:jc w:val="both"/>
              <w:rPr>
                <w:color w:val="000000"/>
              </w:rPr>
            </w:pPr>
            <w:r w:rsidRPr="00587B3E">
              <w:rPr>
                <w:color w:val="000000"/>
              </w:rPr>
              <w:t xml:space="preserve">1) Постановлением Правительства РФ от 16 февраля 2008 г. № 87 "О составе разделов проектной документации и требованиях к их содержанию",  </w:t>
            </w:r>
          </w:p>
          <w:p w:rsidR="002C5296" w:rsidRPr="00587B3E" w:rsidRDefault="002C5296" w:rsidP="008E2DCC">
            <w:pPr>
              <w:jc w:val="both"/>
              <w:rPr>
                <w:color w:val="000000"/>
              </w:rPr>
            </w:pPr>
            <w:r w:rsidRPr="00587B3E">
              <w:rPr>
                <w:color w:val="000000"/>
              </w:rPr>
              <w:t>2) Постановлением Правительства Российской Федерации от 13 апреля 2010 г. N 235 "О внесении изменений в Положение о составе разделов проектной документации и требованиях к их содержанию".</w:t>
            </w:r>
          </w:p>
          <w:p w:rsidR="002C5296" w:rsidRPr="00587B3E" w:rsidRDefault="002C5296" w:rsidP="008E2DCC">
            <w:pPr>
              <w:jc w:val="both"/>
            </w:pPr>
            <w:r w:rsidRPr="00587B3E">
              <w:t>Разработка проекта проводится в следующем объеме:</w:t>
            </w:r>
          </w:p>
          <w:p w:rsidR="002C5296" w:rsidRPr="00587B3E" w:rsidRDefault="002C5296" w:rsidP="008E2DCC">
            <w:pPr>
              <w:jc w:val="both"/>
            </w:pPr>
            <w:r w:rsidRPr="00587B3E">
              <w:t>1. Обмерочные чертежи;</w:t>
            </w:r>
          </w:p>
          <w:p w:rsidR="002C5296" w:rsidRPr="00587B3E" w:rsidRDefault="002C5296" w:rsidP="008E2DCC">
            <w:pPr>
              <w:jc w:val="both"/>
            </w:pPr>
            <w:r w:rsidRPr="00587B3E">
              <w:t>3. Пояснительная записка,</w:t>
            </w:r>
          </w:p>
          <w:p w:rsidR="002C5296" w:rsidRPr="00587B3E" w:rsidRDefault="002C5296" w:rsidP="008E2DCC">
            <w:pPr>
              <w:jc w:val="both"/>
            </w:pPr>
            <w:r w:rsidRPr="00587B3E">
              <w:t xml:space="preserve">4. Схема планировочной организации земельного участка </w:t>
            </w:r>
          </w:p>
          <w:p w:rsidR="002C5296" w:rsidRPr="00587B3E" w:rsidRDefault="002C5296" w:rsidP="008E2DCC">
            <w:pPr>
              <w:jc w:val="both"/>
            </w:pPr>
            <w:r w:rsidRPr="00587B3E">
              <w:t>4. Архитектурные решения,</w:t>
            </w:r>
          </w:p>
          <w:p w:rsidR="002C5296" w:rsidRPr="00587B3E" w:rsidRDefault="002C5296" w:rsidP="008E2DCC">
            <w:pPr>
              <w:jc w:val="both"/>
            </w:pPr>
            <w:r w:rsidRPr="00587B3E">
              <w:t>5. Конструктивные и объемно-планировочные решения,</w:t>
            </w:r>
          </w:p>
          <w:p w:rsidR="002C5296" w:rsidRPr="00587B3E" w:rsidRDefault="002C5296" w:rsidP="008E2DCC">
            <w:r w:rsidRPr="00587B3E">
              <w:t>6.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:rsidR="002C5296" w:rsidRPr="00587B3E" w:rsidRDefault="002C5296" w:rsidP="008E2DCC">
            <w:r w:rsidRPr="00587B3E">
              <w:t>- система электроснабжения</w:t>
            </w:r>
          </w:p>
          <w:p w:rsidR="002C5296" w:rsidRPr="00587B3E" w:rsidRDefault="002C5296" w:rsidP="008E2DCC">
            <w:r w:rsidRPr="00587B3E">
              <w:t>- система водоснабжения</w:t>
            </w:r>
          </w:p>
          <w:p w:rsidR="002C5296" w:rsidRPr="00587B3E" w:rsidRDefault="002C5296" w:rsidP="008E2DCC">
            <w:r w:rsidRPr="00587B3E">
              <w:t>- система водоотведения</w:t>
            </w:r>
          </w:p>
          <w:p w:rsidR="002C5296" w:rsidRPr="00587B3E" w:rsidRDefault="002C5296" w:rsidP="008E2DCC">
            <w:r w:rsidRPr="00587B3E">
              <w:t>- отопление, вентиляция, кондиционирование воздуха, тепловые сети</w:t>
            </w:r>
          </w:p>
          <w:p w:rsidR="002C5296" w:rsidRDefault="002C5296" w:rsidP="008E2DCC">
            <w:r w:rsidRPr="00587B3E">
              <w:t>- сети связи</w:t>
            </w:r>
          </w:p>
          <w:p w:rsidR="002C5296" w:rsidRPr="00587B3E" w:rsidRDefault="002C5296" w:rsidP="008E2DCC">
            <w:r>
              <w:t>- сети охранно-пожарной сигнализации</w:t>
            </w:r>
          </w:p>
          <w:p w:rsidR="002C5296" w:rsidRPr="00587B3E" w:rsidRDefault="002C5296" w:rsidP="008E2DCC">
            <w:r w:rsidRPr="00587B3E">
              <w:t>- технологические решения</w:t>
            </w:r>
          </w:p>
          <w:p w:rsidR="002C5296" w:rsidRPr="00587B3E" w:rsidRDefault="002C5296" w:rsidP="008E2DCC">
            <w:r w:rsidRPr="00587B3E">
              <w:t xml:space="preserve">7. Проект организации строительства, </w:t>
            </w:r>
          </w:p>
          <w:p w:rsidR="002C5296" w:rsidRPr="00587B3E" w:rsidRDefault="002C5296" w:rsidP="008E2DCC">
            <w:r w:rsidRPr="00587B3E">
              <w:t>8. Перечень мероприятий по охране окружающей среды,</w:t>
            </w:r>
          </w:p>
          <w:p w:rsidR="002C5296" w:rsidRPr="00587B3E" w:rsidRDefault="002C5296" w:rsidP="008E2DCC">
            <w:r w:rsidRPr="00587B3E">
              <w:t>9. Мероприятия по обеспечению пожарной безопасности,</w:t>
            </w:r>
          </w:p>
          <w:p w:rsidR="002C5296" w:rsidRPr="00587B3E" w:rsidRDefault="002C5296" w:rsidP="008E2DCC">
            <w:r w:rsidRPr="00587B3E">
              <w:t>10. Мероприятия по обеспечению доступа инвалидов,</w:t>
            </w:r>
          </w:p>
          <w:p w:rsidR="002C5296" w:rsidRPr="00587B3E" w:rsidRDefault="002C5296" w:rsidP="008E2DCC">
            <w:r w:rsidRPr="00587B3E">
              <w:t>11. Сметный расчет на капитальный ремонт административного здания</w:t>
            </w:r>
          </w:p>
          <w:p w:rsidR="002C5296" w:rsidRDefault="002C5296" w:rsidP="008E2DCC">
            <w:r w:rsidRPr="00587B3E">
              <w:t>12. Мероприятия по обеспечению соблюдения требований энергетической эффективности и требований оснащённости зданий, строений, сооружений приборами учета испол</w:t>
            </w:r>
            <w:r>
              <w:t>ьзуемых энергетических ресурсов</w:t>
            </w:r>
          </w:p>
          <w:p w:rsidR="002C5296" w:rsidRPr="00587B3E" w:rsidRDefault="002C5296" w:rsidP="008E2DCC">
            <w:r>
              <w:t xml:space="preserve">13. Отчет об </w:t>
            </w:r>
            <w:r w:rsidRPr="007825EA">
              <w:rPr>
                <w:highlight w:val="yellow"/>
              </w:rPr>
              <w:t>инженерно-геологических изысканиях</w:t>
            </w:r>
          </w:p>
          <w:p w:rsidR="002C5296" w:rsidRPr="00587B3E" w:rsidRDefault="002C5296" w:rsidP="008E2DCC">
            <w:pPr>
              <w:jc w:val="both"/>
              <w:rPr>
                <w:color w:val="70AD47"/>
              </w:rPr>
            </w:pPr>
            <w:r w:rsidRPr="00587B3E">
              <w:t>1</w:t>
            </w:r>
            <w:r>
              <w:t>4</w:t>
            </w:r>
            <w:r w:rsidRPr="00587B3E">
              <w:t>. Иная документация в случаях, предусмотренных федеральными законами.</w:t>
            </w:r>
          </w:p>
        </w:tc>
      </w:tr>
      <w:tr w:rsidR="002C5296" w:rsidRPr="00587B3E" w:rsidTr="002C5296">
        <w:trPr>
          <w:trHeight w:val="4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 xml:space="preserve">  14.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Принципиальные технические решения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jc w:val="both"/>
            </w:pPr>
            <w:r w:rsidRPr="00587B3E">
              <w:t>При проектировании использовать современное оборудование и технологии.</w:t>
            </w:r>
          </w:p>
        </w:tc>
      </w:tr>
      <w:tr w:rsidR="002C5296" w:rsidRPr="00587B3E" w:rsidTr="002C5296">
        <w:trPr>
          <w:trHeight w:val="9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 xml:space="preserve">  15.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Требования к обмерным работам и обследованию здания.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- обследование строительных конструкций здания (визуально - инструментальное);</w:t>
            </w: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- выполнение обмерочных чертежей;</w:t>
            </w: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- визуальное обследование несущих конструкций с определением их технического состояния;</w:t>
            </w: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- обследование кровли;</w:t>
            </w: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- обследование лестниц;</w:t>
            </w: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- выявление дефектов и повреждений несущих конструкций с замером их параметров, фиксацией и занесением на схемы и ведомости дефектов;</w:t>
            </w: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- анализ и оценка влияния выявленных дефектов и повреждений на работу несущих конструкций.</w:t>
            </w: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- определение прочности кирпича в готовых строительных конструкциях;</w:t>
            </w: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- определение прочности бетона в готовых строительных конструкциях;</w:t>
            </w:r>
          </w:p>
          <w:p w:rsidR="002C5296" w:rsidRPr="00587B3E" w:rsidRDefault="002C5296" w:rsidP="008E2DCC">
            <w:pPr>
              <w:jc w:val="both"/>
            </w:pPr>
            <w:r w:rsidRPr="00587B3E">
              <w:rPr>
                <w:rFonts w:eastAsia="Courier New"/>
              </w:rPr>
              <w:t xml:space="preserve">Составление научно-технического отчета с оценкой технического состояния несущих конструкций и разработкой </w:t>
            </w:r>
            <w:r>
              <w:rPr>
                <w:rFonts w:eastAsia="Courier New"/>
              </w:rPr>
              <w:t>решений</w:t>
            </w:r>
            <w:r w:rsidRPr="00587B3E">
              <w:rPr>
                <w:rFonts w:eastAsia="Courier New"/>
              </w:rPr>
              <w:t xml:space="preserve"> по устранению выявленных дефектов и повреждений.</w:t>
            </w:r>
          </w:p>
        </w:tc>
      </w:tr>
      <w:tr w:rsidR="002C5296" w:rsidRPr="00587B3E" w:rsidTr="002C5296">
        <w:trPr>
          <w:trHeight w:val="28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lastRenderedPageBreak/>
              <w:t xml:space="preserve"> 16.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Требования к разработке технической документации.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Предусмотренные в проекте решения должны быть приняты без изменения архитектурно - планировочных решений, конструктивной схемы и строительного объёма здания. В проекте предусмотреть использование оборудования и материалов, удовлетворяющих санитарно-гигиеническим, противопожарным требованиям и имеющим соответствующие сертификаты.</w:t>
            </w:r>
          </w:p>
          <w:p w:rsidR="002C5296" w:rsidRPr="00587B3E" w:rsidRDefault="002C5296" w:rsidP="008E2DCC">
            <w:pPr>
              <w:jc w:val="both"/>
            </w:pPr>
            <w:r w:rsidRPr="00587B3E">
              <w:t>Все работы выполнить в соответствии с требованиями СНиП.</w:t>
            </w:r>
          </w:p>
          <w:p w:rsidR="002C5296" w:rsidRPr="00587B3E" w:rsidRDefault="002C5296" w:rsidP="008E2DCC">
            <w:pPr>
              <w:jc w:val="both"/>
            </w:pPr>
            <w:r w:rsidRPr="00587B3E">
              <w:t>Оформление документации выполнить в соответствии ГОСТ Р 21.1101-2013 «Основные требования к проектной и рабочей документации».</w:t>
            </w:r>
          </w:p>
        </w:tc>
      </w:tr>
      <w:tr w:rsidR="002C5296" w:rsidRPr="00587B3E" w:rsidTr="002C5296">
        <w:trPr>
          <w:trHeight w:val="83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17.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Требования к разработке сметной документации.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317851" w:rsidRDefault="002C5296" w:rsidP="008E2DCC">
            <w:pPr>
              <w:jc w:val="both"/>
            </w:pPr>
            <w:r w:rsidRPr="00317851">
              <w:t>1. Сметную документацию выполнить в двух уровнях цен:</w:t>
            </w:r>
          </w:p>
          <w:p w:rsidR="002C5296" w:rsidRPr="00317851" w:rsidRDefault="002C5296" w:rsidP="008E2DCC">
            <w:pPr>
              <w:jc w:val="both"/>
            </w:pPr>
            <w:r w:rsidRPr="00317851">
              <w:t xml:space="preserve">- в базовых ценах (2001 год) </w:t>
            </w:r>
          </w:p>
          <w:p w:rsidR="002C5296" w:rsidRPr="00317851" w:rsidRDefault="002C5296" w:rsidP="008E2DCC">
            <w:pPr>
              <w:jc w:val="both"/>
            </w:pPr>
            <w:r w:rsidRPr="00317851">
              <w:t>- в текущих ценах, на момент выпуска сметной документации.</w:t>
            </w:r>
          </w:p>
          <w:p w:rsidR="002C5296" w:rsidRPr="00317851" w:rsidRDefault="002C5296" w:rsidP="008E2DCC">
            <w:pPr>
              <w:jc w:val="both"/>
            </w:pPr>
            <w:r w:rsidRPr="00317851">
              <w:t>Формирование сметной стоимости строительства осуществлять в соответствии с актуальной Методикой определения стоимости строительной продукции на территории Российской Федерации на основе расценок для г. Омска.</w:t>
            </w:r>
          </w:p>
          <w:p w:rsidR="002C5296" w:rsidRPr="00317851" w:rsidRDefault="002C5296" w:rsidP="008E2DCC">
            <w:pPr>
              <w:jc w:val="both"/>
            </w:pPr>
            <w:r w:rsidRPr="00317851">
              <w:t xml:space="preserve">2. Для определения сметной стоимости материальных ресурсов, стоимости погрузо-разгрузочных работ и транспортных затрат использовать ФССЦ. При определении сметной стоимости материальных ресурсов, отсутствующих в ФССЦ, их стоимость определять по ценам поставщиков (не менее трех прайсов по каждой позиции). </w:t>
            </w:r>
          </w:p>
          <w:p w:rsidR="002C5296" w:rsidRPr="00317851" w:rsidRDefault="002C5296" w:rsidP="008E2DCC">
            <w:pPr>
              <w:jc w:val="both"/>
            </w:pPr>
            <w:r w:rsidRPr="00317851">
              <w:t>3.</w:t>
            </w:r>
            <w:r>
              <w:t xml:space="preserve"> </w:t>
            </w:r>
            <w:r w:rsidRPr="00317851">
              <w:t>Документы, подтверждающие проведение ценового мониторинга по выбору поставщиков основных строительных материалов и оборудования, представить с учетом кратчайшего расстояния их доставки до места строительства и приложить к сметной документации (с указанием номера локальной сметы и пунктов в ней).</w:t>
            </w:r>
          </w:p>
          <w:p w:rsidR="002C5296" w:rsidRPr="00317851" w:rsidRDefault="002C5296" w:rsidP="008E2DCC">
            <w:pPr>
              <w:jc w:val="both"/>
            </w:pPr>
            <w:r w:rsidRPr="00317851">
              <w:t>Сметные расчёты выполнить в формате «Гранд-смета».</w:t>
            </w:r>
          </w:p>
          <w:p w:rsidR="002C5296" w:rsidRPr="00317851" w:rsidRDefault="002C5296" w:rsidP="008E2DCC">
            <w:pPr>
              <w:jc w:val="both"/>
            </w:pPr>
            <w:r w:rsidRPr="00317851">
              <w:t xml:space="preserve">На основании рабочей документации и утвержденной заказчиком описи работ подготовить в соответствии с МДС 81-35.2004 "Методика определения стоимости строительной продукции на территории Российской Федерации" сметную документацию в составе: </w:t>
            </w:r>
          </w:p>
          <w:p w:rsidR="002C5296" w:rsidRPr="00317851" w:rsidRDefault="002C5296" w:rsidP="008E2DCC">
            <w:pPr>
              <w:jc w:val="both"/>
            </w:pPr>
            <w:r w:rsidRPr="00317851">
              <w:t>- сводн</w:t>
            </w:r>
            <w:r>
              <w:t>ый сметный расчет</w:t>
            </w:r>
            <w:r w:rsidRPr="00317851">
              <w:t xml:space="preserve">, </w:t>
            </w:r>
          </w:p>
          <w:p w:rsidR="002C5296" w:rsidRPr="00317851" w:rsidRDefault="002C5296" w:rsidP="008E2DCC">
            <w:pPr>
              <w:jc w:val="both"/>
            </w:pPr>
            <w:r w:rsidRPr="00317851">
              <w:t>-</w:t>
            </w:r>
            <w:r>
              <w:t xml:space="preserve"> </w:t>
            </w:r>
            <w:r w:rsidRPr="00317851">
              <w:t>объектная смета,</w:t>
            </w:r>
          </w:p>
          <w:p w:rsidR="002C5296" w:rsidRPr="00317851" w:rsidRDefault="002C5296" w:rsidP="008E2DCC">
            <w:pPr>
              <w:jc w:val="both"/>
            </w:pPr>
            <w:r w:rsidRPr="00317851">
              <w:t>-</w:t>
            </w:r>
            <w:r>
              <w:t xml:space="preserve"> </w:t>
            </w:r>
            <w:r w:rsidRPr="00317851">
              <w:t>локальные сметы,</w:t>
            </w:r>
          </w:p>
          <w:p w:rsidR="002C5296" w:rsidRPr="00317851" w:rsidRDefault="002C5296" w:rsidP="008E2DCC">
            <w:pPr>
              <w:jc w:val="both"/>
            </w:pPr>
            <w:r w:rsidRPr="00317851">
              <w:t xml:space="preserve">Сметную стоимость капитального ремонта определить с применением расценок </w:t>
            </w:r>
            <w:r>
              <w:t>ТЕР</w:t>
            </w:r>
            <w:r w:rsidRPr="00317851">
              <w:t>-2001 в редакции 2017 года с изм. 1-4 с переводом в текущий уровень цен на дату сдачи-приемки проектной документации.</w:t>
            </w:r>
          </w:p>
        </w:tc>
      </w:tr>
      <w:tr w:rsidR="002C5296" w:rsidRPr="00587B3E" w:rsidTr="002C5296">
        <w:trPr>
          <w:trHeight w:val="39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18.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t>Требования к количеству документации, передаваемой Заказчику.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jc w:val="both"/>
            </w:pPr>
            <w:r w:rsidRPr="00587B3E">
              <w:t>1.Комплект чертежей - в 4 экз. на бумажном носителе и 1 экз. на электронном носителе (</w:t>
            </w:r>
            <w:r w:rsidRPr="00587B3E">
              <w:rPr>
                <w:lang w:val="en-US"/>
              </w:rPr>
              <w:t>AutoCAD</w:t>
            </w:r>
            <w:r w:rsidRPr="00587B3E">
              <w:t xml:space="preserve"> + </w:t>
            </w:r>
            <w:proofErr w:type="spellStart"/>
            <w:r w:rsidRPr="00587B3E">
              <w:t>pdf</w:t>
            </w:r>
            <w:proofErr w:type="spellEnd"/>
            <w:r w:rsidRPr="00587B3E">
              <w:t xml:space="preserve"> – графическая часть, </w:t>
            </w:r>
            <w:r w:rsidRPr="00587B3E">
              <w:rPr>
                <w:lang w:val="en-US"/>
              </w:rPr>
              <w:t>Microsoft</w:t>
            </w:r>
            <w:r w:rsidRPr="00587B3E">
              <w:t xml:space="preserve"> </w:t>
            </w:r>
            <w:r w:rsidRPr="00587B3E">
              <w:rPr>
                <w:lang w:val="en-US"/>
              </w:rPr>
              <w:t>Word</w:t>
            </w:r>
            <w:r w:rsidRPr="00587B3E">
              <w:t xml:space="preserve"> + </w:t>
            </w:r>
            <w:r w:rsidRPr="00587B3E">
              <w:rPr>
                <w:lang w:val="en-US"/>
              </w:rPr>
              <w:t>pdf</w:t>
            </w:r>
            <w:r w:rsidRPr="00587B3E">
              <w:t xml:space="preserve"> – текстовая часть).</w:t>
            </w:r>
          </w:p>
          <w:p w:rsidR="002C5296" w:rsidRPr="00587B3E" w:rsidRDefault="002C5296" w:rsidP="008E2DCC">
            <w:pPr>
              <w:jc w:val="both"/>
            </w:pPr>
            <w:r w:rsidRPr="00587B3E">
              <w:t>2.Проектную документацию – по 4 экз. каждого раздела на бумажном носителе и 1 экз. на электронном носителе (</w:t>
            </w:r>
            <w:proofErr w:type="spellStart"/>
            <w:r w:rsidRPr="00587B3E">
              <w:t>AutoCAD</w:t>
            </w:r>
            <w:proofErr w:type="spellEnd"/>
            <w:r w:rsidRPr="00587B3E">
              <w:t xml:space="preserve"> + </w:t>
            </w:r>
            <w:proofErr w:type="spellStart"/>
            <w:r w:rsidRPr="00587B3E">
              <w:t>pdf</w:t>
            </w:r>
            <w:proofErr w:type="spellEnd"/>
            <w:r w:rsidRPr="00587B3E">
              <w:t xml:space="preserve"> – графическая часть, </w:t>
            </w:r>
            <w:proofErr w:type="spellStart"/>
            <w:r w:rsidRPr="00587B3E">
              <w:t>Microsoft</w:t>
            </w:r>
            <w:proofErr w:type="spellEnd"/>
            <w:r w:rsidRPr="00587B3E">
              <w:t xml:space="preserve"> </w:t>
            </w:r>
            <w:proofErr w:type="spellStart"/>
            <w:r w:rsidRPr="00587B3E">
              <w:t>Word</w:t>
            </w:r>
            <w:proofErr w:type="spellEnd"/>
            <w:r w:rsidRPr="00587B3E">
              <w:t xml:space="preserve"> + </w:t>
            </w:r>
            <w:proofErr w:type="spellStart"/>
            <w:r w:rsidRPr="00587B3E">
              <w:t>pdf</w:t>
            </w:r>
            <w:proofErr w:type="spellEnd"/>
            <w:r w:rsidRPr="00587B3E">
              <w:t xml:space="preserve"> – текстовая часть).</w:t>
            </w:r>
          </w:p>
          <w:p w:rsidR="002C5296" w:rsidRPr="00587B3E" w:rsidRDefault="002C5296" w:rsidP="008E2DCC">
            <w:pPr>
              <w:jc w:val="both"/>
            </w:pPr>
            <w:r w:rsidRPr="00587B3E">
              <w:t>3.Обосновывающие документы к сметной документации (дефектные ведомости, ведомости объёмов работ, прайс-листы, результаты мониторинга стоимости материалов, изделий, конструкций, оборудования - в 4 экз. на бумажном носителе и в 1 экз. на электронном носителе (</w:t>
            </w:r>
            <w:proofErr w:type="spellStart"/>
            <w:r w:rsidRPr="00587B3E">
              <w:t>Microsoft</w:t>
            </w:r>
            <w:proofErr w:type="spellEnd"/>
            <w:r w:rsidRPr="00587B3E">
              <w:t xml:space="preserve"> </w:t>
            </w:r>
            <w:proofErr w:type="spellStart"/>
            <w:r w:rsidRPr="00587B3E">
              <w:t>Word</w:t>
            </w:r>
            <w:proofErr w:type="spellEnd"/>
            <w:r w:rsidRPr="00587B3E">
              <w:t xml:space="preserve"> + </w:t>
            </w:r>
            <w:proofErr w:type="spellStart"/>
            <w:r w:rsidRPr="00587B3E">
              <w:t>pdf</w:t>
            </w:r>
            <w:proofErr w:type="spellEnd"/>
            <w:r w:rsidRPr="00587B3E">
              <w:t>).</w:t>
            </w:r>
          </w:p>
          <w:p w:rsidR="002C5296" w:rsidRPr="00587B3E" w:rsidRDefault="002C5296" w:rsidP="008E2DCC">
            <w:pPr>
              <w:jc w:val="both"/>
            </w:pPr>
            <w:r w:rsidRPr="00587B3E">
              <w:t>4.Сметную документацию - по 4 экз. на бумажном носителе и по 1 экз. на электронном носителе (</w:t>
            </w:r>
            <w:r w:rsidRPr="00587B3E">
              <w:rPr>
                <w:lang w:val="en-US"/>
              </w:rPr>
              <w:t>XML</w:t>
            </w:r>
            <w:r w:rsidRPr="00587B3E">
              <w:t xml:space="preserve"> + Файл документа ГРАНД Смета).</w:t>
            </w:r>
          </w:p>
        </w:tc>
      </w:tr>
      <w:tr w:rsidR="002C5296" w:rsidRPr="00587B3E" w:rsidTr="002C5296">
        <w:trPr>
          <w:trHeight w:val="8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 w:rsidRPr="00587B3E">
              <w:rPr>
                <w:rFonts w:eastAsia="Courier New"/>
              </w:rPr>
              <w:lastRenderedPageBreak/>
              <w:t>19.</w:t>
            </w: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</w:pPr>
            <w:r w:rsidRPr="00587B3E">
              <w:t>Камеральная обработка и анализ результатов обследования и поверочных расчетов</w:t>
            </w: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</w:pPr>
          </w:p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jc w:val="both"/>
            </w:pPr>
            <w:r w:rsidRPr="00587B3E">
              <w:t xml:space="preserve">Заключения по итогам комплексного обследования технического состояния объекта включает в себя: </w:t>
            </w:r>
          </w:p>
          <w:p w:rsidR="002C5296" w:rsidRPr="00587B3E" w:rsidRDefault="002C5296" w:rsidP="008E2DCC">
            <w:pPr>
              <w:jc w:val="both"/>
            </w:pPr>
            <w:r w:rsidRPr="00587B3E">
              <w:t xml:space="preserve">- оценку технического состояния (категорию технического состояния); </w:t>
            </w:r>
          </w:p>
          <w:p w:rsidR="002C5296" w:rsidRPr="00587B3E" w:rsidRDefault="002C5296" w:rsidP="008E2DCC">
            <w:pPr>
              <w:jc w:val="both"/>
            </w:pPr>
            <w:r w:rsidRPr="00587B3E">
              <w:t xml:space="preserve">- результаты обследования, обосновывающие принятую категорию технического состояния объекта; </w:t>
            </w:r>
          </w:p>
          <w:p w:rsidR="002C5296" w:rsidRPr="00587B3E" w:rsidRDefault="002C5296" w:rsidP="008E2DCC">
            <w:pPr>
              <w:jc w:val="both"/>
            </w:pPr>
            <w:r w:rsidRPr="00587B3E">
              <w:t xml:space="preserve">- оценку состояния инженерных систем, электрических сетей, звукоизолирующих свойств ограждающих конструкций, шума инженерного оборудования, вибраций и внешнего шума, теплотехнических показателей наружных ограждающих конструкций; </w:t>
            </w:r>
          </w:p>
          <w:p w:rsidR="002C5296" w:rsidRPr="00587B3E" w:rsidRDefault="002C5296" w:rsidP="008E2DCC">
            <w:pPr>
              <w:jc w:val="both"/>
            </w:pPr>
            <w:r w:rsidRPr="00587B3E">
              <w:t xml:space="preserve">- результаты обследования, обосновывающие принятые оценки; </w:t>
            </w:r>
          </w:p>
          <w:p w:rsidR="002C5296" w:rsidRPr="00587B3E" w:rsidRDefault="002C5296" w:rsidP="008E2DCC">
            <w:pPr>
              <w:jc w:val="both"/>
            </w:pPr>
            <w:r w:rsidRPr="00587B3E">
              <w:t xml:space="preserve">- обоснование наиболее вероятных причин появления дефектов и повреждений в конструкциях, инженерных системах, электрических сетях и средствах связи, снижения звукоизолирующих свойств ограждающих конструкций, теплоизолирующих свойств наружных ограждающих конструкций (при наличии); </w:t>
            </w:r>
          </w:p>
          <w:p w:rsidR="002C5296" w:rsidRPr="00587B3E" w:rsidRDefault="002C5296" w:rsidP="008E2DCC">
            <w:pPr>
              <w:jc w:val="both"/>
            </w:pPr>
            <w:r w:rsidRPr="00587B3E">
              <w:t>- задание на проектирование мероприятий по восстановлению, усилению или ремонту конструкций, оборудования, сетей (при необходимости);</w:t>
            </w:r>
          </w:p>
          <w:p w:rsidR="002C5296" w:rsidRPr="00587B3E" w:rsidRDefault="002C5296" w:rsidP="008E2DCC">
            <w:pPr>
              <w:jc w:val="both"/>
            </w:pPr>
            <w:r w:rsidRPr="00587B3E">
              <w:t>- перечень, виды и объемы работ для проведения капитального ремонта по результатам определения технического состояния строительных конструкций, инженерного обеспечения здания.</w:t>
            </w:r>
          </w:p>
          <w:p w:rsidR="002C5296" w:rsidRDefault="002C5296" w:rsidP="008E2DCC">
            <w:pPr>
              <w:jc w:val="both"/>
            </w:pPr>
            <w:r w:rsidRPr="00587B3E">
              <w:t xml:space="preserve">При проектировании </w:t>
            </w:r>
            <w:r>
              <w:t>учесть требования</w:t>
            </w:r>
            <w:r w:rsidRPr="00587B3E">
              <w:t>:</w:t>
            </w:r>
          </w:p>
          <w:p w:rsidR="002C5296" w:rsidRPr="00587B3E" w:rsidRDefault="002C5296" w:rsidP="008E2DCC">
            <w:pPr>
              <w:jc w:val="both"/>
            </w:pPr>
            <w:r>
              <w:t xml:space="preserve">- </w:t>
            </w:r>
            <w:r w:rsidRPr="00587B3E">
              <w:t>свод правил (инструкцию) по проектированию объектов органов внутренних дел МВД России СП 12-95;</w:t>
            </w:r>
          </w:p>
          <w:p w:rsidR="002C5296" w:rsidRPr="00587B3E" w:rsidRDefault="002C5296" w:rsidP="008E2DCC">
            <w:pPr>
              <w:jc w:val="both"/>
            </w:pPr>
            <w:r>
              <w:t>- п</w:t>
            </w:r>
            <w:r w:rsidRPr="00587B3E">
              <w:t xml:space="preserve">риказ </w:t>
            </w:r>
            <w:r>
              <w:t xml:space="preserve">МВД РФ </w:t>
            </w:r>
            <w:r w:rsidRPr="00587B3E">
              <w:t>№ 1152 от 31.12.2014</w:t>
            </w:r>
            <w:r>
              <w:t xml:space="preserve"> </w:t>
            </w:r>
            <w:r w:rsidRPr="00587B3E">
              <w:t>г. об обеспечении инженерно-технической укрепленности и повышения уровня антитеррористической защищенности объектов внутренних дел Российской Федерации.</w:t>
            </w:r>
            <w:bookmarkStart w:id="0" w:name="_GoBack"/>
            <w:bookmarkEnd w:id="0"/>
          </w:p>
        </w:tc>
      </w:tr>
      <w:tr w:rsidR="002C5296" w:rsidRPr="00587B3E" w:rsidTr="002C5296">
        <w:trPr>
          <w:trHeight w:val="36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20.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587B3E" w:rsidRDefault="002C5296" w:rsidP="008E2DCC">
            <w:pPr>
              <w:widowControl w:val="0"/>
              <w:jc w:val="both"/>
            </w:pPr>
            <w:r w:rsidRPr="00587B3E">
              <w:t>Требования к согласованиям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6" w:rsidRPr="00317851" w:rsidRDefault="002C5296" w:rsidP="008E2DCC">
            <w:pPr>
              <w:jc w:val="both"/>
            </w:pPr>
            <w:r w:rsidRPr="00317851">
              <w:t xml:space="preserve">Подрядчик выполняет техническое сопровождение получения исходно-разрешительной документации, включая </w:t>
            </w:r>
            <w:r>
              <w:t xml:space="preserve">(при необходимости) </w:t>
            </w:r>
            <w:r w:rsidRPr="00317851">
              <w:t>технические условия.</w:t>
            </w:r>
          </w:p>
          <w:p w:rsidR="002C5296" w:rsidRPr="00317851" w:rsidRDefault="002C5296" w:rsidP="008E2DCC">
            <w:pPr>
              <w:jc w:val="both"/>
            </w:pPr>
            <w:r w:rsidRPr="00317851">
              <w:t>Все необходимые согласования проектной документации с заинтересованными ведомствами и организациями выполняются силами и за счет средств проектной организации при техническом сопровождении заказчика.</w:t>
            </w:r>
          </w:p>
          <w:p w:rsidR="002C5296" w:rsidRPr="00317851" w:rsidRDefault="002C5296" w:rsidP="008E2DCC">
            <w:pPr>
              <w:jc w:val="both"/>
            </w:pPr>
            <w:r w:rsidRPr="00317851">
              <w:t>При необходимости произвести оплату услуг за получение необходимой исходной документации.</w:t>
            </w:r>
          </w:p>
          <w:p w:rsidR="002C5296" w:rsidRPr="00587B3E" w:rsidRDefault="002C5296" w:rsidP="008E2DCC">
            <w:pPr>
              <w:jc w:val="both"/>
            </w:pPr>
            <w:r w:rsidRPr="00317851">
              <w:t>Выполнить техническое сопровождение проведения государственной экспертизы</w:t>
            </w:r>
            <w:r>
              <w:t xml:space="preserve"> сметной</w:t>
            </w:r>
            <w:r w:rsidRPr="00317851">
              <w:t xml:space="preserve"> документации в уполномоченном органе. Плата за проведение государственной экспертизы осуществляется Подрядчиком.</w:t>
            </w:r>
          </w:p>
        </w:tc>
      </w:tr>
    </w:tbl>
    <w:p w:rsidR="002C5296" w:rsidRPr="00EC3BE8" w:rsidRDefault="002C5296" w:rsidP="002C5296">
      <w:pPr>
        <w:jc w:val="both"/>
        <w:rPr>
          <w:rStyle w:val="a3"/>
          <w:lang w:val="x-none"/>
        </w:rPr>
      </w:pPr>
    </w:p>
    <w:p w:rsidR="002C5296" w:rsidRDefault="002C5296" w:rsidP="002C5296">
      <w:pPr>
        <w:widowControl w:val="0"/>
        <w:tabs>
          <w:tab w:val="left" w:pos="180"/>
        </w:tabs>
        <w:autoSpaceDE w:val="0"/>
        <w:jc w:val="both"/>
      </w:pPr>
    </w:p>
    <w:p w:rsidR="00116CEC" w:rsidRDefault="002C5296"/>
    <w:sectPr w:rsidR="00116CEC" w:rsidSect="002C529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01B8"/>
    <w:multiLevelType w:val="multilevel"/>
    <w:tmpl w:val="AC40B17E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9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270"/>
        </w:tabs>
        <w:ind w:left="1117" w:hanging="397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3.%4."/>
      <w:lvlJc w:val="left"/>
      <w:pPr>
        <w:tabs>
          <w:tab w:val="num" w:pos="2160"/>
        </w:tabs>
        <w:ind w:left="1728" w:hanging="648"/>
      </w:pPr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9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AD"/>
    <w:rsid w:val="002C5296"/>
    <w:rsid w:val="00323A89"/>
    <w:rsid w:val="004722A4"/>
    <w:rsid w:val="00854EA8"/>
    <w:rsid w:val="009360AD"/>
    <w:rsid w:val="00B5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A1D11-8270-438B-978C-45006984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397" w:right="-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96"/>
    <w:pPr>
      <w:suppressAutoHyphens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locked/>
    <w:rsid w:val="002C5296"/>
    <w:rPr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 Игорь</dc:creator>
  <cp:keywords/>
  <dc:description/>
  <cp:lastModifiedBy>Коркин Игорь</cp:lastModifiedBy>
  <cp:revision>2</cp:revision>
  <dcterms:created xsi:type="dcterms:W3CDTF">2019-04-10T08:56:00Z</dcterms:created>
  <dcterms:modified xsi:type="dcterms:W3CDTF">2019-04-10T09:02:00Z</dcterms:modified>
</cp:coreProperties>
</file>