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94" w:rsidRPr="00171394" w:rsidRDefault="00171394" w:rsidP="00171394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17139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Раздел 4</w:t>
      </w:r>
    </w:p>
    <w:p w:rsidR="00171394" w:rsidRPr="00171394" w:rsidRDefault="00171394" w:rsidP="00171394">
      <w:pPr>
        <w:pBdr>
          <w:bottom w:val="single" w:sz="12" w:space="31" w:color="auto"/>
        </w:pBd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1713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документации об электронном аукционе</w:t>
      </w:r>
    </w:p>
    <w:p w:rsidR="00171394" w:rsidRPr="00171394" w:rsidRDefault="00171394" w:rsidP="00171394">
      <w:pPr>
        <w:pBdr>
          <w:bottom w:val="single" w:sz="12" w:space="31" w:color="auto"/>
        </w:pBd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17139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ПРИЛОЖЕНИЕ №1</w:t>
      </w:r>
    </w:p>
    <w:p w:rsidR="00171394" w:rsidRDefault="00171394" w:rsidP="00171394">
      <w:pPr>
        <w:pBdr>
          <w:bottom w:val="single" w:sz="12" w:space="31" w:color="auto"/>
        </w:pBd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1713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Техническая часть</w:t>
      </w:r>
    </w:p>
    <w:p w:rsidR="00171394" w:rsidRPr="00171394" w:rsidRDefault="00171394" w:rsidP="00171394">
      <w:pPr>
        <w:pBdr>
          <w:bottom w:val="single" w:sz="12" w:space="31" w:color="auto"/>
        </w:pBd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17139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ЗАДАНИЕ НА ПРОЕКТИРОВАНИЕ</w:t>
      </w:r>
    </w:p>
    <w:p w:rsidR="00171394" w:rsidRPr="00171394" w:rsidRDefault="00171394" w:rsidP="00171394">
      <w:pPr>
        <w:tabs>
          <w:tab w:val="left" w:pos="0"/>
        </w:tabs>
        <w:suppressAutoHyphens/>
        <w:spacing w:after="0" w:line="240" w:lineRule="auto"/>
        <w:ind w:right="-4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1713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на разработку проектной документации по объекту: </w:t>
      </w:r>
      <w:r w:rsidRPr="0017139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«Капитальный ремонт здания Муниципального бюджетного учреждения культуры Цимлянского      района Саркеловского сельского поселения «Центральный Дом культуры» по адресу: Ростовская    область, Цимлянский район, п.Саркел, ул.Винзаводская, дом №3»</w:t>
      </w:r>
    </w:p>
    <w:p w:rsidR="00171394" w:rsidRPr="00171394" w:rsidRDefault="00171394" w:rsidP="001713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3612"/>
        <w:gridCol w:w="5750"/>
      </w:tblGrid>
      <w:tr w:rsidR="00171394" w:rsidRPr="00171394" w:rsidTr="009B32F0">
        <w:trPr>
          <w:trHeight w:val="851"/>
        </w:trPr>
        <w:tc>
          <w:tcPr>
            <w:tcW w:w="986" w:type="dxa"/>
            <w:vAlign w:val="center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12" w:type="dxa"/>
            <w:vAlign w:val="center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Перечень основных требований</w:t>
            </w:r>
          </w:p>
        </w:tc>
        <w:tc>
          <w:tcPr>
            <w:tcW w:w="5750" w:type="dxa"/>
            <w:vAlign w:val="center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Содержание требований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9362" w:type="dxa"/>
            <w:gridSpan w:val="2"/>
          </w:tcPr>
          <w:p w:rsidR="00171394" w:rsidRPr="00171394" w:rsidRDefault="00171394" w:rsidP="001713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17139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 Общие данные</w:t>
            </w:r>
          </w:p>
        </w:tc>
      </w:tr>
      <w:tr w:rsidR="00171394" w:rsidRPr="00171394" w:rsidTr="009B32F0">
        <w:trPr>
          <w:trHeight w:val="1835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Наименование объекта проектирования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Капитальный ремонт здания Муниципального бюджетного учреждения культуры Цимлянского района Саркеловского сельского поселения «Центральный Дом культуры» по адресу: Ростовская область, Цимлянский район, п.Саркел, ул.Винзаводская, дом №3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Адрес объекта проектирования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347305, Ростовская область, Цимлянский район, п. Саркел, ул. Винзаводская, 3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Стадийность проектирования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Двухстадийное: «Проектная документация»,   «Рабочая документация» 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Основание для проектирования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Муниципальная программа Саркеловского сельского поселения «Развитие культуры и туризма»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Муниципальный заказчик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Администрация Саркеловского сельского поселения, </w:t>
            </w:r>
            <w:r w:rsidRPr="0017139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347305, Ростовская область, Цимлянский район, п. Саркел, ул. Винзаводская, 3, тел:8(8639)143677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Проектная организация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результатам проведения электронного аукциона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Капитальный ремонт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Источник финансирования строительства объекта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Софинансирование из средств областного и местного бюджета 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основным технико-экономическим показателям объекта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Здание 1-но этажное, кирпичное, с подвалом, фундамент бутобетонный ленточный, перекрытия железобетонные, перегородки кирпичные,  крыша совмещенная рулонная, полы дощатые, проемы оконные двойные створчатые, проемы дверные остекленные 2-х полые.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Введен в эксплуатацию в 1978 году.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Общая площадь здания – 695,9 м</w:t>
            </w: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Строительный объем - 3498 м</w:t>
            </w: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Высота здания —4,36 м.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Площадь земельного участка – 3500м2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Исходные данные предоставляемые Заказчиком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Кадастровая выписка (с координатами)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Градостроительный план земельного участка.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Технический паспорт здания 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Необходимость выполнения инженерных изысканий для </w:t>
            </w: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подготовки проектной документации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Выполнить: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Инженерно-геодезические изыскания.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Инженерно-геологические изыскания.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Необходимость выполнения обмерных и обследовательских работ 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Выполнить обмерные и обследовательские работы с выводами и заключением.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 результатам обследования и по согласованию с Заказчиком определить объем работ по капитальному ремонту.</w:t>
            </w: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объему проектных работ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tabs>
                <w:tab w:val="left" w:pos="253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Проектом предусмотреть следующие виды работы :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1) ремонт полов зрительного зала, коридора, сцены, вестибюля, рабочих кабинетов, подвального помещения;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2) ремонт кровли здания;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3) наружная и внутренняя отделка здания;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4)замена оконных блоков вестибюля,  зрительного зала, рабочих кабинетов;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5)утепление здания по периметру теплоизоляционным материалом;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6)отделка фасада здания сайдингом;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7)ремонт входов и выходов (предусмотреть установку пандусов);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8) ремонт существующих инженерных сетей: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- ремонт системы  электроснабжения ( предусмотреть проект аварийного электроснабжения);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- ремонт системы водоснабжения и водоотведения;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-ремонт системы отопления;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9) ремонт сцены зрительного зала здания (предусмотреть установку оборудования (механику) сцены, светового и звукового оборудования, одежды сцены</w:t>
            </w:r>
          </w:p>
          <w:p w:rsidR="00171394" w:rsidRPr="00171394" w:rsidRDefault="00171394" w:rsidP="00171394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10) ремонт зрительного зала здания (запланировать приобретение и установку театральных кресел)</w:t>
            </w:r>
          </w:p>
          <w:p w:rsidR="00171394" w:rsidRPr="00171394" w:rsidRDefault="00171394" w:rsidP="00171394">
            <w:pPr>
              <w:widowControl w:val="0"/>
              <w:tabs>
                <w:tab w:val="left" w:pos="253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11) благоустройство прилегающей территории к зданию (проектирование МАФов, замена плитки, установка светильников, скамеек, урн)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71394" w:rsidRPr="00171394" w:rsidTr="009B32F0">
        <w:tc>
          <w:tcPr>
            <w:tcW w:w="986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62" w:type="dxa"/>
            <w:gridSpan w:val="2"/>
          </w:tcPr>
          <w:p w:rsidR="00171394" w:rsidRPr="00171394" w:rsidRDefault="00171394" w:rsidP="0017139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139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 Требования к проектным решениям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keepNext/>
              <w:suppressAutoHyphens/>
              <w:autoSpaceDN w:val="0"/>
              <w:spacing w:after="6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17139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Предусмотреть согласно СП42.13330.2016 «Градостроительство. Планировка и застройка городских и сельских поселений. Актуализированная редакция СНиП 2.07.01-89*»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Требования к архитектурно-художественным решениям 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 разработке архитектурных решений предусмотреть в оформление фасадов зданий элементы индивидуализации в части колористки (цветовых решений) и пластики фасада, с целью благоприятного визуального восприятия здания.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Фасадный облик зданий подлежит согласованию с заказчиком. 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технологическим решениям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Проектом предусмотреть сохранение существующей планировки и набора помещений: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28"/>
              <w:contextualSpacing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вестибюл</w:t>
            </w: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ь</w:t>
            </w: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28"/>
              <w:contextualSpacing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библиотека;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28"/>
              <w:contextualSpacing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актовый зал вместимостью 280 посадочных мест;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28"/>
              <w:contextualSpacing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кабинеты;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28"/>
              <w:contextualSpacing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подсобные помещения.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17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конструктивным и объемно-планировочным решения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Конструктивные решения фундаментов принять по результатам инженерных изысканий и материалам обследования.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инженерно-техническим решениям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Предусмотреть: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систему вентиляции и кондиционирования;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система охранного видеонаблюдения не менее 5 камер;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систему контроля доступа;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охранную сигнализацию;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пожарную сигнализацию с передачей сигнала на централизованный пульт;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автоматизацию и диспетчеризацию инженерного оборудования;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индивидуальный узел учета тепловой энергии;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наружным сетям инженерно-технического обеспечения, точкам присоединения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Для обеспечения объекта инженерной инфраструктурой предусмотреть: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капитальный ремонт существующего противопожарного резервуара; 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- капитальный ремонт существующего канализационного выгреба;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-  видеонаблюдение территории не менее 5 камер (уточнить проектом);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капитальный ремонт водопровода;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Согласно требований ФЗ №123 «Технический регламент о требованиях пожарной безопасности» и другой действующей нормативно-технической документации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SimSun" w:hAnsi="Calibri" w:cs="Times New Roman"/>
              </w:rPr>
            </w:pPr>
            <w:r w:rsidRPr="00171394">
              <w:rPr>
                <w:rFonts w:ascii="Calibri" w:eastAsia="SimSun" w:hAnsi="Calibri" w:cs="Times New Roman"/>
              </w:rPr>
              <w:t>21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соответствии с требованиям нормативно-технической документации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мероприятиям по обеспечению доступа инвалидов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соответствии с требованиями СП 59.13330.2012 «Доступность зданий и сооружений для маломобильных групп населения».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Группы мобильности М1, М2, М3, М4. Процентное отношение по группам мобильности М1-40%, М2-30%, М3-20%, М4-10%. Общее количество МГН-5чел.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Согласно требований постановления Правительства Российской Федерации от 25 декабря 2013 года №1244 «Об антитеррористической защищенности объектов (территорий)».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объекта по значимости – 3 (низкая значимость).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Здание оборудовать системами: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система охранной и тревожной сигнализации;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система экстренной связи</w:t>
            </w:r>
          </w:p>
          <w:p w:rsidR="00171394" w:rsidRPr="00171394" w:rsidRDefault="00171394" w:rsidP="0017139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SimSun" w:hAnsi="Times New Roman" w:cs="Times New Roman"/>
                <w:sz w:val="24"/>
                <w:szCs w:val="24"/>
              </w:rPr>
              <w:t>периметр здания оборудовать внешним ограждением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24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соответствии с требованиям нормативно-технической документации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Снос, перенос инженерных сетей и коммуникаций не требуется  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соответствии с требованиям нормативно-технической документации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62" w:type="dxa"/>
            <w:gridSpan w:val="2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1713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Иные требования к проектированию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Требования к составу проектной документации, в том числе требования к разработке разделов проектной документации, наличие которых не является обязательным 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Проектную и рабочую документацию выполнить в соответствии с Постановлением Правительства РФ от 16.02.2008г № 87 «О составе разделов проектной документации и требованиях к их содержанию»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подготовке  сметной документации.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Состав, формы сметной документации принять в соответствии с «Методикой определения стоимости строительной продукции на территории Российской Федерации» МДС 81-35.2004. Сметную стоимость работ определить в текущем уровне цен на момент окончания разработки проектной документации с использованием территориальных сметных нормативов, включенных в федеральный реестр (сборников территориальных единичных расценок ТЕР-2001, сборников сметных цен по Ростовской области) и «Методики определения стоимости строительной продукции на территории Российской Федерации» МДС 81-35.2004. При разработке сметной документации использовать программный комплекс, прошедший сертификацию соответствия в порядке, установленном Федеральным Законом от 27.12.2002 №184-ФЗ «О техническом регулировании». Включить в состав сводного сметного расчета затраты на технический и </w:t>
            </w: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авторский надзор, размещение отходов на объектах утилизации, на возмещение ущерба при возможном сносе зеленых насаждений, затраты на перекладку инженерных коммуникаций, попадающих в зону строительства, затраты по расчету потерь убытков землепользователей от проведения строительных работ.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Стоимость технологического оборудования заложить по прайс-листам и согласовать с Заказчиком.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62" w:type="dxa"/>
            <w:gridSpan w:val="2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17139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. Дополнительные требования 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 соответствии с требованиями ГУ МЧС России по Ростовской области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Указания о необходимости согласования проектной документации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Проектная организация согласовывает проектную документацию с заинтересованными ресурсоснабжающими организациями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по экспертизе проектной и сметной документации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ind w:left="13" w:right="102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Проектная организация оплачивает и получает заключение экспертизы в ГАУ РО </w:t>
            </w:r>
            <w:r w:rsidRPr="0017139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Государственная экспертиза проектов» проектной документации и достоверности сметной стоимости</w:t>
            </w:r>
          </w:p>
        </w:tc>
      </w:tr>
      <w:tr w:rsidR="00171394" w:rsidRPr="00171394" w:rsidTr="009B32F0">
        <w:trPr>
          <w:trHeight w:val="340"/>
        </w:trPr>
        <w:tc>
          <w:tcPr>
            <w:tcW w:w="986" w:type="dxa"/>
          </w:tcPr>
          <w:p w:rsidR="00171394" w:rsidRPr="00171394" w:rsidRDefault="00171394" w:rsidP="00171394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612" w:type="dxa"/>
          </w:tcPr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Требования к оформлению и сдаче результатов работ Заказчику.</w:t>
            </w:r>
          </w:p>
        </w:tc>
        <w:tc>
          <w:tcPr>
            <w:tcW w:w="5750" w:type="dxa"/>
          </w:tcPr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Не менее чем за 15 (пятнадцать) дней до прохождения государственной экспертизы Подрядчик передаёт Муниципальному заказчику проектную документацию на бумажном носителе сброшюрованную в жесткие альбомы в одном экземпляре. Передача документации оформляется накладной в двух экземплярах.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Муниципальный заказчик, не более 15 (пятнадцать) дней, со дня получения проектной документации по накладной, проверяет комплектность, соответствие заданию на проектирование и иным исходным данным.</w:t>
            </w:r>
          </w:p>
          <w:p w:rsidR="00171394" w:rsidRPr="00171394" w:rsidRDefault="00171394" w:rsidP="001713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139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некомплектности в полученной проектной документации, несоответствия их заданию на проектирование и иным исходным данным либо иных явных недостатков, Муниципальный заказчик возвращает Подрядчику проектную документацию и накладную на доработку, с требованием в установленный Муниципальным заказчиком срок ус</w:t>
            </w:r>
            <w:r w:rsidRPr="0017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транить выявленные в ходе проверки недостатки. После устранения недостатков Подрядчик повторно передает проектную документацию и накладную Муниципальному заказчику.</w:t>
            </w:r>
          </w:p>
          <w:p w:rsidR="00171394" w:rsidRPr="00171394" w:rsidRDefault="00171394" w:rsidP="001713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1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замечаний в проектной документации  Подрядчик </w:t>
            </w:r>
            <w:r w:rsidRPr="0017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направляет проектную документацию на  п</w:t>
            </w:r>
            <w:r w:rsidRPr="0017139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роведение государственной экспертизы проектной документации и проверки достоверности определения сметной стоимости объекта с получением положительных заключений </w:t>
            </w:r>
            <w:r w:rsidRPr="0017139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ГАУ РО «Государственная экспертиза проектной документации и результатов инженерных изысканий».</w:t>
            </w:r>
          </w:p>
          <w:p w:rsidR="00171394" w:rsidRPr="00171394" w:rsidRDefault="00171394" w:rsidP="001713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Подрядчик осуществляет сопровождение разработанной проектной документации в государственной экспертизе, по </w:t>
            </w: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7139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доверенности Муниципального заказчика, до получения положительного заключения.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Подрядчик осуществляет сопровождение достоверности  определения сметной стоимости, по доверенности Муниципального заказчика, до получения положительного заключения. </w:t>
            </w: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Подготовленную в рамках выполнения настоящего Задания проектную документацию, материалы инженерных изысканий, а также проект в целом Подрядчик оформляет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проектной документации требованиям действующего законодательства и настоящему Заданию на проектирование. Материалы проекта оформить в соответствии с ГОСТ Р 21.1101-2013 «Система проектной документации для строительства. Основные требования к проектной и рабочей документации».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Разработанную проектную документацию, после получения положительного заключения государственной экспертизы, Подрядчик передает Заказчику: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 Отчет по инженерно-геодезическим изысканиям – в 2-х экз. на бумажном носителе, 1 экз. в электронном виде в формате .pdf;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 Отчет по инженерно-геологическим изысканиям – в 2-х экз. на бумажном носителе, 1 экз. в электронном виде в формате .pdf;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Проектную документацию – в 6-ти экз., на бумажном носителе, 1 экз. в электронном виде (формат PDF или JPG или DWG).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 Рабочую документацию – в 6-ти экз., на бумажном носителе, 1 экз. в электронном виде (формат PDF или JPG или DWG).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 Сметную документацию - в 6-ти экземплярах, на бумажном носителе, 1 экз. в электронном виде (формат Excel или GSFX).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Заказчику передается: 2 подлинных экземпляра положительного заключения государственной экспертизы проектной документации;</w:t>
            </w:r>
          </w:p>
          <w:p w:rsidR="00171394" w:rsidRPr="00171394" w:rsidRDefault="00171394" w:rsidP="001713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3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2 подлинных экземпляра положительного заключения по результатам проведения проверки достоверности определения сметной стоимости объекта.</w:t>
            </w:r>
          </w:p>
        </w:tc>
      </w:tr>
    </w:tbl>
    <w:p w:rsidR="00171394" w:rsidRDefault="00171394" w:rsidP="00171394">
      <w:pPr>
        <w:widowControl w:val="0"/>
        <w:tabs>
          <w:tab w:val="left" w:pos="119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71394" w:rsidRPr="00171394" w:rsidRDefault="00171394" w:rsidP="00171394">
      <w:pPr>
        <w:tabs>
          <w:tab w:val="left" w:pos="6945"/>
        </w:tabs>
        <w:rPr>
          <w:rFonts w:ascii="Times New Roman" w:eastAsia="SimSun" w:hAnsi="Times New Roman" w:cs="Mangal"/>
          <w:sz w:val="24"/>
          <w:szCs w:val="24"/>
          <w:lang w:eastAsia="zh-CN" w:bidi="hi-IN"/>
        </w:rPr>
        <w:sectPr w:rsidR="00171394" w:rsidRPr="00171394" w:rsidSect="00171394">
          <w:headerReference w:type="default" r:id="rId5"/>
          <w:footerReference w:type="default" r:id="rId6"/>
          <w:pgSz w:w="11900" w:h="16840"/>
          <w:pgMar w:top="709" w:right="1080" w:bottom="1276" w:left="1080" w:header="284" w:footer="0" w:gutter="0"/>
          <w:cols w:space="720"/>
          <w:titlePg/>
          <w:docGrid w:linePitch="326"/>
        </w:sectPr>
      </w:pPr>
      <w:bookmarkStart w:id="0" w:name="_GoBack"/>
      <w:bookmarkEnd w:id="0"/>
    </w:p>
    <w:p w:rsidR="006301CA" w:rsidRDefault="006301CA"/>
    <w:sectPr w:rsidR="006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5" w:rsidRDefault="001713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804EF5" w:rsidRDefault="00171394">
    <w:pPr>
      <w:autoSpaceDE w:val="0"/>
      <w:adjustRightInd w:val="0"/>
      <w:spacing w:line="20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F5" w:rsidRDefault="00171394">
    <w:pPr>
      <w:autoSpaceDE w:val="0"/>
      <w:adjustRightInd w:val="0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4012"/>
    <w:multiLevelType w:val="hybridMultilevel"/>
    <w:tmpl w:val="BC4C24A6"/>
    <w:lvl w:ilvl="0" w:tplc="8D267B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3D2"/>
    <w:multiLevelType w:val="hybridMultilevel"/>
    <w:tmpl w:val="45F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1F4C"/>
    <w:multiLevelType w:val="hybridMultilevel"/>
    <w:tmpl w:val="09FE9422"/>
    <w:lvl w:ilvl="0" w:tplc="50AE88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9EB"/>
    <w:multiLevelType w:val="hybridMultilevel"/>
    <w:tmpl w:val="E878DD4C"/>
    <w:lvl w:ilvl="0" w:tplc="EBF6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55209"/>
    <w:multiLevelType w:val="hybridMultilevel"/>
    <w:tmpl w:val="54C0C456"/>
    <w:lvl w:ilvl="0" w:tplc="E4BC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B6343"/>
    <w:multiLevelType w:val="hybridMultilevel"/>
    <w:tmpl w:val="FFA29D1E"/>
    <w:lvl w:ilvl="0" w:tplc="C1E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94"/>
    <w:rsid w:val="00171394"/>
    <w:rsid w:val="006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943B-4030-4FE7-9FE5-4574C25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2019-03-15T09:09:00Z</dcterms:created>
  <dcterms:modified xsi:type="dcterms:W3CDTF">2019-03-15T09:10:00Z</dcterms:modified>
</cp:coreProperties>
</file>