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B" w:rsidRPr="00701F0B" w:rsidRDefault="004B7DBB" w:rsidP="00E0095B">
      <w:pPr>
        <w:jc w:val="center"/>
        <w:rPr>
          <w:b/>
        </w:rPr>
      </w:pPr>
      <w:r w:rsidRPr="00701F0B">
        <w:rPr>
          <w:b/>
        </w:rPr>
        <w:t xml:space="preserve">ТЕХНИЧЕСКОЕ </w:t>
      </w:r>
      <w:r w:rsidR="00E0095B" w:rsidRPr="00701F0B">
        <w:rPr>
          <w:b/>
        </w:rPr>
        <w:t xml:space="preserve">ЗАДАНИЕ </w:t>
      </w:r>
    </w:p>
    <w:p w:rsidR="00701F0B" w:rsidRDefault="00701F0B" w:rsidP="00E0095B">
      <w:pPr>
        <w:jc w:val="center"/>
      </w:pPr>
    </w:p>
    <w:p w:rsidR="00E0095B" w:rsidRPr="00D51D26" w:rsidRDefault="00E0095B" w:rsidP="00E0095B">
      <w:pPr>
        <w:jc w:val="center"/>
      </w:pPr>
      <w:r w:rsidRPr="00D51D26">
        <w:t xml:space="preserve">на разработку проектной документации </w:t>
      </w:r>
      <w:r w:rsidR="00073D62">
        <w:t>по</w:t>
      </w:r>
      <w:r w:rsidRPr="00D51D26">
        <w:t xml:space="preserve"> объект</w:t>
      </w:r>
      <w:r w:rsidR="00073D62">
        <w:t>у</w:t>
      </w:r>
    </w:p>
    <w:p w:rsidR="00183B25" w:rsidRPr="00183B25" w:rsidRDefault="00183B25" w:rsidP="00183B25">
      <w:pPr>
        <w:jc w:val="center"/>
        <w:rPr>
          <w:rFonts w:eastAsiaTheme="minorHAnsi"/>
          <w:b/>
          <w:bCs/>
          <w:lang w:eastAsia="en-US"/>
        </w:rPr>
      </w:pPr>
      <w:r w:rsidRPr="00183B25">
        <w:rPr>
          <w:rFonts w:eastAsiaTheme="minorHAnsi"/>
          <w:b/>
          <w:bCs/>
          <w:lang w:eastAsia="en-US"/>
        </w:rPr>
        <w:t xml:space="preserve">«Техническое перевооружение РВС-3000 товарно-сырьевого парка </w:t>
      </w:r>
      <w:r>
        <w:rPr>
          <w:rFonts w:eastAsiaTheme="minorHAnsi"/>
          <w:b/>
          <w:bCs/>
          <w:lang w:eastAsia="en-US"/>
        </w:rPr>
        <w:t xml:space="preserve">Установки </w:t>
      </w:r>
      <w:proofErr w:type="spellStart"/>
      <w:r>
        <w:rPr>
          <w:rFonts w:eastAsiaTheme="minorHAnsi"/>
          <w:b/>
          <w:bCs/>
          <w:lang w:eastAsia="en-US"/>
        </w:rPr>
        <w:t>деэтанизации</w:t>
      </w:r>
      <w:proofErr w:type="spellEnd"/>
      <w:r>
        <w:rPr>
          <w:rFonts w:eastAsiaTheme="minorHAnsi"/>
          <w:b/>
          <w:bCs/>
          <w:lang w:eastAsia="en-US"/>
        </w:rPr>
        <w:t xml:space="preserve"> и стабилизации конденсата (</w:t>
      </w:r>
      <w:r w:rsidRPr="00183B25">
        <w:rPr>
          <w:rFonts w:eastAsiaTheme="minorHAnsi"/>
          <w:b/>
          <w:bCs/>
          <w:lang w:eastAsia="en-US"/>
        </w:rPr>
        <w:t>УДСК</w:t>
      </w:r>
      <w:r>
        <w:rPr>
          <w:rFonts w:eastAsiaTheme="minorHAnsi"/>
          <w:b/>
          <w:bCs/>
          <w:lang w:eastAsia="en-US"/>
        </w:rPr>
        <w:t xml:space="preserve">) </w:t>
      </w:r>
      <w:r w:rsidRPr="00183B25">
        <w:rPr>
          <w:rFonts w:eastAsiaTheme="minorHAnsi"/>
          <w:b/>
          <w:bCs/>
          <w:lang w:eastAsia="en-US"/>
        </w:rPr>
        <w:t xml:space="preserve"> </w:t>
      </w:r>
    </w:p>
    <w:p w:rsidR="00E0095B" w:rsidRPr="00D51D26" w:rsidRDefault="00E0095B" w:rsidP="00E0095B">
      <w:pPr>
        <w:jc w:val="center"/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40"/>
        <w:gridCol w:w="6666"/>
      </w:tblGrid>
      <w:tr w:rsidR="00D51D26" w:rsidRPr="00D51D26" w:rsidTr="00D93018">
        <w:trPr>
          <w:trHeight w:val="597"/>
        </w:trPr>
        <w:tc>
          <w:tcPr>
            <w:tcW w:w="567" w:type="dxa"/>
          </w:tcPr>
          <w:p w:rsidR="00E0095B" w:rsidRPr="00D51D26" w:rsidRDefault="00E0095B" w:rsidP="00185744">
            <w:r w:rsidRPr="00D51D26">
              <w:t>1</w:t>
            </w:r>
          </w:p>
        </w:tc>
        <w:tc>
          <w:tcPr>
            <w:tcW w:w="3240" w:type="dxa"/>
          </w:tcPr>
          <w:p w:rsidR="00E0095B" w:rsidRPr="00D51D26" w:rsidRDefault="00E0095B" w:rsidP="00185744">
            <w:r w:rsidRPr="00D51D26">
              <w:t>Наименование объекта</w:t>
            </w:r>
          </w:p>
        </w:tc>
        <w:tc>
          <w:tcPr>
            <w:tcW w:w="6666" w:type="dxa"/>
          </w:tcPr>
          <w:p w:rsidR="00E0095B" w:rsidRPr="00D51D26" w:rsidRDefault="00183B25" w:rsidP="00350E93">
            <w:pPr>
              <w:jc w:val="both"/>
            </w:pPr>
            <w:r w:rsidRPr="00183B25">
              <w:rPr>
                <w:rFonts w:eastAsiaTheme="minorHAnsi"/>
                <w:bCs/>
                <w:lang w:eastAsia="en-US"/>
              </w:rPr>
              <w:t xml:space="preserve">«Техническое перевооружение РВС-3000  товарно-сырьевого парка </w:t>
            </w:r>
            <w:r w:rsidRPr="00BA72B7">
              <w:rPr>
                <w:rFonts w:eastAsiaTheme="minorHAnsi"/>
                <w:bCs/>
                <w:lang w:eastAsia="en-US"/>
              </w:rPr>
              <w:t xml:space="preserve">Установки </w:t>
            </w:r>
            <w:proofErr w:type="spellStart"/>
            <w:r w:rsidRPr="00BA72B7">
              <w:rPr>
                <w:rFonts w:eastAsiaTheme="minorHAnsi"/>
                <w:bCs/>
                <w:lang w:eastAsia="en-US"/>
              </w:rPr>
              <w:t>деэтанизации</w:t>
            </w:r>
            <w:proofErr w:type="spellEnd"/>
            <w:r w:rsidRPr="00BA72B7">
              <w:rPr>
                <w:rFonts w:eastAsiaTheme="minorHAnsi"/>
                <w:bCs/>
                <w:lang w:eastAsia="en-US"/>
              </w:rPr>
              <w:t xml:space="preserve"> </w:t>
            </w:r>
            <w:r w:rsidRPr="00183B25">
              <w:rPr>
                <w:rFonts w:eastAsiaTheme="minorHAnsi"/>
                <w:bCs/>
                <w:lang w:eastAsia="en-US"/>
              </w:rPr>
              <w:t xml:space="preserve">и стабилизации конденсата (УДСК)  </w:t>
            </w:r>
          </w:p>
        </w:tc>
      </w:tr>
      <w:tr w:rsidR="00D51D26" w:rsidRPr="00D51D26" w:rsidTr="00D93018">
        <w:trPr>
          <w:trHeight w:val="629"/>
        </w:trPr>
        <w:tc>
          <w:tcPr>
            <w:tcW w:w="567" w:type="dxa"/>
          </w:tcPr>
          <w:p w:rsidR="00E0095B" w:rsidRPr="00D51D26" w:rsidRDefault="00E0095B" w:rsidP="00185744">
            <w:r w:rsidRPr="00D51D26">
              <w:t>2</w:t>
            </w:r>
          </w:p>
        </w:tc>
        <w:tc>
          <w:tcPr>
            <w:tcW w:w="3240" w:type="dxa"/>
          </w:tcPr>
          <w:p w:rsidR="00E0095B" w:rsidRPr="00D51D26" w:rsidRDefault="00E0095B" w:rsidP="00185744">
            <w:r w:rsidRPr="00D51D26">
              <w:t>Основание для проектирования</w:t>
            </w:r>
          </w:p>
        </w:tc>
        <w:tc>
          <w:tcPr>
            <w:tcW w:w="6666" w:type="dxa"/>
          </w:tcPr>
          <w:p w:rsidR="00E0095B" w:rsidRPr="00D51D26" w:rsidRDefault="00E0095B" w:rsidP="00185744"/>
        </w:tc>
      </w:tr>
      <w:tr w:rsidR="00D51D26" w:rsidRPr="00D51D26" w:rsidTr="00D93018">
        <w:tc>
          <w:tcPr>
            <w:tcW w:w="567" w:type="dxa"/>
          </w:tcPr>
          <w:p w:rsidR="00E0095B" w:rsidRPr="00D51D26" w:rsidRDefault="00E0095B" w:rsidP="00185744">
            <w:r w:rsidRPr="00D51D26">
              <w:t>3</w:t>
            </w:r>
          </w:p>
        </w:tc>
        <w:tc>
          <w:tcPr>
            <w:tcW w:w="3240" w:type="dxa"/>
          </w:tcPr>
          <w:p w:rsidR="00E0095B" w:rsidRPr="00D51D26" w:rsidRDefault="00E0095B" w:rsidP="00185744">
            <w:r w:rsidRPr="00D51D26">
              <w:t>Вид строительства</w:t>
            </w:r>
          </w:p>
        </w:tc>
        <w:tc>
          <w:tcPr>
            <w:tcW w:w="6666" w:type="dxa"/>
          </w:tcPr>
          <w:p w:rsidR="00E0095B" w:rsidRPr="00D51D26" w:rsidRDefault="0093219E" w:rsidP="0093219E">
            <w:r>
              <w:t>Т</w:t>
            </w:r>
            <w:r w:rsidR="00E0095B" w:rsidRPr="00D51D26">
              <w:t>ехническое перевооружение</w:t>
            </w: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F217E9" w:rsidP="00185744">
            <w:pPr>
              <w:keepLines/>
              <w:ind w:right="57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40" w:type="dxa"/>
          </w:tcPr>
          <w:p w:rsidR="0061576B" w:rsidRPr="00D51D26" w:rsidRDefault="0061576B" w:rsidP="00185744">
            <w:pPr>
              <w:keepLines/>
              <w:ind w:right="57"/>
              <w:jc w:val="both"/>
              <w:rPr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Срок начала и окончания строительства объекта и/или ввода объекта в эксплуатацию</w:t>
            </w:r>
          </w:p>
        </w:tc>
        <w:tc>
          <w:tcPr>
            <w:tcW w:w="6666" w:type="dxa"/>
          </w:tcPr>
          <w:p w:rsidR="0061576B" w:rsidRPr="00D51D26" w:rsidRDefault="0061576B" w:rsidP="00185744">
            <w:pPr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Сроки начала и окончания строительства – в соответствии с ИП ОАО «Томскгазпром».</w:t>
            </w:r>
          </w:p>
          <w:p w:rsidR="0061576B" w:rsidRPr="00D51D26" w:rsidRDefault="0061576B" w:rsidP="00185744">
            <w:pPr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Срок эксплуатации объекта – 20 лет.</w:t>
            </w: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F217E9" w:rsidP="00185744">
            <w:r w:rsidRPr="00D51D26">
              <w:t>5</w:t>
            </w:r>
          </w:p>
        </w:tc>
        <w:tc>
          <w:tcPr>
            <w:tcW w:w="3240" w:type="dxa"/>
          </w:tcPr>
          <w:p w:rsidR="0061576B" w:rsidRPr="00D51D26" w:rsidRDefault="0061576B" w:rsidP="00185744">
            <w:r w:rsidRPr="00D51D26">
              <w:t>Район строительства</w:t>
            </w:r>
          </w:p>
        </w:tc>
        <w:tc>
          <w:tcPr>
            <w:tcW w:w="6666" w:type="dxa"/>
          </w:tcPr>
          <w:p w:rsidR="0061576B" w:rsidRPr="00D51D26" w:rsidRDefault="0093219E" w:rsidP="00183B25">
            <w:pPr>
              <w:rPr>
                <w:lang w:val="en-US"/>
              </w:rPr>
            </w:pPr>
            <w:r w:rsidRPr="003F3B5F">
              <w:t xml:space="preserve">Томская  область, </w:t>
            </w:r>
            <w:r w:rsidR="00183B25">
              <w:t xml:space="preserve">Каргасокский </w:t>
            </w:r>
            <w:r w:rsidRPr="003F3B5F">
              <w:t xml:space="preserve"> район</w:t>
            </w: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F217E9" w:rsidP="00185744">
            <w:r w:rsidRPr="00D51D26">
              <w:t>6</w:t>
            </w:r>
          </w:p>
        </w:tc>
        <w:tc>
          <w:tcPr>
            <w:tcW w:w="3240" w:type="dxa"/>
          </w:tcPr>
          <w:p w:rsidR="0061576B" w:rsidRPr="00D51D26" w:rsidRDefault="0061576B" w:rsidP="00185744">
            <w:pPr>
              <w:rPr>
                <w:lang w:val="en-US"/>
              </w:rPr>
            </w:pPr>
            <w:proofErr w:type="spellStart"/>
            <w:r w:rsidRPr="00D51D26">
              <w:rPr>
                <w:lang w:val="en-US"/>
              </w:rPr>
              <w:t>Стадийность</w:t>
            </w:r>
            <w:proofErr w:type="spellEnd"/>
            <w:r w:rsidRPr="00D51D26">
              <w:rPr>
                <w:lang w:val="en-US"/>
              </w:rPr>
              <w:t xml:space="preserve"> </w:t>
            </w:r>
            <w:proofErr w:type="spellStart"/>
            <w:r w:rsidRPr="00D51D26">
              <w:rPr>
                <w:lang w:val="en-US"/>
              </w:rPr>
              <w:t>проектирования</w:t>
            </w:r>
            <w:proofErr w:type="spellEnd"/>
            <w:r w:rsidRPr="00D51D26">
              <w:rPr>
                <w:lang w:val="en-US"/>
              </w:rPr>
              <w:t xml:space="preserve"> </w:t>
            </w:r>
          </w:p>
        </w:tc>
        <w:tc>
          <w:tcPr>
            <w:tcW w:w="6666" w:type="dxa"/>
          </w:tcPr>
          <w:p w:rsidR="0061576B" w:rsidRPr="00D51D26" w:rsidRDefault="0093219E" w:rsidP="00185744">
            <w:r>
              <w:t xml:space="preserve"> </w:t>
            </w:r>
            <w:r w:rsidR="0061576B" w:rsidRPr="00D51D26">
              <w:t>Проектная документация;</w:t>
            </w:r>
          </w:p>
          <w:p w:rsidR="0061576B" w:rsidRPr="00D51D26" w:rsidRDefault="0061576B" w:rsidP="00185744">
            <w:r w:rsidRPr="00D51D26">
              <w:t>Рабочая документация</w:t>
            </w:r>
            <w:r w:rsidR="00911D3B" w:rsidRPr="00D51D26">
              <w:t>;</w:t>
            </w:r>
          </w:p>
        </w:tc>
      </w:tr>
      <w:tr w:rsidR="00D51D26" w:rsidRPr="00D51D26" w:rsidTr="00D93018">
        <w:trPr>
          <w:trHeight w:val="633"/>
        </w:trPr>
        <w:tc>
          <w:tcPr>
            <w:tcW w:w="567" w:type="dxa"/>
          </w:tcPr>
          <w:p w:rsidR="0061576B" w:rsidRPr="00D51D26" w:rsidRDefault="00F217E9" w:rsidP="00185744">
            <w:r w:rsidRPr="00D51D26">
              <w:t>7</w:t>
            </w:r>
          </w:p>
        </w:tc>
        <w:tc>
          <w:tcPr>
            <w:tcW w:w="3240" w:type="dxa"/>
          </w:tcPr>
          <w:p w:rsidR="0061576B" w:rsidRPr="00D51D26" w:rsidRDefault="0061576B" w:rsidP="00185744">
            <w:pPr>
              <w:rPr>
                <w:lang w:val="en-US"/>
              </w:rPr>
            </w:pPr>
            <w:proofErr w:type="spellStart"/>
            <w:r w:rsidRPr="00D51D26">
              <w:rPr>
                <w:lang w:val="en-US"/>
              </w:rPr>
              <w:t>Назначение</w:t>
            </w:r>
            <w:proofErr w:type="spellEnd"/>
            <w:r w:rsidRPr="00D51D26">
              <w:rPr>
                <w:lang w:val="en-US"/>
              </w:rPr>
              <w:t xml:space="preserve"> </w:t>
            </w:r>
            <w:proofErr w:type="spellStart"/>
            <w:r w:rsidRPr="00D51D26">
              <w:rPr>
                <w:lang w:val="en-US"/>
              </w:rPr>
              <w:t>проектируемого</w:t>
            </w:r>
            <w:proofErr w:type="spellEnd"/>
            <w:r w:rsidRPr="00D51D26">
              <w:rPr>
                <w:lang w:val="en-US"/>
              </w:rPr>
              <w:t xml:space="preserve"> </w:t>
            </w:r>
            <w:proofErr w:type="spellStart"/>
            <w:r w:rsidRPr="00D51D26">
              <w:rPr>
                <w:lang w:val="en-US"/>
              </w:rPr>
              <w:t>объекта</w:t>
            </w:r>
            <w:proofErr w:type="spellEnd"/>
          </w:p>
        </w:tc>
        <w:tc>
          <w:tcPr>
            <w:tcW w:w="6666" w:type="dxa"/>
          </w:tcPr>
          <w:p w:rsidR="0061576B" w:rsidRPr="00D51D26" w:rsidRDefault="00183B25" w:rsidP="0093219E">
            <w:r w:rsidRPr="00183B25">
              <w:t>Прием и хранение двухфазного потока, состоящего из углеводородного газового конденсата и воды.</w:t>
            </w: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F217E9" w:rsidP="00185744">
            <w:r w:rsidRPr="00D51D26">
              <w:t>8</w:t>
            </w:r>
          </w:p>
        </w:tc>
        <w:tc>
          <w:tcPr>
            <w:tcW w:w="3240" w:type="dxa"/>
          </w:tcPr>
          <w:p w:rsidR="0061576B" w:rsidRPr="0093219E" w:rsidRDefault="00B94AAD" w:rsidP="00185744">
            <w:pPr>
              <w:rPr>
                <w:highlight w:val="yellow"/>
              </w:rPr>
            </w:pPr>
            <w:r w:rsidRPr="00B94AAD">
              <w:t>Основные технико-экономические характеристики и показатели объекта</w:t>
            </w:r>
          </w:p>
        </w:tc>
        <w:tc>
          <w:tcPr>
            <w:tcW w:w="6666" w:type="dxa"/>
          </w:tcPr>
          <w:p w:rsidR="0061576B" w:rsidRPr="0093219E" w:rsidRDefault="00B94AAD" w:rsidP="00933361">
            <w:pPr>
              <w:rPr>
                <w:highlight w:val="yellow"/>
              </w:rPr>
            </w:pPr>
            <w:r w:rsidRPr="00B94AAD">
              <w:t xml:space="preserve">Основные </w:t>
            </w:r>
            <w:r w:rsidR="005220E0">
              <w:t xml:space="preserve"> </w:t>
            </w:r>
            <w:proofErr w:type="spellStart"/>
            <w:proofErr w:type="gramStart"/>
            <w:r w:rsidRPr="00B94AAD">
              <w:t>технико</w:t>
            </w:r>
            <w:proofErr w:type="spellEnd"/>
            <w:r w:rsidRPr="00B94AAD">
              <w:t xml:space="preserve"> - экономические</w:t>
            </w:r>
            <w:proofErr w:type="gramEnd"/>
            <w:r w:rsidRPr="00B94AAD">
              <w:t xml:space="preserve"> </w:t>
            </w:r>
            <w:r w:rsidR="005220E0">
              <w:t xml:space="preserve"> </w:t>
            </w:r>
            <w:r w:rsidRPr="00B94AAD">
              <w:t>показатели определить в проекте.</w:t>
            </w: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F217E9" w:rsidP="00185744">
            <w:r w:rsidRPr="00D51D26">
              <w:t>9</w:t>
            </w:r>
          </w:p>
        </w:tc>
        <w:tc>
          <w:tcPr>
            <w:tcW w:w="3240" w:type="dxa"/>
          </w:tcPr>
          <w:p w:rsidR="0061576B" w:rsidRPr="00D51D26" w:rsidRDefault="0061576B" w:rsidP="00185744">
            <w:r w:rsidRPr="00D51D26">
              <w:t xml:space="preserve">Порядок разработки и состав разделов проектной документации </w:t>
            </w:r>
          </w:p>
        </w:tc>
        <w:tc>
          <w:tcPr>
            <w:tcW w:w="6666" w:type="dxa"/>
          </w:tcPr>
          <w:p w:rsidR="0093219E" w:rsidRPr="0093219E" w:rsidRDefault="00185744" w:rsidP="0093219E">
            <w:pPr>
              <w:jc w:val="both"/>
              <w:rPr>
                <w:rFonts w:eastAsiaTheme="minorHAnsi"/>
                <w:lang w:eastAsia="en-US"/>
              </w:rPr>
            </w:pPr>
            <w:r w:rsidRPr="00D51D26">
              <w:t xml:space="preserve">1. </w:t>
            </w:r>
            <w:r w:rsidR="0093219E" w:rsidRPr="0093219E">
              <w:rPr>
                <w:rFonts w:eastAsiaTheme="minorHAnsi"/>
                <w:lang w:eastAsia="en-US"/>
              </w:rPr>
              <w:t>В соответствии с Градостроительным кодексом, Постановлением Правительства Российской Федерации (РФ) № 87 от 16.02.2008г.,</w:t>
            </w:r>
            <w:r w:rsidR="0093219E" w:rsidRPr="009321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93219E" w:rsidRPr="0093219E">
              <w:rPr>
                <w:rFonts w:eastAsiaTheme="minorHAnsi"/>
                <w:lang w:eastAsia="en-US"/>
              </w:rPr>
              <w:t xml:space="preserve">Федеральным законом N116-ФЗ от 21.07.1997г. «О промышленной безопасности опасных производственных объектов».  </w:t>
            </w:r>
          </w:p>
          <w:p w:rsidR="00AA6B6A" w:rsidRDefault="005B2901" w:rsidP="00185744">
            <w:r>
              <w:t>2</w:t>
            </w:r>
            <w:r w:rsidR="00185744" w:rsidRPr="00D51D26">
              <w:t xml:space="preserve">. </w:t>
            </w:r>
            <w:r w:rsidR="0061576B" w:rsidRPr="00D51D26">
              <w:t>В начале каждого разрабатываемого раздела проектной документации представлять перечень основных нормативных документов, которыми руководствовались при его разработке.</w:t>
            </w:r>
          </w:p>
          <w:p w:rsidR="00783079" w:rsidRPr="00D51D26" w:rsidRDefault="00783079" w:rsidP="00185744"/>
        </w:tc>
      </w:tr>
      <w:tr w:rsidR="00D51D26" w:rsidRPr="00D51D26" w:rsidTr="004E1F4D">
        <w:tc>
          <w:tcPr>
            <w:tcW w:w="567" w:type="dxa"/>
          </w:tcPr>
          <w:p w:rsidR="00933361" w:rsidRPr="00D51D26" w:rsidRDefault="00933361" w:rsidP="004E1F4D">
            <w:r w:rsidRPr="00D51D26">
              <w:t>10</w:t>
            </w:r>
          </w:p>
        </w:tc>
        <w:tc>
          <w:tcPr>
            <w:tcW w:w="3240" w:type="dxa"/>
          </w:tcPr>
          <w:p w:rsidR="00933361" w:rsidRPr="00D51D26" w:rsidRDefault="00933361" w:rsidP="004E1F4D">
            <w:r w:rsidRPr="00D51D26">
              <w:t>Требования по вариантной и конкурсной разработке</w:t>
            </w:r>
          </w:p>
        </w:tc>
        <w:tc>
          <w:tcPr>
            <w:tcW w:w="6666" w:type="dxa"/>
          </w:tcPr>
          <w:p w:rsidR="00933361" w:rsidRDefault="007E3D66" w:rsidP="00474006">
            <w:r>
              <w:t>Не требуется</w:t>
            </w:r>
          </w:p>
          <w:p w:rsidR="00783079" w:rsidRPr="00D51D26" w:rsidRDefault="00783079" w:rsidP="00474006"/>
        </w:tc>
      </w:tr>
      <w:tr w:rsidR="00D51D26" w:rsidRPr="00D51D26" w:rsidTr="00D93018">
        <w:tc>
          <w:tcPr>
            <w:tcW w:w="567" w:type="dxa"/>
          </w:tcPr>
          <w:p w:rsidR="0061576B" w:rsidRPr="00D51D26" w:rsidRDefault="0061576B" w:rsidP="00F217E9">
            <w:r w:rsidRPr="00D51D26">
              <w:t>1</w:t>
            </w:r>
            <w:r w:rsidR="00F217E9" w:rsidRPr="00D51D26">
              <w:t>1</w:t>
            </w:r>
          </w:p>
        </w:tc>
        <w:tc>
          <w:tcPr>
            <w:tcW w:w="3240" w:type="dxa"/>
          </w:tcPr>
          <w:p w:rsidR="0061576B" w:rsidRPr="00D51D26" w:rsidRDefault="0061576B" w:rsidP="00185744">
            <w:r w:rsidRPr="00D51D26">
              <w:t>Особые условия строительства</w:t>
            </w:r>
          </w:p>
        </w:tc>
        <w:tc>
          <w:tcPr>
            <w:tcW w:w="6666" w:type="dxa"/>
          </w:tcPr>
          <w:p w:rsidR="0061576B" w:rsidRPr="00D51D26" w:rsidRDefault="00183B25" w:rsidP="00185744">
            <w:pPr>
              <w:tabs>
                <w:tab w:val="left" w:pos="539"/>
              </w:tabs>
              <w:ind w:left="34"/>
              <w:jc w:val="both"/>
            </w:pPr>
            <w:r w:rsidRPr="00183B25">
              <w:t>На действующем объекте</w:t>
            </w: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F217E9" w:rsidP="00F217E9">
            <w:r w:rsidRPr="00D51D26">
              <w:t>12</w:t>
            </w:r>
          </w:p>
        </w:tc>
        <w:tc>
          <w:tcPr>
            <w:tcW w:w="3240" w:type="dxa"/>
          </w:tcPr>
          <w:p w:rsidR="0061576B" w:rsidRPr="00D51D26" w:rsidRDefault="0061576B" w:rsidP="001857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Требования к вариантной проработке и формированию ОТР</w:t>
            </w:r>
          </w:p>
        </w:tc>
        <w:tc>
          <w:tcPr>
            <w:tcW w:w="6666" w:type="dxa"/>
          </w:tcPr>
          <w:p w:rsidR="007E3D66" w:rsidRDefault="0061576B" w:rsidP="00185744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 xml:space="preserve">На первом этапе проектирования разработать Основные технические решения (ОТР) в виде единой пояснительной записки. </w:t>
            </w:r>
          </w:p>
          <w:p w:rsidR="0061576B" w:rsidRPr="00D51D26" w:rsidRDefault="0061576B" w:rsidP="00185744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 xml:space="preserve">Требования к составу и содержанию разделов Основных технических решений </w:t>
            </w:r>
            <w:r w:rsidRPr="00AA6D0D">
              <w:rPr>
                <w:rFonts w:eastAsia="Calibri"/>
                <w:lang w:eastAsia="en-US"/>
              </w:rPr>
              <w:t xml:space="preserve">приведены в Приложении 2. </w:t>
            </w:r>
          </w:p>
          <w:p w:rsidR="0061576B" w:rsidRPr="00D51D26" w:rsidRDefault="0061576B" w:rsidP="00185744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При разработке перечня проектируемых сооружений  в составе ОТР исключить указание типов и марок оборудования.</w:t>
            </w:r>
          </w:p>
          <w:p w:rsidR="00933361" w:rsidRPr="00D51D26" w:rsidRDefault="00933361" w:rsidP="00185744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t>На стадии ОТР разработать технические задания на сложное технологическое оборудование длительного срока изготовления</w:t>
            </w:r>
          </w:p>
          <w:p w:rsidR="007E3D66" w:rsidRPr="00D51D26" w:rsidRDefault="0061576B" w:rsidP="007E3D66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ОТР вынести на НТС Общества Заказчика, для согласования.</w:t>
            </w:r>
            <w:r w:rsidR="007E3D66" w:rsidRPr="00D51D26">
              <w:t xml:space="preserve"> Дальнейшее проектирование вести </w:t>
            </w:r>
            <w:r w:rsidR="007E3D66">
              <w:t xml:space="preserve">после </w:t>
            </w:r>
            <w:r w:rsidR="007E3D66" w:rsidRPr="00D51D26">
              <w:t>согласован</w:t>
            </w:r>
            <w:r w:rsidR="007E3D66">
              <w:t>ия</w:t>
            </w:r>
            <w:r w:rsidR="007E3D66" w:rsidRPr="00D51D26">
              <w:t xml:space="preserve"> с Заказчиком.</w:t>
            </w:r>
          </w:p>
          <w:p w:rsidR="0061576B" w:rsidRDefault="0061576B" w:rsidP="00933361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 xml:space="preserve">Принятые технологии, оборудование, материалы, строительные решения, организация ремонта и эксплуатации объекта должны соответствовать действующим стандартам и </w:t>
            </w:r>
            <w:r w:rsidRPr="00D51D26">
              <w:rPr>
                <w:rFonts w:eastAsia="Calibri"/>
                <w:lang w:eastAsia="en-US"/>
              </w:rPr>
              <w:lastRenderedPageBreak/>
              <w:t>нормам Российской Федерации</w:t>
            </w:r>
            <w:r w:rsidR="00933361" w:rsidRPr="00D51D26">
              <w:rPr>
                <w:rFonts w:eastAsia="Calibri"/>
                <w:lang w:eastAsia="en-US"/>
              </w:rPr>
              <w:t xml:space="preserve"> и Таможенного союза</w:t>
            </w:r>
            <w:r w:rsidRPr="00D51D26">
              <w:rPr>
                <w:rFonts w:eastAsia="Calibri"/>
                <w:lang w:eastAsia="en-US"/>
              </w:rPr>
              <w:t>.</w:t>
            </w:r>
          </w:p>
          <w:p w:rsidR="00B94AAD" w:rsidRPr="00D51D26" w:rsidRDefault="00B94AAD" w:rsidP="00933361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D51D26" w:rsidRPr="00D51D26" w:rsidTr="00D93018">
        <w:tc>
          <w:tcPr>
            <w:tcW w:w="567" w:type="dxa"/>
          </w:tcPr>
          <w:p w:rsidR="0061576B" w:rsidRPr="00D51D26" w:rsidRDefault="0061576B" w:rsidP="00F217E9">
            <w:r w:rsidRPr="00D51D26">
              <w:lastRenderedPageBreak/>
              <w:t>1</w:t>
            </w:r>
            <w:r w:rsidR="00F217E9" w:rsidRPr="00D51D26">
              <w:t>3</w:t>
            </w:r>
          </w:p>
        </w:tc>
        <w:tc>
          <w:tcPr>
            <w:tcW w:w="3240" w:type="dxa"/>
          </w:tcPr>
          <w:p w:rsidR="0061576B" w:rsidRPr="00D51D26" w:rsidRDefault="0061576B" w:rsidP="00185744">
            <w:r w:rsidRPr="00D51D26">
              <w:t>Особые требования к проектированию</w:t>
            </w:r>
          </w:p>
        </w:tc>
        <w:tc>
          <w:tcPr>
            <w:tcW w:w="6666" w:type="dxa"/>
          </w:tcPr>
          <w:p w:rsidR="00183B25" w:rsidRDefault="00183B25" w:rsidP="00183B25">
            <w:pPr>
              <w:pStyle w:val="a5"/>
              <w:numPr>
                <w:ilvl w:val="0"/>
                <w:numId w:val="19"/>
              </w:numPr>
              <w:spacing w:line="276" w:lineRule="auto"/>
              <w:ind w:left="54" w:firstLine="306"/>
              <w:jc w:val="both"/>
            </w:pPr>
            <w:r w:rsidRPr="00183B25">
              <w:t xml:space="preserve">Выполнить комплекс инженерно-строительных изысканий в объеме, достаточном для выполнения проектной и рабочей документации для строительства объекта, с разбивкой строительной сетки на местности. </w:t>
            </w:r>
          </w:p>
          <w:p w:rsidR="0061576B" w:rsidRDefault="00EA50A0" w:rsidP="00EA50A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2. </w:t>
            </w:r>
            <w:r w:rsidR="0061576B" w:rsidRPr="00D51D26">
              <w:t xml:space="preserve">Выполнить </w:t>
            </w:r>
            <w:r w:rsidR="00D468A5">
              <w:t xml:space="preserve">необходимые </w:t>
            </w:r>
            <w:r w:rsidR="0061576B" w:rsidRPr="00D51D26">
              <w:t xml:space="preserve">обследование </w:t>
            </w:r>
            <w:r w:rsidR="00D468A5">
              <w:t>существующих фундаментов</w:t>
            </w:r>
            <w:r w:rsidR="00537C7C">
              <w:t xml:space="preserve">, эстакад, </w:t>
            </w:r>
            <w:r w:rsidR="00D468A5" w:rsidRPr="00183B25">
              <w:rPr>
                <w:rFonts w:eastAsiaTheme="minorHAnsi"/>
                <w:lang w:eastAsia="en-US"/>
              </w:rPr>
              <w:t xml:space="preserve">строительных конструкций </w:t>
            </w:r>
            <w:r w:rsidR="00183B25">
              <w:rPr>
                <w:rFonts w:eastAsiaTheme="minorHAnsi"/>
                <w:lang w:eastAsia="en-US"/>
              </w:rPr>
              <w:t>резервуара</w:t>
            </w:r>
            <w:r w:rsidR="00D468A5" w:rsidRPr="00183B25">
              <w:rPr>
                <w:rFonts w:eastAsiaTheme="minorHAnsi"/>
                <w:lang w:eastAsia="en-US"/>
              </w:rPr>
              <w:t xml:space="preserve"> </w:t>
            </w:r>
            <w:r w:rsidR="00537C7C">
              <w:rPr>
                <w:rFonts w:eastAsiaTheme="minorHAnsi"/>
                <w:lang w:eastAsia="en-US"/>
              </w:rPr>
              <w:t>(</w:t>
            </w:r>
            <w:r w:rsidRPr="00537C7C">
              <w:rPr>
                <w:rFonts w:eastAsiaTheme="minorHAnsi"/>
                <w:lang w:eastAsia="en-US"/>
              </w:rPr>
              <w:t xml:space="preserve">для </w:t>
            </w:r>
            <w:r w:rsidRPr="00EA50A0">
              <w:rPr>
                <w:rFonts w:eastAsiaTheme="minorHAnsi"/>
                <w:lang w:eastAsia="en-US"/>
              </w:rPr>
              <w:t>определения степени износа и возможности их дальнейшего применения)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1576B" w:rsidRPr="00D51D26" w:rsidRDefault="005B2901" w:rsidP="00185744">
            <w:r>
              <w:t>3</w:t>
            </w:r>
            <w:r w:rsidR="0061576B" w:rsidRPr="00D51D26">
              <w:t xml:space="preserve">. В целях исключения необоснованных ограничений конкуренции </w:t>
            </w:r>
            <w:r w:rsidR="00AF40E1" w:rsidRPr="00D51D26">
              <w:t xml:space="preserve">на стадии ПД </w:t>
            </w:r>
            <w:r w:rsidR="0061576B" w:rsidRPr="00D51D26">
              <w:t>обеспечить недопущение включения в разрабатываемую заказную документацию (</w:t>
            </w:r>
            <w:proofErr w:type="gramStart"/>
            <w:r w:rsidR="0061576B" w:rsidRPr="00D51D26">
              <w:t>ТТ</w:t>
            </w:r>
            <w:proofErr w:type="gramEnd"/>
            <w:r w:rsidR="0061576B" w:rsidRPr="00D51D26">
              <w:t xml:space="preserve">, ОЛ) требований, однозначно указывающих на продукцию конкретного поставщика. Из разрабатываемых </w:t>
            </w:r>
            <w:proofErr w:type="gramStart"/>
            <w:r w:rsidR="0061576B" w:rsidRPr="00D51D26">
              <w:t>ТТ</w:t>
            </w:r>
            <w:proofErr w:type="gramEnd"/>
            <w:r w:rsidR="0061576B" w:rsidRPr="00D51D26">
              <w:t xml:space="preserve"> и ОЛ должны быть исключены:</w:t>
            </w:r>
          </w:p>
          <w:p w:rsidR="0061576B" w:rsidRPr="00D51D26" w:rsidRDefault="0061576B" w:rsidP="00185744">
            <w:r w:rsidRPr="00D51D26">
              <w:t>– конкретные марки, заводские обозначения оборудования и материалов;</w:t>
            </w:r>
          </w:p>
          <w:p w:rsidR="0061576B" w:rsidRPr="00D51D26" w:rsidRDefault="0061576B" w:rsidP="00185744">
            <w:r w:rsidRPr="00D51D26">
              <w:t>– ссылки на технические условия (ТУ) конкретных изготовителей.</w:t>
            </w:r>
          </w:p>
          <w:p w:rsidR="0061576B" w:rsidRDefault="0061576B" w:rsidP="00185744">
            <w:r w:rsidRPr="00D51D26">
              <w:t>В случае отсутствия возможности исключения уникальных требований в заказной документации к оборудованию, проектная организация должна согласовать данные требования с Заказчиком.</w:t>
            </w:r>
          </w:p>
          <w:p w:rsidR="00185744" w:rsidRDefault="005B2901" w:rsidP="001857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85744" w:rsidRPr="00D51D26">
              <w:rPr>
                <w:rFonts w:eastAsia="Calibri"/>
                <w:lang w:eastAsia="en-US"/>
              </w:rPr>
              <w:t>. Все материалы и оборудование должны быть вновь изготовленными, в коррозионностойком исполнении.</w:t>
            </w:r>
          </w:p>
          <w:p w:rsidR="0061576B" w:rsidRPr="00D51D26" w:rsidRDefault="005B2901" w:rsidP="00185744">
            <w:r>
              <w:t>5</w:t>
            </w:r>
            <w:r w:rsidR="0061576B" w:rsidRPr="00D51D26">
              <w:t>. При выполнении проектной документации на  техническое перевооружение необходимо описать существующее состояние технологических установок, систем энергообеспечения и связи, АСУ ТП</w:t>
            </w:r>
            <w:r w:rsidR="00C155EC">
              <w:t>.</w:t>
            </w:r>
            <w:r w:rsidR="0061576B" w:rsidRPr="00D51D26">
              <w:t xml:space="preserve"> </w:t>
            </w:r>
          </w:p>
          <w:p w:rsidR="0061576B" w:rsidRPr="00D51D26" w:rsidRDefault="005B2901" w:rsidP="00185744">
            <w:pPr>
              <w:shd w:val="clear" w:color="auto" w:fill="FFFFFF"/>
              <w:tabs>
                <w:tab w:val="left" w:pos="0"/>
              </w:tabs>
              <w:jc w:val="both"/>
            </w:pPr>
            <w:r>
              <w:t>6</w:t>
            </w:r>
            <w:r w:rsidR="0061576B" w:rsidRPr="00D51D26">
              <w:t>. В составе ПД указывать:</w:t>
            </w:r>
          </w:p>
          <w:p w:rsidR="0061576B" w:rsidRPr="00D51D26" w:rsidRDefault="0061576B" w:rsidP="00185744">
            <w:pPr>
              <w:numPr>
                <w:ilvl w:val="0"/>
                <w:numId w:val="3"/>
              </w:numPr>
              <w:shd w:val="clear" w:color="auto" w:fill="FFFFFF"/>
              <w:ind w:left="258" w:hanging="258"/>
              <w:jc w:val="both"/>
            </w:pPr>
            <w:r w:rsidRPr="00D51D26">
              <w:t>расчетные сроки службы и ресурсы проектируемых сооружений;</w:t>
            </w:r>
          </w:p>
          <w:p w:rsidR="0061576B" w:rsidRPr="00D51D26" w:rsidRDefault="0061576B" w:rsidP="00185744">
            <w:pPr>
              <w:numPr>
                <w:ilvl w:val="0"/>
                <w:numId w:val="3"/>
              </w:numPr>
              <w:shd w:val="clear" w:color="auto" w:fill="FFFFFF"/>
              <w:ind w:left="258" w:hanging="258"/>
              <w:jc w:val="both"/>
            </w:pPr>
            <w:r w:rsidRPr="00D51D26">
              <w:t>требования к срокам службы применяемого оборудования и технических устройств.</w:t>
            </w:r>
          </w:p>
          <w:p w:rsidR="0061576B" w:rsidRPr="00D51D26" w:rsidRDefault="0061576B" w:rsidP="00185744">
            <w:r w:rsidRPr="00D51D26">
              <w:t>При разработке ПД и РД применять оборудование и технические устройства со сроком службы не менее 20 лет.</w:t>
            </w:r>
          </w:p>
          <w:p w:rsidR="007A02A9" w:rsidRDefault="007A2B64" w:rsidP="00462663">
            <w:pPr>
              <w:rPr>
                <w:lang w:eastAsia="en-US"/>
              </w:rPr>
            </w:pPr>
            <w:r>
              <w:t xml:space="preserve">7. </w:t>
            </w:r>
            <w:r w:rsidRPr="007A2B64">
              <w:t xml:space="preserve">Обеспечить </w:t>
            </w:r>
            <w:r>
              <w:t>прохождение экспертизы промышленной безопасности</w:t>
            </w:r>
            <w:r w:rsidRPr="007A2B64">
              <w:t xml:space="preserve"> проектной документации</w:t>
            </w:r>
            <w:r w:rsidR="00462663">
              <w:t xml:space="preserve">.  </w:t>
            </w:r>
            <w:r w:rsidR="00462663" w:rsidRPr="00D51D26">
              <w:rPr>
                <w:lang w:eastAsia="en-US"/>
              </w:rPr>
              <w:t xml:space="preserve">Пройти экспертизу смет на ПНР в АО «Газпром </w:t>
            </w:r>
            <w:proofErr w:type="spellStart"/>
            <w:r w:rsidR="00462663" w:rsidRPr="00D51D26">
              <w:rPr>
                <w:lang w:eastAsia="en-US"/>
              </w:rPr>
              <w:t>Промгаз</w:t>
            </w:r>
            <w:proofErr w:type="spellEnd"/>
            <w:r w:rsidR="00462663" w:rsidRPr="00D51D26">
              <w:rPr>
                <w:lang w:eastAsia="en-US"/>
              </w:rPr>
              <w:t>» и предоставить заключение.</w:t>
            </w:r>
          </w:p>
          <w:p w:rsidR="00832BEC" w:rsidRPr="00D51D26" w:rsidRDefault="00832BEC" w:rsidP="00462663"/>
        </w:tc>
      </w:tr>
      <w:tr w:rsidR="00B80AE8" w:rsidRPr="00D51D26" w:rsidTr="00D93018">
        <w:tc>
          <w:tcPr>
            <w:tcW w:w="567" w:type="dxa"/>
          </w:tcPr>
          <w:p w:rsidR="00B80AE8" w:rsidRPr="00D51D26" w:rsidRDefault="001E4350" w:rsidP="00F217E9">
            <w:r>
              <w:t>14</w:t>
            </w:r>
          </w:p>
        </w:tc>
        <w:tc>
          <w:tcPr>
            <w:tcW w:w="3240" w:type="dxa"/>
          </w:tcPr>
          <w:p w:rsidR="00B80AE8" w:rsidRPr="00D51D26" w:rsidRDefault="00B80AE8" w:rsidP="00DE38A4">
            <w:pPr>
              <w:spacing w:after="120"/>
            </w:pPr>
            <w:r w:rsidRPr="003F3B5F">
              <w:t>В составе проекта предусмотреть:</w:t>
            </w:r>
          </w:p>
        </w:tc>
        <w:tc>
          <w:tcPr>
            <w:tcW w:w="6666" w:type="dxa"/>
          </w:tcPr>
          <w:p w:rsidR="00EA50A0" w:rsidRPr="00EA50A0" w:rsidRDefault="00832BEC" w:rsidP="00EA50A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EA50A0" w:rsidRPr="00EA50A0">
              <w:rPr>
                <w:rFonts w:eastAsiaTheme="minorHAnsi"/>
                <w:lang w:eastAsia="en-US"/>
              </w:rPr>
              <w:t>Монтаж приемо-раздаточного комплекта в РВС высотой не менее 7 м от основания РВС с целью обеспечения откачки из РВС углеводородной фазы с расходом до 210м3/ч.</w:t>
            </w:r>
          </w:p>
          <w:p w:rsidR="00EA50A0" w:rsidRPr="00EA50A0" w:rsidRDefault="00EA50A0" w:rsidP="00EA50A0">
            <w:pPr>
              <w:jc w:val="both"/>
              <w:rPr>
                <w:rFonts w:eastAsiaTheme="minorHAnsi"/>
                <w:lang w:eastAsia="en-US"/>
              </w:rPr>
            </w:pPr>
            <w:r w:rsidRPr="00EA50A0">
              <w:rPr>
                <w:rFonts w:eastAsiaTheme="minorHAnsi"/>
                <w:lang w:eastAsia="en-US"/>
              </w:rPr>
              <w:t>2. Монтаж трубопровода от РВС до здания переключающей арматуры для отвода углеводородной фазы с расходом до 210м3/ч.</w:t>
            </w:r>
          </w:p>
          <w:p w:rsidR="00B80AE8" w:rsidRPr="00D51D26" w:rsidRDefault="00B80AE8" w:rsidP="00F217E9">
            <w:pPr>
              <w:jc w:val="both"/>
            </w:pPr>
          </w:p>
        </w:tc>
      </w:tr>
      <w:tr w:rsidR="00D51D26" w:rsidRPr="00D51D26" w:rsidTr="00D93018">
        <w:tc>
          <w:tcPr>
            <w:tcW w:w="567" w:type="dxa"/>
          </w:tcPr>
          <w:p w:rsidR="00F217E9" w:rsidRPr="00D51D26" w:rsidRDefault="00F217E9" w:rsidP="001E4350">
            <w:r w:rsidRPr="00D51D26">
              <w:t>1</w:t>
            </w:r>
            <w:r w:rsidR="001E4350">
              <w:t>5</w:t>
            </w:r>
          </w:p>
        </w:tc>
        <w:tc>
          <w:tcPr>
            <w:tcW w:w="3240" w:type="dxa"/>
          </w:tcPr>
          <w:p w:rsidR="00F217E9" w:rsidRPr="00D51D26" w:rsidRDefault="00F217E9" w:rsidP="00DE38A4">
            <w:pPr>
              <w:spacing w:after="120"/>
            </w:pPr>
            <w:r w:rsidRPr="00D51D26">
              <w:t>Требования по применению новых технологий</w:t>
            </w:r>
          </w:p>
        </w:tc>
        <w:tc>
          <w:tcPr>
            <w:tcW w:w="6666" w:type="dxa"/>
          </w:tcPr>
          <w:p w:rsidR="00F217E9" w:rsidRPr="00D51D26" w:rsidRDefault="000474CB" w:rsidP="00F217E9">
            <w:pPr>
              <w:jc w:val="both"/>
            </w:pPr>
            <w:r>
              <w:t>1</w:t>
            </w:r>
            <w:r w:rsidR="00F217E9" w:rsidRPr="00D51D26">
              <w:t>. При разработке проектной и рабочей документации для обеспечения инновационного развития строительного комплекса учесть применение в конструкциях качественно новых эффективных материалов, оборудования, технологий и решений, используемых в области капитального строительства;</w:t>
            </w:r>
          </w:p>
          <w:p w:rsidR="00832BEC" w:rsidRPr="00D51D26" w:rsidRDefault="000474CB" w:rsidP="00832BEC">
            <w:pPr>
              <w:jc w:val="both"/>
            </w:pPr>
            <w:r>
              <w:lastRenderedPageBreak/>
              <w:t>2</w:t>
            </w:r>
            <w:r w:rsidR="00F217E9" w:rsidRPr="00D51D26">
              <w:t>. Применение новых материалов, изделий, конструкций и технологий должно быть обосновано и подтверждено технико-экономическим расчетом. Решения не должны приниматься в ущерб надежности, безопасности и долговечности проектируемых объектов</w:t>
            </w:r>
            <w:r w:rsidR="00832BEC">
              <w:t>.</w:t>
            </w:r>
          </w:p>
        </w:tc>
      </w:tr>
      <w:tr w:rsidR="00D51D26" w:rsidRPr="00D51D26" w:rsidTr="00D93018">
        <w:tc>
          <w:tcPr>
            <w:tcW w:w="567" w:type="dxa"/>
          </w:tcPr>
          <w:p w:rsidR="00F217E9" w:rsidRPr="00D51D26" w:rsidRDefault="00F217E9" w:rsidP="001E4350">
            <w:r w:rsidRPr="00D51D26">
              <w:lastRenderedPageBreak/>
              <w:t>1</w:t>
            </w:r>
            <w:r w:rsidR="001E4350">
              <w:t>6</w:t>
            </w:r>
          </w:p>
        </w:tc>
        <w:tc>
          <w:tcPr>
            <w:tcW w:w="3240" w:type="dxa"/>
          </w:tcPr>
          <w:p w:rsidR="00F217E9" w:rsidRPr="00D51D26" w:rsidRDefault="00F217E9" w:rsidP="00185744">
            <w:r w:rsidRPr="00D51D26">
              <w:t xml:space="preserve">Требования к качеству, </w:t>
            </w:r>
          </w:p>
          <w:p w:rsidR="00F217E9" w:rsidRPr="00D51D26" w:rsidRDefault="00F217E9" w:rsidP="00185744">
            <w:r w:rsidRPr="00D51D26">
              <w:t xml:space="preserve">конкурентоспособности и </w:t>
            </w:r>
          </w:p>
          <w:p w:rsidR="00F217E9" w:rsidRPr="00D51D26" w:rsidRDefault="00F217E9" w:rsidP="00185744">
            <w:r w:rsidRPr="00D51D26">
              <w:t xml:space="preserve">экологическим параметрам </w:t>
            </w:r>
          </w:p>
          <w:p w:rsidR="00F217E9" w:rsidRPr="00D51D26" w:rsidRDefault="00F217E9" w:rsidP="00185744">
            <w:r w:rsidRPr="00D51D26">
              <w:t>продукции</w:t>
            </w:r>
          </w:p>
        </w:tc>
        <w:tc>
          <w:tcPr>
            <w:tcW w:w="6666" w:type="dxa"/>
          </w:tcPr>
          <w:p w:rsidR="00F217E9" w:rsidRPr="00D51D26" w:rsidRDefault="00F217E9" w:rsidP="00185744">
            <w:r w:rsidRPr="00D51D26">
              <w:t xml:space="preserve">Принятые технологии, строительные решения, </w:t>
            </w:r>
          </w:p>
          <w:p w:rsidR="00F217E9" w:rsidRPr="00D51D26" w:rsidRDefault="00F217E9" w:rsidP="00185744">
            <w:r w:rsidRPr="00D51D26">
              <w:t xml:space="preserve">организация производства и труда должны </w:t>
            </w:r>
          </w:p>
          <w:p w:rsidR="00F217E9" w:rsidRPr="00D51D26" w:rsidRDefault="00F217E9" w:rsidP="00185744">
            <w:r w:rsidRPr="00D51D26">
              <w:t xml:space="preserve">соответствовать действующим стандартам и нормам </w:t>
            </w:r>
          </w:p>
          <w:p w:rsidR="00F217E9" w:rsidRPr="00D51D26" w:rsidRDefault="00F217E9" w:rsidP="000474CB">
            <w:r w:rsidRPr="00D51D26">
              <w:t>Российской Федерации по качеству</w:t>
            </w:r>
            <w:r w:rsidR="000474CB">
              <w:t>.</w:t>
            </w:r>
            <w:r w:rsidRPr="00D51D26">
              <w:t xml:space="preserve"> </w:t>
            </w:r>
          </w:p>
        </w:tc>
      </w:tr>
      <w:tr w:rsidR="00D51D26" w:rsidRPr="00D51D26" w:rsidTr="00D93018">
        <w:tc>
          <w:tcPr>
            <w:tcW w:w="567" w:type="dxa"/>
          </w:tcPr>
          <w:p w:rsidR="00F217E9" w:rsidRPr="00D51D26" w:rsidRDefault="00F217E9" w:rsidP="001E4350">
            <w:r w:rsidRPr="00D51D26">
              <w:t>1</w:t>
            </w:r>
            <w:r w:rsidR="001E4350">
              <w:t>7</w:t>
            </w:r>
          </w:p>
        </w:tc>
        <w:tc>
          <w:tcPr>
            <w:tcW w:w="3240" w:type="dxa"/>
          </w:tcPr>
          <w:p w:rsidR="00F217E9" w:rsidRPr="00D51D26" w:rsidRDefault="00F217E9" w:rsidP="00185744">
            <w:r w:rsidRPr="00D51D26">
              <w:t xml:space="preserve">Режим работы предприятия, </w:t>
            </w:r>
          </w:p>
          <w:p w:rsidR="00F217E9" w:rsidRPr="00D51D26" w:rsidRDefault="00F217E9" w:rsidP="00185744">
            <w:r w:rsidRPr="00D51D26">
              <w:t xml:space="preserve">требования к технологии и основному технологическому </w:t>
            </w:r>
          </w:p>
          <w:p w:rsidR="00F217E9" w:rsidRPr="00D51D26" w:rsidRDefault="00F217E9" w:rsidP="00185744">
            <w:r w:rsidRPr="00D51D26">
              <w:t>оборудованию</w:t>
            </w:r>
          </w:p>
        </w:tc>
        <w:tc>
          <w:tcPr>
            <w:tcW w:w="6666" w:type="dxa"/>
          </w:tcPr>
          <w:p w:rsidR="00F217E9" w:rsidRPr="00D51D26" w:rsidRDefault="00F217E9" w:rsidP="00185744">
            <w:r w:rsidRPr="00D51D26">
              <w:t>Технологические процессы производства должны быть максимально автоматизированы.</w:t>
            </w:r>
          </w:p>
          <w:p w:rsidR="00C943E8" w:rsidRDefault="00F217E9" w:rsidP="00185744">
            <w:r w:rsidRPr="00D51D26">
              <w:t xml:space="preserve">Режим работы предприятия круглосуточный, </w:t>
            </w:r>
          </w:p>
          <w:p w:rsidR="00F217E9" w:rsidRPr="00D51D26" w:rsidRDefault="00F217E9" w:rsidP="00185744">
            <w:r w:rsidRPr="00D51D26">
              <w:t xml:space="preserve">круглогодичный. </w:t>
            </w:r>
          </w:p>
          <w:p w:rsidR="00F217E9" w:rsidRPr="00D51D26" w:rsidRDefault="00F217E9" w:rsidP="00185744">
            <w:r w:rsidRPr="00D51D26">
              <w:t>Принятые технологии, оборудование, строительные решения, организация строительства и эксплуатации объекта должны соответствовать нормам Российской Федерации.</w:t>
            </w:r>
          </w:p>
          <w:p w:rsidR="00F217E9" w:rsidRPr="00D51D26" w:rsidRDefault="00F217E9" w:rsidP="00185744">
            <w:r w:rsidRPr="00D51D26">
              <w:t>Предусмотреть использование малолюдных, экологически чистых технологий.</w:t>
            </w:r>
          </w:p>
          <w:p w:rsidR="00F217E9" w:rsidRPr="00D51D26" w:rsidRDefault="00F217E9" w:rsidP="00185744">
            <w:r w:rsidRPr="00D51D26">
              <w:t>Предусмотреть применение оборудования,</w:t>
            </w:r>
            <w:r w:rsidR="00BF335F" w:rsidRPr="00D51D26">
              <w:t xml:space="preserve"> трубной продукции,</w:t>
            </w:r>
            <w:r w:rsidRPr="00D51D26">
              <w:t xml:space="preserve"> </w:t>
            </w:r>
            <w:proofErr w:type="spellStart"/>
            <w:r w:rsidRPr="00D51D26">
              <w:t>запорнорегулирующей</w:t>
            </w:r>
            <w:proofErr w:type="spellEnd"/>
            <w:r w:rsidR="00BF335F" w:rsidRPr="00D51D26">
              <w:t>,</w:t>
            </w:r>
            <w:r w:rsidRPr="00D51D26">
              <w:t xml:space="preserve"> </w:t>
            </w:r>
            <w:r w:rsidR="00BF335F" w:rsidRPr="00D51D26">
              <w:t xml:space="preserve">трубопроводной </w:t>
            </w:r>
            <w:r w:rsidRPr="00D51D26">
              <w:t>арматуры, изоляционных покрытий и соединительных деталей трубопроводов, сертифицированных в установленном порядке, разрешенных к применению.</w:t>
            </w:r>
          </w:p>
          <w:p w:rsidR="00F217E9" w:rsidRPr="00D51D26" w:rsidRDefault="00F217E9" w:rsidP="00185744">
            <w:r w:rsidRPr="00D51D26">
              <w:t>Предусмотреть применение наилучших доступных, энергосберегающих технологий, оборудования и материалов.</w:t>
            </w:r>
          </w:p>
        </w:tc>
      </w:tr>
      <w:tr w:rsidR="00D51D26" w:rsidRPr="00D51D26" w:rsidTr="00D93018">
        <w:tc>
          <w:tcPr>
            <w:tcW w:w="567" w:type="dxa"/>
          </w:tcPr>
          <w:p w:rsidR="00F217E9" w:rsidRPr="00D51D26" w:rsidRDefault="00F217E9" w:rsidP="001E4350">
            <w:r w:rsidRPr="00D51D26">
              <w:t>1</w:t>
            </w:r>
            <w:r w:rsidR="001E4350">
              <w:t>8</w:t>
            </w:r>
          </w:p>
        </w:tc>
        <w:tc>
          <w:tcPr>
            <w:tcW w:w="3240" w:type="dxa"/>
          </w:tcPr>
          <w:p w:rsidR="00F217E9" w:rsidRPr="00D51D26" w:rsidRDefault="00F217E9" w:rsidP="00185744">
            <w:r w:rsidRPr="00D51D26">
              <w:rPr>
                <w:lang w:eastAsia="en-US"/>
              </w:rPr>
              <w:t xml:space="preserve">Автоматизация, автоматизированная система управления </w:t>
            </w:r>
            <w:proofErr w:type="gramStart"/>
            <w:r w:rsidRPr="00D51D26">
              <w:rPr>
                <w:lang w:eastAsia="en-US"/>
              </w:rPr>
              <w:t>технологическими</w:t>
            </w:r>
            <w:proofErr w:type="gramEnd"/>
            <w:r w:rsidRPr="00D51D26">
              <w:rPr>
                <w:lang w:eastAsia="en-US"/>
              </w:rPr>
              <w:t xml:space="preserve"> процессам, автоматизирован-</w:t>
            </w:r>
            <w:proofErr w:type="spellStart"/>
            <w:r w:rsidRPr="00D51D26">
              <w:rPr>
                <w:lang w:eastAsia="en-US"/>
              </w:rPr>
              <w:t>ная</w:t>
            </w:r>
            <w:proofErr w:type="spellEnd"/>
            <w:r w:rsidRPr="00D51D26">
              <w:rPr>
                <w:lang w:eastAsia="en-US"/>
              </w:rPr>
              <w:t xml:space="preserve"> система учета энергоснабжения, </w:t>
            </w:r>
            <w:r w:rsidRPr="00D51D26">
              <w:t xml:space="preserve">метрологическое обеспечение, </w:t>
            </w:r>
          </w:p>
          <w:p w:rsidR="00F217E9" w:rsidRPr="00D51D26" w:rsidRDefault="00F217E9" w:rsidP="00185744">
            <w:r w:rsidRPr="00D51D26">
              <w:t xml:space="preserve">контроль качества и </w:t>
            </w:r>
          </w:p>
          <w:p w:rsidR="00F217E9" w:rsidRPr="00D51D26" w:rsidRDefault="00F217E9" w:rsidP="00185744">
            <w:r w:rsidRPr="00D51D26">
              <w:t>количества продукции</w:t>
            </w:r>
          </w:p>
        </w:tc>
        <w:tc>
          <w:tcPr>
            <w:tcW w:w="6666" w:type="dxa"/>
          </w:tcPr>
          <w:p w:rsidR="00C17C17" w:rsidRDefault="00F217E9" w:rsidP="00C155EC">
            <w:r w:rsidRPr="00D51D26">
              <w:t xml:space="preserve">Согласно действующей нормативно-технической документации и технических условий Заказчика </w:t>
            </w:r>
          </w:p>
          <w:p w:rsidR="00F217E9" w:rsidRPr="00D51D26" w:rsidRDefault="00F217E9" w:rsidP="00C17C17">
            <w:r w:rsidRPr="00D51D26">
              <w:t>(</w:t>
            </w:r>
            <w:r w:rsidR="00C17C17">
              <w:t>П</w:t>
            </w:r>
            <w:r w:rsidRPr="00D51D26">
              <w:t xml:space="preserve">риложение 1). </w:t>
            </w:r>
          </w:p>
        </w:tc>
      </w:tr>
      <w:tr w:rsidR="00D51D26" w:rsidRPr="00D51D26" w:rsidTr="00D93018">
        <w:tc>
          <w:tcPr>
            <w:tcW w:w="567" w:type="dxa"/>
          </w:tcPr>
          <w:p w:rsidR="00F217E9" w:rsidRPr="00D51D26" w:rsidRDefault="00F217E9" w:rsidP="001E4350">
            <w:r w:rsidRPr="00D51D26">
              <w:t>1</w:t>
            </w:r>
            <w:r w:rsidR="001E4350">
              <w:t>9</w:t>
            </w:r>
          </w:p>
        </w:tc>
        <w:tc>
          <w:tcPr>
            <w:tcW w:w="3240" w:type="dxa"/>
          </w:tcPr>
          <w:p w:rsidR="00092187" w:rsidRPr="00D51D26" w:rsidRDefault="00F217E9" w:rsidP="00092187">
            <w:r w:rsidRPr="00D51D26">
              <w:t xml:space="preserve">Технологическая связь </w:t>
            </w:r>
          </w:p>
          <w:p w:rsidR="00F217E9" w:rsidRPr="00D51D26" w:rsidRDefault="00F217E9" w:rsidP="00185744"/>
          <w:p w:rsidR="00F217E9" w:rsidRPr="00D51D26" w:rsidRDefault="00F217E9" w:rsidP="00185744"/>
        </w:tc>
        <w:tc>
          <w:tcPr>
            <w:tcW w:w="6666" w:type="dxa"/>
          </w:tcPr>
          <w:p w:rsidR="00F217E9" w:rsidRPr="00D51D26" w:rsidRDefault="009127F0" w:rsidP="00B80AE8">
            <w:r>
              <w:t>Не разрабатывать.</w:t>
            </w:r>
            <w:r w:rsidR="00B80AE8">
              <w:t xml:space="preserve"> </w:t>
            </w:r>
          </w:p>
        </w:tc>
      </w:tr>
      <w:tr w:rsidR="000D53E2" w:rsidRPr="00D51D26" w:rsidTr="00D93018">
        <w:tc>
          <w:tcPr>
            <w:tcW w:w="567" w:type="dxa"/>
          </w:tcPr>
          <w:p w:rsidR="000D53E2" w:rsidRPr="00D51D26" w:rsidRDefault="001E4350" w:rsidP="00F217E9">
            <w:r>
              <w:t>20</w:t>
            </w:r>
          </w:p>
        </w:tc>
        <w:tc>
          <w:tcPr>
            <w:tcW w:w="3240" w:type="dxa"/>
          </w:tcPr>
          <w:p w:rsidR="000D53E2" w:rsidRPr="00D51D26" w:rsidRDefault="000D53E2" w:rsidP="000D53E2">
            <w:r w:rsidRPr="00D51D26">
              <w:t xml:space="preserve">Информационные технологии и </w:t>
            </w:r>
          </w:p>
          <w:p w:rsidR="000D53E2" w:rsidRPr="00D51D26" w:rsidRDefault="000D53E2" w:rsidP="000D53E2">
            <w:pPr>
              <w:rPr>
                <w:lang w:eastAsia="en-US"/>
              </w:rPr>
            </w:pPr>
            <w:r w:rsidRPr="00D51D26">
              <w:t>телекоммуникации</w:t>
            </w:r>
          </w:p>
        </w:tc>
        <w:tc>
          <w:tcPr>
            <w:tcW w:w="6666" w:type="dxa"/>
          </w:tcPr>
          <w:p w:rsidR="000D53E2" w:rsidRPr="00D51D26" w:rsidRDefault="009127F0" w:rsidP="00832BEC">
            <w:r>
              <w:t>Не разрабатывать.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1E4350" w:rsidP="009C01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rPr>
                <w:lang w:eastAsia="en-US"/>
              </w:rPr>
              <w:t>Энергоснабжение</w:t>
            </w:r>
          </w:p>
        </w:tc>
        <w:tc>
          <w:tcPr>
            <w:tcW w:w="6666" w:type="dxa"/>
          </w:tcPr>
          <w:p w:rsidR="00832BEC" w:rsidRDefault="00832BEC" w:rsidP="00832BEC">
            <w:r w:rsidRPr="00D51D26">
              <w:t>Согласно действующей нормативно-технической документации и технических условий Заказчика</w:t>
            </w:r>
          </w:p>
          <w:p w:rsidR="000578F2" w:rsidRPr="00D51D26" w:rsidRDefault="00832BEC" w:rsidP="00832BEC">
            <w:r w:rsidRPr="00D51D26">
              <w:t xml:space="preserve"> (</w:t>
            </w:r>
            <w:r>
              <w:t>П</w:t>
            </w:r>
            <w:r w:rsidRPr="00D51D26">
              <w:t>риложение 1).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2</w:t>
            </w:r>
            <w:r w:rsidR="001E4350">
              <w:t>2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rPr>
                <w:lang w:eastAsia="en-US"/>
              </w:rPr>
            </w:pPr>
            <w:r w:rsidRPr="00D51D26">
              <w:rPr>
                <w:lang w:eastAsia="en-US"/>
              </w:rPr>
              <w:t>Теплоснабжение, водоснабжение, канализация</w:t>
            </w:r>
          </w:p>
        </w:tc>
        <w:tc>
          <w:tcPr>
            <w:tcW w:w="6666" w:type="dxa"/>
          </w:tcPr>
          <w:p w:rsidR="00C17C17" w:rsidRDefault="000578F2" w:rsidP="00C17C17">
            <w:r w:rsidRPr="00D51D26">
              <w:t>Согласно действующей нормативно-технической документации и технических условий Заказчика</w:t>
            </w:r>
          </w:p>
          <w:p w:rsidR="000578F2" w:rsidRPr="00D51D26" w:rsidRDefault="000578F2" w:rsidP="00C17C17">
            <w:pPr>
              <w:rPr>
                <w:lang w:eastAsia="en-US"/>
              </w:rPr>
            </w:pPr>
            <w:r w:rsidRPr="00D51D26">
              <w:t xml:space="preserve"> (</w:t>
            </w:r>
            <w:r w:rsidR="00C17C17">
              <w:t>П</w:t>
            </w:r>
            <w:r w:rsidRPr="00D51D26">
              <w:t>риложение 1).</w:t>
            </w:r>
            <w:r w:rsidRPr="00D51D26">
              <w:rPr>
                <w:lang w:eastAsia="en-US"/>
              </w:rPr>
              <w:t xml:space="preserve"> 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2</w:t>
            </w:r>
            <w:r w:rsidR="001E4350">
              <w:t>3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Требования к архитектурн</w:t>
            </w:r>
            <w:proofErr w:type="gramStart"/>
            <w:r w:rsidRPr="00D51D26">
              <w:t>о-</w:t>
            </w:r>
            <w:proofErr w:type="gramEnd"/>
            <w:r w:rsidRPr="00D51D26">
              <w:t xml:space="preserve"> планировочным, конструктивным и инженерным решениям</w:t>
            </w:r>
          </w:p>
        </w:tc>
        <w:tc>
          <w:tcPr>
            <w:tcW w:w="6666" w:type="dxa"/>
          </w:tcPr>
          <w:p w:rsidR="000578F2" w:rsidRPr="00D51D26" w:rsidRDefault="000578F2" w:rsidP="00185744">
            <w:r w:rsidRPr="00D51D26">
              <w:t xml:space="preserve">Использовать сборные, блочные конструкции и оборудование максимальной заводской готовности. </w:t>
            </w:r>
          </w:p>
          <w:p w:rsidR="000578F2" w:rsidRPr="00D51D26" w:rsidRDefault="000578F2" w:rsidP="00C943E8"/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2</w:t>
            </w:r>
            <w:r w:rsidR="001E4350">
              <w:t>4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Охрана окружающей среды</w:t>
            </w:r>
          </w:p>
        </w:tc>
        <w:tc>
          <w:tcPr>
            <w:tcW w:w="6666" w:type="dxa"/>
          </w:tcPr>
          <w:p w:rsidR="000578F2" w:rsidRPr="00D51D26" w:rsidRDefault="005220E0" w:rsidP="000474CB">
            <w:pPr>
              <w:jc w:val="both"/>
            </w:pPr>
            <w:r w:rsidRPr="005220E0">
              <w:rPr>
                <w:rFonts w:eastAsiaTheme="minorHAnsi"/>
                <w:lang w:eastAsia="en-US"/>
              </w:rPr>
              <w:t xml:space="preserve">В соответствии с законом РФ «Об охране окружающей среды» и другими нормативными документами, действующими на территории РФ, разработать раздел «Мероприятия по охране окружающей среды» (ООС). 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lastRenderedPageBreak/>
              <w:t>2</w:t>
            </w:r>
            <w:r w:rsidR="001E4350">
              <w:t>5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Требования по энергосбережению</w:t>
            </w:r>
          </w:p>
        </w:tc>
        <w:tc>
          <w:tcPr>
            <w:tcW w:w="6666" w:type="dxa"/>
          </w:tcPr>
          <w:p w:rsidR="000578F2" w:rsidRPr="00D51D26" w:rsidRDefault="00B80AE8" w:rsidP="0053080A">
            <w:r w:rsidRPr="00515FE0">
              <w:rPr>
                <w:rFonts w:eastAsiaTheme="minorHAnsi"/>
                <w:lang w:eastAsia="en-US"/>
              </w:rPr>
              <w:t>В соответствии с требованиями нормативных актов РФ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2</w:t>
            </w:r>
            <w:r w:rsidR="001E4350">
              <w:t>6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 xml:space="preserve">Требования </w:t>
            </w:r>
            <w:proofErr w:type="gramStart"/>
            <w:r w:rsidRPr="00D51D26">
              <w:t>пожарной</w:t>
            </w:r>
            <w:proofErr w:type="gramEnd"/>
            <w:r w:rsidRPr="00D51D26">
              <w:t xml:space="preserve"> </w:t>
            </w:r>
          </w:p>
          <w:p w:rsidR="000578F2" w:rsidRPr="00D51D26" w:rsidRDefault="000578F2" w:rsidP="00185744">
            <w:r w:rsidRPr="00D51D26">
              <w:t>безопасности</w:t>
            </w:r>
          </w:p>
        </w:tc>
        <w:tc>
          <w:tcPr>
            <w:tcW w:w="6666" w:type="dxa"/>
          </w:tcPr>
          <w:p w:rsidR="00515FE0" w:rsidRPr="00515FE0" w:rsidRDefault="00515FE0" w:rsidP="00515FE0">
            <w:pPr>
              <w:rPr>
                <w:rFonts w:eastAsiaTheme="minorHAnsi"/>
                <w:lang w:eastAsia="en-US"/>
              </w:rPr>
            </w:pPr>
            <w:r w:rsidRPr="00515FE0">
              <w:rPr>
                <w:rFonts w:eastAsiaTheme="minorHAnsi"/>
                <w:lang w:eastAsia="en-US"/>
              </w:rPr>
              <w:t>В соответствии с требованиями нормативных актов РФ и Федерального закона N 123-ФЗ от  22.07. 2008 г.</w:t>
            </w:r>
          </w:p>
          <w:p w:rsidR="000578F2" w:rsidRPr="00D51D26" w:rsidRDefault="00515FE0" w:rsidP="000474CB">
            <w:r w:rsidRPr="00515FE0">
              <w:rPr>
                <w:rFonts w:eastAsiaTheme="minorHAnsi"/>
                <w:lang w:eastAsia="en-US"/>
              </w:rPr>
              <w:t>Разработать раздел «Перечень мероприятий по обеспечению пожарной безопасности» в соответствии со ст. 48 Градостроительного Кодекса РФ.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pPr>
              <w:jc w:val="center"/>
              <w:rPr>
                <w:lang w:eastAsia="en-US"/>
              </w:rPr>
            </w:pPr>
            <w:r w:rsidRPr="00D51D26">
              <w:rPr>
                <w:lang w:eastAsia="en-US"/>
              </w:rPr>
              <w:t>2</w:t>
            </w:r>
            <w:r w:rsidR="001E4350">
              <w:rPr>
                <w:lang w:eastAsia="en-US"/>
              </w:rPr>
              <w:t>7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 xml:space="preserve">Требования к организации </w:t>
            </w:r>
          </w:p>
          <w:p w:rsidR="000578F2" w:rsidRPr="00D51D26" w:rsidRDefault="000578F2" w:rsidP="00185744">
            <w:r w:rsidRPr="00D51D26">
              <w:t>работы и условиям труда</w:t>
            </w:r>
          </w:p>
        </w:tc>
        <w:tc>
          <w:tcPr>
            <w:tcW w:w="6666" w:type="dxa"/>
          </w:tcPr>
          <w:p w:rsidR="005220E0" w:rsidRPr="005220E0" w:rsidRDefault="005220E0" w:rsidP="005220E0">
            <w:pPr>
              <w:jc w:val="both"/>
              <w:rPr>
                <w:rFonts w:eastAsiaTheme="minorHAnsi"/>
                <w:lang w:eastAsia="en-US"/>
              </w:rPr>
            </w:pPr>
            <w:r w:rsidRPr="005220E0">
              <w:rPr>
                <w:rFonts w:eastAsiaTheme="minorHAnsi"/>
                <w:lang w:eastAsia="en-US"/>
              </w:rPr>
              <w:t>В соответствии с нормативными актами РФ и документами по охране труда и промышленной безопасности на объектах нефтяной и газовой промышленности.</w:t>
            </w:r>
          </w:p>
          <w:p w:rsidR="000578F2" w:rsidRPr="00D51D26" w:rsidRDefault="005220E0" w:rsidP="000474CB">
            <w:pPr>
              <w:jc w:val="both"/>
            </w:pPr>
            <w:r w:rsidRPr="005220E0">
              <w:rPr>
                <w:rFonts w:eastAsiaTheme="minorHAnsi"/>
                <w:lang w:eastAsia="en-US"/>
              </w:rPr>
              <w:t xml:space="preserve">В соответствии с Законом Российской Федерации «О </w:t>
            </w:r>
            <w:proofErr w:type="spellStart"/>
            <w:r w:rsidRPr="005220E0">
              <w:rPr>
                <w:rFonts w:eastAsiaTheme="minorHAnsi"/>
                <w:lang w:eastAsia="en-US"/>
              </w:rPr>
              <w:t>санитарно</w:t>
            </w:r>
            <w:proofErr w:type="spellEnd"/>
            <w:r w:rsidRPr="005220E0">
              <w:rPr>
                <w:rFonts w:eastAsiaTheme="minorHAnsi"/>
                <w:lang w:eastAsia="en-US"/>
              </w:rPr>
              <w:t xml:space="preserve"> – эпидемиологическом благополучии населения» от 30.03.1999г. № 52-Ф3, требованиями СП 2.2.1.1312-03 «Гигиенические требования к проектированию вновь строящихся и реконструируемых промышленных предприятий» и другими действующими нормативными документами.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pPr>
              <w:jc w:val="center"/>
              <w:rPr>
                <w:lang w:eastAsia="en-US"/>
              </w:rPr>
            </w:pPr>
            <w:r w:rsidRPr="00D51D26">
              <w:rPr>
                <w:lang w:eastAsia="en-US"/>
              </w:rPr>
              <w:t>2</w:t>
            </w:r>
            <w:r w:rsidR="001E4350">
              <w:rPr>
                <w:lang w:eastAsia="en-US"/>
              </w:rPr>
              <w:t>8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jc w:val="both"/>
            </w:pPr>
            <w:r w:rsidRPr="00D51D26">
              <w:t>Принадлежность к опасным производственным объектам, пожарная, взрывопожарная опасность и наличие помещений с постоянным пребыванием людей</w:t>
            </w:r>
          </w:p>
        </w:tc>
        <w:tc>
          <w:tcPr>
            <w:tcW w:w="6666" w:type="dxa"/>
          </w:tcPr>
          <w:p w:rsidR="000578F2" w:rsidRPr="00D51D26" w:rsidRDefault="000578F2" w:rsidP="00185744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51D26">
              <w:rPr>
                <w:lang w:eastAsia="ar-SA"/>
              </w:rPr>
              <w:t>Определяется при проектировании и согласовывается с Заказчиком.</w:t>
            </w:r>
          </w:p>
          <w:p w:rsidR="000578F2" w:rsidRPr="00D51D26" w:rsidRDefault="0071169D" w:rsidP="00185744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46EB7">
              <w:rPr>
                <w:color w:val="000000"/>
                <w:lang w:eastAsia="ar-SA"/>
              </w:rPr>
              <w:t>Помещения с постоянным пребыванием людей отсутствуют.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pPr>
              <w:jc w:val="center"/>
            </w:pPr>
            <w:r w:rsidRPr="00D51D26">
              <w:t>2</w:t>
            </w:r>
            <w:r w:rsidR="001E4350">
              <w:t>9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jc w:val="both"/>
            </w:pPr>
            <w:r w:rsidRPr="00D51D26">
              <w:t>Уровень ответственности зданий и сооружений</w:t>
            </w:r>
          </w:p>
        </w:tc>
        <w:tc>
          <w:tcPr>
            <w:tcW w:w="6666" w:type="dxa"/>
          </w:tcPr>
          <w:p w:rsidR="000578F2" w:rsidRPr="00D51D26" w:rsidRDefault="0071169D" w:rsidP="00EA50A0">
            <w:pPr>
              <w:jc w:val="both"/>
            </w:pPr>
            <w:r>
              <w:t>У</w:t>
            </w:r>
            <w:r w:rsidR="000578F2" w:rsidRPr="00D51D26">
              <w:t xml:space="preserve">ровень ответственности </w:t>
            </w:r>
            <w:r w:rsidR="00030C74">
              <w:t>–</w:t>
            </w:r>
            <w:r w:rsidR="00832BEC">
              <w:t xml:space="preserve"> </w:t>
            </w:r>
            <w:r w:rsidR="000578F2" w:rsidRPr="00D51D26">
              <w:t>по ГОСТ 27751-2014, согласно Федеральному закону № 384-ФЗ от 30 декабря 2009 года.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1E4350" w:rsidP="00F217E9">
            <w:pPr>
              <w:jc w:val="center"/>
            </w:pPr>
            <w:r>
              <w:t>30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Требования по информационной безопасности</w:t>
            </w:r>
          </w:p>
        </w:tc>
        <w:tc>
          <w:tcPr>
            <w:tcW w:w="6666" w:type="dxa"/>
          </w:tcPr>
          <w:p w:rsidR="000578F2" w:rsidRPr="00D51D26" w:rsidRDefault="00053F24" w:rsidP="005220E0">
            <w:r>
              <w:t xml:space="preserve">На действующем объекте. </w:t>
            </w:r>
            <w:r w:rsidR="00EC1FBC">
              <w:t xml:space="preserve">Не </w:t>
            </w:r>
            <w:r w:rsidR="005220E0">
              <w:t>разрабатывать</w:t>
            </w:r>
            <w:r w:rsidR="00EC1FBC">
              <w:t>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3</w:t>
            </w:r>
            <w:r w:rsidR="001E4350">
              <w:t>1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 xml:space="preserve">Требования к системам </w:t>
            </w:r>
          </w:p>
          <w:p w:rsidR="000578F2" w:rsidRPr="00D51D26" w:rsidRDefault="000578F2" w:rsidP="00185744">
            <w:r w:rsidRPr="00D51D26">
              <w:t xml:space="preserve">безопасности и охране </w:t>
            </w:r>
          </w:p>
          <w:p w:rsidR="000578F2" w:rsidRPr="00D51D26" w:rsidRDefault="000578F2" w:rsidP="00185744">
            <w:r w:rsidRPr="00D51D26">
              <w:t>объектов</w:t>
            </w:r>
          </w:p>
        </w:tc>
        <w:tc>
          <w:tcPr>
            <w:tcW w:w="6666" w:type="dxa"/>
          </w:tcPr>
          <w:p w:rsidR="000578F2" w:rsidRPr="00D51D26" w:rsidRDefault="00053F24" w:rsidP="005220E0">
            <w:r>
              <w:t xml:space="preserve">На действующем объекте. </w:t>
            </w:r>
            <w:r w:rsidR="00EC1FBC">
              <w:t xml:space="preserve">Не </w:t>
            </w:r>
            <w:r w:rsidR="005220E0">
              <w:t xml:space="preserve">разрабатывать. 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3</w:t>
            </w:r>
            <w:r w:rsidR="001E4350">
              <w:t>2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 xml:space="preserve">Выделение этапов </w:t>
            </w:r>
          </w:p>
          <w:p w:rsidR="000578F2" w:rsidRPr="00D51D26" w:rsidRDefault="000578F2" w:rsidP="00185744">
            <w:r w:rsidRPr="00D51D26">
              <w:t>строительства</w:t>
            </w:r>
          </w:p>
        </w:tc>
        <w:tc>
          <w:tcPr>
            <w:tcW w:w="6666" w:type="dxa"/>
          </w:tcPr>
          <w:p w:rsidR="000578F2" w:rsidRPr="00D51D26" w:rsidRDefault="00EC1FBC" w:rsidP="0041701C">
            <w:r>
              <w:t>Не требуется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3</w:t>
            </w:r>
            <w:r w:rsidR="001E4350">
              <w:t>3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 xml:space="preserve">Требования по ассимиляции </w:t>
            </w:r>
          </w:p>
          <w:p w:rsidR="000578F2" w:rsidRPr="00D51D26" w:rsidRDefault="000578F2" w:rsidP="00185744">
            <w:r w:rsidRPr="00D51D26">
              <w:t>производства</w:t>
            </w:r>
          </w:p>
        </w:tc>
        <w:tc>
          <w:tcPr>
            <w:tcW w:w="6666" w:type="dxa"/>
          </w:tcPr>
          <w:p w:rsidR="000578F2" w:rsidRPr="00D51D26" w:rsidRDefault="000578F2" w:rsidP="00185744">
            <w:r w:rsidRPr="00D51D26">
              <w:t>Предусмотреть максимальное использование существующей инфраструктуры.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3</w:t>
            </w:r>
            <w:r w:rsidR="001E4350">
              <w:t>4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 xml:space="preserve">Инженерно-технические </w:t>
            </w:r>
          </w:p>
          <w:p w:rsidR="000578F2" w:rsidRPr="00D51D26" w:rsidRDefault="000578F2" w:rsidP="00185744">
            <w:r w:rsidRPr="00D51D26">
              <w:t>мероприятия гражданской обороны и мероприятия по предупреждению чрезвычайных ситуаций</w:t>
            </w:r>
          </w:p>
        </w:tc>
        <w:tc>
          <w:tcPr>
            <w:tcW w:w="6666" w:type="dxa"/>
          </w:tcPr>
          <w:p w:rsidR="000578F2" w:rsidRPr="00D51D26" w:rsidRDefault="00832BEC" w:rsidP="00185744">
            <w:r w:rsidRPr="005220E0">
              <w:rPr>
                <w:rFonts w:eastAsiaTheme="minorHAnsi"/>
                <w:lang w:eastAsia="en-US"/>
              </w:rPr>
              <w:t>В соответствии с нормативными актами РФ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rPr>
                <w:lang w:eastAsia="en-US"/>
              </w:rPr>
              <w:t>3</w:t>
            </w:r>
            <w:r w:rsidR="001E4350">
              <w:rPr>
                <w:lang w:eastAsia="en-US"/>
              </w:rPr>
              <w:t>5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Требования по промышленной безопасности</w:t>
            </w:r>
          </w:p>
        </w:tc>
        <w:tc>
          <w:tcPr>
            <w:tcW w:w="6666" w:type="dxa"/>
          </w:tcPr>
          <w:p w:rsidR="000578F2" w:rsidRPr="00D51D26" w:rsidRDefault="005220E0" w:rsidP="000474CB">
            <w:pPr>
              <w:jc w:val="both"/>
            </w:pPr>
            <w:r w:rsidRPr="005220E0">
              <w:rPr>
                <w:rFonts w:eastAsiaTheme="minorHAnsi"/>
                <w:lang w:eastAsia="en-US"/>
              </w:rPr>
              <w:t xml:space="preserve">В соответствии с </w:t>
            </w:r>
            <w:r w:rsidRPr="005220E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5220E0">
              <w:rPr>
                <w:rFonts w:eastAsiaTheme="minorHAnsi"/>
                <w:lang w:eastAsia="en-US"/>
              </w:rPr>
              <w:t xml:space="preserve">Федеральным законом N116-ФЗ от 21.07.1997г. «О промышленной безопасности опасных производственных объектов».  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pPr>
              <w:jc w:val="center"/>
              <w:rPr>
                <w:lang w:eastAsia="en-US"/>
              </w:rPr>
            </w:pPr>
            <w:r w:rsidRPr="00D51D26">
              <w:t>3</w:t>
            </w:r>
            <w:r w:rsidR="001E4350">
              <w:t>6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rPr>
                <w:lang w:eastAsia="en-US"/>
              </w:rPr>
            </w:pPr>
            <w:r w:rsidRPr="00D51D26">
              <w:rPr>
                <w:lang w:eastAsia="en-US"/>
              </w:rPr>
              <w:t>Особые требования к разрабатываемой сметной документации</w:t>
            </w:r>
          </w:p>
        </w:tc>
        <w:tc>
          <w:tcPr>
            <w:tcW w:w="6666" w:type="dxa"/>
          </w:tcPr>
          <w:p w:rsidR="0071169D" w:rsidRPr="00806150" w:rsidRDefault="0071169D" w:rsidP="0071169D">
            <w:pPr>
              <w:jc w:val="both"/>
            </w:pPr>
            <w:r w:rsidRPr="00806150">
              <w:t>В соответствии с ТУ Заказчика.</w:t>
            </w:r>
          </w:p>
          <w:p w:rsidR="0071169D" w:rsidRPr="00806150" w:rsidRDefault="0071169D" w:rsidP="0071169D">
            <w:pPr>
              <w:jc w:val="both"/>
            </w:pPr>
            <w:r w:rsidRPr="00806150">
              <w:t xml:space="preserve">1. Сметную документацию на стадиях </w:t>
            </w:r>
            <w:proofErr w:type="gramStart"/>
            <w:r w:rsidRPr="00806150">
              <w:t>П</w:t>
            </w:r>
            <w:proofErr w:type="gramEnd"/>
            <w:r w:rsidRPr="00806150">
              <w:t xml:space="preserve"> и Р разработать в соответствии с МДС 81-35.2004 двумя способами:</w:t>
            </w:r>
          </w:p>
          <w:p w:rsidR="0071169D" w:rsidRPr="00806150" w:rsidRDefault="0071169D" w:rsidP="0071169D">
            <w:pPr>
              <w:jc w:val="both"/>
            </w:pPr>
            <w:r w:rsidRPr="00806150">
              <w:t xml:space="preserve">1.1. ресурсным методом в текущем уровне цен по состоянию на момент предоставления комплекта сметной документации  с применением сборников актуальных на дату предоставления комплекта сметной документации. Состав и потребность в материально-технических и трудовых ресурсах для выполнения строительных и монтажных работ должны соответствовать сборникам ГЭСН (Государственные элементные сметные нормы) и/или </w:t>
            </w:r>
            <w:proofErr w:type="spellStart"/>
            <w:r w:rsidRPr="00806150">
              <w:t>ГЭСНм</w:t>
            </w:r>
            <w:proofErr w:type="spellEnd"/>
            <w:r w:rsidRPr="00806150">
              <w:t xml:space="preserve"> (Государственные элементные сметные нормы на монтаж оборудования).</w:t>
            </w:r>
          </w:p>
          <w:p w:rsidR="0071169D" w:rsidRPr="00806150" w:rsidRDefault="0071169D" w:rsidP="0071169D">
            <w:pPr>
              <w:jc w:val="both"/>
            </w:pPr>
            <w:r w:rsidRPr="00806150">
              <w:t>1.2. базисно-индексным методом в двух уровнях цен:</w:t>
            </w:r>
          </w:p>
          <w:p w:rsidR="0071169D" w:rsidRPr="00806150" w:rsidRDefault="0071169D" w:rsidP="0071169D">
            <w:pPr>
              <w:jc w:val="both"/>
            </w:pPr>
            <w:r w:rsidRPr="00806150">
              <w:lastRenderedPageBreak/>
              <w:t xml:space="preserve">      - в базисном уровне цен 2001 г. в сметно-нормативной базе ФЕР-2001 в редакции 2017 г. с учетом действующих изменений;</w:t>
            </w:r>
          </w:p>
          <w:p w:rsidR="0071169D" w:rsidRPr="00806150" w:rsidRDefault="0071169D" w:rsidP="0071169D">
            <w:pPr>
              <w:jc w:val="both"/>
            </w:pPr>
            <w:r w:rsidRPr="00806150">
              <w:t xml:space="preserve">      </w:t>
            </w:r>
            <w:proofErr w:type="gramStart"/>
            <w:r w:rsidRPr="00806150">
              <w:t>- в текущем уровне цен с применением расчетных индексов пересчета в текущий уровень цен сметной стоимости строительно-монтажных работ, определяемой в нормах и ценах сметно-нормативной базы ФЕР-2001 в редакции 2017 г., выполняемые на территории Томской области по видам работ, разработанным ООО «ТЦЦС» и утвержденными на момент предоставления комплекта сметной документации  Заказчику Департаментом строительства и архитектуры Томской области;</w:t>
            </w:r>
            <w:proofErr w:type="gramEnd"/>
          </w:p>
          <w:p w:rsidR="0071169D" w:rsidRPr="00806150" w:rsidRDefault="0071169D" w:rsidP="0071169D">
            <w:pPr>
              <w:jc w:val="both"/>
            </w:pPr>
            <w:r w:rsidRPr="00806150">
              <w:t>Сметную документацию выдать в бумажном формате и в электронном формате на отдельном диске: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в не редактируемом формате с подписями;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в универсальном формате .</w:t>
            </w:r>
            <w:proofErr w:type="spellStart"/>
            <w:r w:rsidRPr="00806150">
              <w:t>xml</w:t>
            </w:r>
            <w:proofErr w:type="spellEnd"/>
            <w:r w:rsidRPr="00806150">
              <w:t>;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в редактируемом формате (</w:t>
            </w:r>
            <w:proofErr w:type="spellStart"/>
            <w:r w:rsidRPr="00806150">
              <w:t>Excel</w:t>
            </w:r>
            <w:proofErr w:type="spellEnd"/>
            <w:r w:rsidRPr="00806150">
              <w:t>).</w:t>
            </w:r>
          </w:p>
          <w:p w:rsidR="0071169D" w:rsidRPr="00806150" w:rsidRDefault="0071169D" w:rsidP="0071169D">
            <w:pPr>
              <w:jc w:val="both"/>
            </w:pPr>
            <w:r>
              <w:t xml:space="preserve">1.3. </w:t>
            </w:r>
            <w:r w:rsidRPr="00806150">
              <w:t>В соответствии с МДС 81-35.2004 п. 3.23 разработать: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сводный сметный расчет стоимости строительства;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объектные и локальные сметные расчеты;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сводную смету;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объектные и локальные сметы.</w:t>
            </w:r>
          </w:p>
          <w:p w:rsidR="0071169D" w:rsidRPr="00806150" w:rsidRDefault="0071169D" w:rsidP="0071169D">
            <w:pPr>
              <w:jc w:val="both"/>
            </w:pPr>
            <w:r w:rsidRPr="00806150">
              <w:t>При разработке сметной документации учесть п. 3.25 МДС 81-35.2004.</w:t>
            </w:r>
          </w:p>
          <w:p w:rsidR="0071169D" w:rsidRPr="00806150" w:rsidRDefault="0071169D" w:rsidP="0071169D">
            <w:pPr>
              <w:jc w:val="both"/>
            </w:pPr>
            <w:r w:rsidRPr="00806150">
              <w:t>2. Расчет затрат транспорта материалов и оборудования от  г. Томска до стройплощадки выполнить по фактической схеме завоза материалов.</w:t>
            </w:r>
          </w:p>
          <w:p w:rsidR="0071169D" w:rsidRPr="00806150" w:rsidRDefault="0071169D" w:rsidP="0071169D">
            <w:pPr>
              <w:jc w:val="both"/>
            </w:pPr>
            <w:r w:rsidRPr="00806150">
              <w:t>3. Стоимости материалов и оборудования, учитываемые в сметной документации по прайс-листам, необходимо подтверждать приложением исходных документов (актуальных на дату разработки проектно-сметной документации) с привязкой к позициям в смете.</w:t>
            </w:r>
          </w:p>
          <w:p w:rsidR="0071169D" w:rsidRPr="00806150" w:rsidRDefault="0071169D" w:rsidP="0071169D">
            <w:pPr>
              <w:jc w:val="both"/>
            </w:pPr>
            <w:r w:rsidRPr="00806150">
              <w:t xml:space="preserve">4. На стадии </w:t>
            </w:r>
            <w:proofErr w:type="gramStart"/>
            <w:r w:rsidRPr="00806150">
              <w:t>П</w:t>
            </w:r>
            <w:proofErr w:type="gramEnd"/>
            <w:r w:rsidRPr="00806150">
              <w:t xml:space="preserve"> отдельным томом разработать  ведомость с перечнем всего оборудования, применяемого на проектируемом объекте, с приложением опросных листов и прайс-листов Заводов-изготовителей, используемого в качестве аналогов.</w:t>
            </w:r>
          </w:p>
          <w:p w:rsidR="0071169D" w:rsidRPr="00806150" w:rsidRDefault="0071169D" w:rsidP="0071169D">
            <w:pPr>
              <w:jc w:val="both"/>
            </w:pPr>
            <w:r w:rsidRPr="00806150">
              <w:t>5. Затраты на ПНР:</w:t>
            </w:r>
          </w:p>
          <w:p w:rsidR="0071169D" w:rsidRDefault="0071169D" w:rsidP="0071169D">
            <w:pPr>
              <w:jc w:val="both"/>
            </w:pPr>
            <w:r w:rsidRPr="00806150">
              <w:t xml:space="preserve">- затраты по пусконаладочные работы «вхолостую» </w:t>
            </w:r>
          </w:p>
          <w:p w:rsidR="0071169D" w:rsidRPr="00806150" w:rsidRDefault="0071169D" w:rsidP="0071169D">
            <w:pPr>
              <w:jc w:val="both"/>
            </w:pPr>
            <w:r>
              <w:t>определяются</w:t>
            </w:r>
            <w:r w:rsidRPr="00806150">
              <w:t xml:space="preserve"> на основании локальной сметы и включаются в главу 9 "Прочие работы и затраты" (графы 7 и 8) сводного сметного расчета.</w:t>
            </w:r>
          </w:p>
          <w:p w:rsidR="0071169D" w:rsidRPr="00806150" w:rsidRDefault="0071169D" w:rsidP="0071169D">
            <w:pPr>
              <w:jc w:val="both"/>
            </w:pPr>
            <w:r w:rsidRPr="00806150">
              <w:t>- затраты на выполнение пусконаладочных работ по пожарной безопасности и автоматизации, связи в соответствии с требованиями ПАО «Газпром».</w:t>
            </w:r>
          </w:p>
          <w:p w:rsidR="000578F2" w:rsidRPr="00D51D26" w:rsidRDefault="0071169D" w:rsidP="00350E93">
            <w:pPr>
              <w:jc w:val="both"/>
            </w:pPr>
            <w:r w:rsidRPr="00806150">
              <w:t xml:space="preserve">6. Затраты по экспертизе на ПНР включить в сводный сметный расчет согласно приложению № 1 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lastRenderedPageBreak/>
              <w:t>3</w:t>
            </w:r>
            <w:r w:rsidR="001E4350">
              <w:t>7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Источник финансирования</w:t>
            </w:r>
          </w:p>
        </w:tc>
        <w:tc>
          <w:tcPr>
            <w:tcW w:w="6666" w:type="dxa"/>
          </w:tcPr>
          <w:p w:rsidR="000578F2" w:rsidRPr="00D51D26" w:rsidRDefault="000578F2" w:rsidP="00185744"/>
        </w:tc>
      </w:tr>
      <w:tr w:rsidR="00D51D26" w:rsidRPr="00D51D26" w:rsidTr="00457B76">
        <w:trPr>
          <w:trHeight w:val="222"/>
        </w:trPr>
        <w:tc>
          <w:tcPr>
            <w:tcW w:w="567" w:type="dxa"/>
            <w:vAlign w:val="center"/>
          </w:tcPr>
          <w:p w:rsidR="000578F2" w:rsidRPr="00D51D26" w:rsidRDefault="000578F2" w:rsidP="001E4350">
            <w:r w:rsidRPr="00D51D26">
              <w:t>3</w:t>
            </w:r>
            <w:r w:rsidR="001E4350">
              <w:t>8</w:t>
            </w:r>
          </w:p>
        </w:tc>
        <w:tc>
          <w:tcPr>
            <w:tcW w:w="3240" w:type="dxa"/>
            <w:vAlign w:val="center"/>
          </w:tcPr>
          <w:p w:rsidR="000578F2" w:rsidRPr="00D51D26" w:rsidRDefault="000578F2" w:rsidP="00185744">
            <w:pPr>
              <w:rPr>
                <w:lang w:val="en-US"/>
              </w:rPr>
            </w:pPr>
            <w:proofErr w:type="spellStart"/>
            <w:r w:rsidRPr="00D51D26">
              <w:rPr>
                <w:lang w:val="en-US"/>
              </w:rPr>
              <w:t>Заказчик</w:t>
            </w:r>
            <w:proofErr w:type="spellEnd"/>
          </w:p>
        </w:tc>
        <w:tc>
          <w:tcPr>
            <w:tcW w:w="6666" w:type="dxa"/>
            <w:vAlign w:val="center"/>
          </w:tcPr>
          <w:p w:rsidR="000578F2" w:rsidRPr="00D51D26" w:rsidRDefault="000578F2" w:rsidP="00185744"/>
        </w:tc>
      </w:tr>
      <w:tr w:rsidR="00D51D26" w:rsidRPr="00D51D26" w:rsidTr="00457B76">
        <w:trPr>
          <w:trHeight w:val="266"/>
        </w:trPr>
        <w:tc>
          <w:tcPr>
            <w:tcW w:w="567" w:type="dxa"/>
          </w:tcPr>
          <w:p w:rsidR="000578F2" w:rsidRPr="00D51D26" w:rsidRDefault="000578F2" w:rsidP="001E4350">
            <w:pPr>
              <w:keepLines/>
              <w:ind w:right="57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3</w:t>
            </w:r>
            <w:r w:rsidR="001E435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rPr>
                <w:lang w:val="en-US"/>
              </w:rPr>
            </w:pPr>
            <w:proofErr w:type="spellStart"/>
            <w:r w:rsidRPr="00D51D26">
              <w:rPr>
                <w:lang w:val="en-US"/>
              </w:rPr>
              <w:t>Подрядчик</w:t>
            </w:r>
            <w:proofErr w:type="spellEnd"/>
          </w:p>
        </w:tc>
        <w:tc>
          <w:tcPr>
            <w:tcW w:w="6666" w:type="dxa"/>
          </w:tcPr>
          <w:p w:rsidR="000578F2" w:rsidRPr="00D51D26" w:rsidRDefault="000578F2" w:rsidP="00185744"/>
        </w:tc>
      </w:tr>
      <w:tr w:rsidR="00D51D26" w:rsidRPr="00D51D26" w:rsidTr="00D93018">
        <w:trPr>
          <w:trHeight w:val="266"/>
        </w:trPr>
        <w:tc>
          <w:tcPr>
            <w:tcW w:w="567" w:type="dxa"/>
          </w:tcPr>
          <w:p w:rsidR="000578F2" w:rsidRPr="001E4350" w:rsidRDefault="001E4350" w:rsidP="000E24CF">
            <w:r>
              <w:t>40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keepLines/>
              <w:ind w:right="57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Требования к проектировщику (для варианта размещения на конкурсе)</w:t>
            </w:r>
          </w:p>
        </w:tc>
        <w:tc>
          <w:tcPr>
            <w:tcW w:w="6666" w:type="dxa"/>
          </w:tcPr>
          <w:p w:rsidR="000578F2" w:rsidRPr="00D51D26" w:rsidRDefault="000578F2" w:rsidP="00185744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Наличие свидетельств о допуске к производству работ по выполнению инженерных изысканий, подготовке ПД, РД выданных саморегулируемыми организациями.</w:t>
            </w:r>
          </w:p>
          <w:p w:rsidR="000578F2" w:rsidRPr="00D51D26" w:rsidRDefault="000578F2" w:rsidP="00185744">
            <w:pPr>
              <w:keepLines/>
              <w:ind w:left="34" w:right="57"/>
              <w:jc w:val="both"/>
              <w:rPr>
                <w:rFonts w:eastAsia="Calibri"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Наличие свидетельств о допуске к работам на опасных, особо опасных объектах.</w:t>
            </w:r>
          </w:p>
          <w:p w:rsidR="000578F2" w:rsidRPr="00D51D26" w:rsidRDefault="000578F2" w:rsidP="00185744">
            <w:pPr>
              <w:keepLines/>
              <w:ind w:left="34" w:right="57"/>
              <w:jc w:val="both"/>
              <w:rPr>
                <w:rFonts w:eastAsia="Calibri"/>
                <w:i/>
                <w:lang w:eastAsia="en-US"/>
              </w:rPr>
            </w:pPr>
            <w:r w:rsidRPr="00D51D26">
              <w:rPr>
                <w:rFonts w:eastAsia="Calibri"/>
                <w:lang w:eastAsia="en-US"/>
              </w:rPr>
              <w:t>Наличие сертификата соответствия ГОСТ ISO 9001.</w:t>
            </w:r>
          </w:p>
        </w:tc>
      </w:tr>
      <w:tr w:rsidR="00D51D26" w:rsidRPr="00D51D26" w:rsidTr="00D93018">
        <w:trPr>
          <w:trHeight w:val="266"/>
        </w:trPr>
        <w:tc>
          <w:tcPr>
            <w:tcW w:w="567" w:type="dxa"/>
          </w:tcPr>
          <w:p w:rsidR="000578F2" w:rsidRPr="00D51D26" w:rsidRDefault="000578F2" w:rsidP="001E4350">
            <w:r w:rsidRPr="00D51D26">
              <w:lastRenderedPageBreak/>
              <w:t>4</w:t>
            </w:r>
            <w:r w:rsidR="001E4350">
              <w:t>1</w:t>
            </w:r>
          </w:p>
        </w:tc>
        <w:tc>
          <w:tcPr>
            <w:tcW w:w="3240" w:type="dxa"/>
          </w:tcPr>
          <w:p w:rsidR="000578F2" w:rsidRPr="00D51D26" w:rsidRDefault="000578F2" w:rsidP="00185744">
            <w:pPr>
              <w:rPr>
                <w:lang w:val="en-US"/>
              </w:rPr>
            </w:pPr>
            <w:proofErr w:type="spellStart"/>
            <w:r w:rsidRPr="00D51D26">
              <w:rPr>
                <w:lang w:val="en-US"/>
              </w:rPr>
              <w:t>Субподрядные</w:t>
            </w:r>
            <w:proofErr w:type="spellEnd"/>
            <w:r w:rsidRPr="00D51D26">
              <w:rPr>
                <w:lang w:val="en-US"/>
              </w:rPr>
              <w:t xml:space="preserve"> </w:t>
            </w:r>
            <w:proofErr w:type="spellStart"/>
            <w:r w:rsidRPr="00D51D26">
              <w:rPr>
                <w:lang w:val="en-US"/>
              </w:rPr>
              <w:t>проектные</w:t>
            </w:r>
            <w:proofErr w:type="spellEnd"/>
            <w:r w:rsidRPr="00D51D26">
              <w:rPr>
                <w:lang w:val="en-US"/>
              </w:rPr>
              <w:t xml:space="preserve"> </w:t>
            </w:r>
            <w:proofErr w:type="spellStart"/>
            <w:r w:rsidRPr="00D51D26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6666" w:type="dxa"/>
          </w:tcPr>
          <w:p w:rsidR="000578F2" w:rsidRPr="00D51D26" w:rsidRDefault="000578F2" w:rsidP="00185744">
            <w:r w:rsidRPr="00D51D26">
              <w:t>По согласованию с Заказчиком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4</w:t>
            </w:r>
            <w:r w:rsidR="001E4350">
              <w:t>2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Срок выполнения работы</w:t>
            </w:r>
          </w:p>
        </w:tc>
        <w:tc>
          <w:tcPr>
            <w:tcW w:w="6666" w:type="dxa"/>
          </w:tcPr>
          <w:p w:rsidR="000578F2" w:rsidRPr="00D51D26" w:rsidRDefault="000578F2" w:rsidP="00185744">
            <w:r w:rsidRPr="00D51D26">
              <w:rPr>
                <w:rFonts w:eastAsia="Calibri"/>
                <w:lang w:eastAsia="en-US"/>
              </w:rPr>
              <w:t>Сроки начала и окончания ПИР - в соответствии с календарным планом к договору на ПИР.</w:t>
            </w:r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4</w:t>
            </w:r>
            <w:r w:rsidR="001E4350">
              <w:t>3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Срок действия задания</w:t>
            </w:r>
          </w:p>
        </w:tc>
        <w:tc>
          <w:tcPr>
            <w:tcW w:w="6666" w:type="dxa"/>
          </w:tcPr>
          <w:p w:rsidR="000578F2" w:rsidRPr="00D51D26" w:rsidRDefault="000578F2" w:rsidP="00350E93">
            <w:r w:rsidRPr="00D51D26">
              <w:t xml:space="preserve">В течение срока проектирования. Изменения и дополнения к заданию утверждаются Руководством </w:t>
            </w:r>
            <w:bookmarkStart w:id="0" w:name="_GoBack"/>
            <w:bookmarkEnd w:id="0"/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4</w:t>
            </w:r>
            <w:r w:rsidR="001E4350">
              <w:t>4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Порядок сдачи работы</w:t>
            </w:r>
          </w:p>
        </w:tc>
        <w:tc>
          <w:tcPr>
            <w:tcW w:w="6666" w:type="dxa"/>
          </w:tcPr>
          <w:p w:rsidR="000578F2" w:rsidRPr="00D51D26" w:rsidRDefault="000578F2" w:rsidP="00185744">
            <w:bookmarkStart w:id="1" w:name="_Toc307846309"/>
            <w:proofErr w:type="spellStart"/>
            <w:r w:rsidRPr="00D51D26">
              <w:t>Генпроектировщик</w:t>
            </w:r>
            <w:proofErr w:type="spellEnd"/>
            <w:r w:rsidRPr="00D51D26">
              <w:t xml:space="preserve"> предоставляет Заказчику: </w:t>
            </w:r>
          </w:p>
          <w:p w:rsidR="000578F2" w:rsidRPr="00D51D26" w:rsidRDefault="000578F2" w:rsidP="00185744">
            <w:pPr>
              <w:numPr>
                <w:ilvl w:val="0"/>
                <w:numId w:val="1"/>
              </w:numPr>
              <w:ind w:left="34" w:firstLine="326"/>
            </w:pPr>
            <w:r w:rsidRPr="00D51D26">
              <w:t>материалы проекта в 4-х экземплярах на бумажных носителях в сброшюрованном виде и в трех экземплярах  на электронных носителях (в том числе сметную документацию);</w:t>
            </w:r>
          </w:p>
          <w:p w:rsidR="000578F2" w:rsidRPr="00D51D26" w:rsidRDefault="000578F2" w:rsidP="00185744">
            <w:pPr>
              <w:numPr>
                <w:ilvl w:val="0"/>
                <w:numId w:val="1"/>
              </w:numPr>
              <w:ind w:left="34" w:firstLine="326"/>
            </w:pPr>
            <w:r w:rsidRPr="00D51D26">
              <w:t>результаты экспертиз (заключения) и согласований.</w:t>
            </w:r>
          </w:p>
          <w:p w:rsidR="000578F2" w:rsidRPr="00D51D26" w:rsidRDefault="000578F2" w:rsidP="00185744">
            <w:r w:rsidRPr="00D51D26">
              <w:t>Срок сдачи –  в соответствии с календарным графиком к договору.</w:t>
            </w:r>
            <w:bookmarkEnd w:id="1"/>
          </w:p>
        </w:tc>
      </w:tr>
      <w:tr w:rsidR="00D51D26" w:rsidRPr="00D51D26" w:rsidTr="00D93018">
        <w:tc>
          <w:tcPr>
            <w:tcW w:w="567" w:type="dxa"/>
          </w:tcPr>
          <w:p w:rsidR="000578F2" w:rsidRPr="00D51D26" w:rsidRDefault="000578F2" w:rsidP="001E4350">
            <w:r w:rsidRPr="00D51D26">
              <w:t>4</w:t>
            </w:r>
            <w:r w:rsidR="001E4350">
              <w:t>5</w:t>
            </w:r>
          </w:p>
        </w:tc>
        <w:tc>
          <w:tcPr>
            <w:tcW w:w="3240" w:type="dxa"/>
          </w:tcPr>
          <w:p w:rsidR="000578F2" w:rsidRPr="00D51D26" w:rsidRDefault="000578F2" w:rsidP="00185744">
            <w:r w:rsidRPr="00D51D26">
              <w:t>Требования к передаче материалов на магнитных носителях</w:t>
            </w:r>
          </w:p>
        </w:tc>
        <w:tc>
          <w:tcPr>
            <w:tcW w:w="6666" w:type="dxa"/>
          </w:tcPr>
          <w:p w:rsidR="000578F2" w:rsidRPr="00D51D26" w:rsidRDefault="000578F2" w:rsidP="00185744">
            <w:r w:rsidRPr="00D51D26">
              <w:t xml:space="preserve">Электронная версия выдается Заказчику в 3-х экземплярах на CD-R дисках. Формат файлов </w:t>
            </w:r>
            <w:r w:rsidR="003841D1" w:rsidRPr="003F3B5F">
              <w:t>MS WORD</w:t>
            </w:r>
            <w:r w:rsidR="003841D1">
              <w:t>,</w:t>
            </w:r>
            <w:r w:rsidR="003841D1" w:rsidRPr="00D51D26">
              <w:t xml:space="preserve"> </w:t>
            </w:r>
            <w:r w:rsidRPr="00D51D26">
              <w:t xml:space="preserve">PDF, </w:t>
            </w:r>
            <w:r w:rsidR="008B47A6">
              <w:t xml:space="preserve">чертежи </w:t>
            </w:r>
            <w:r w:rsidR="008B47A6">
              <w:rPr>
                <w:lang w:val="en-US"/>
              </w:rPr>
              <w:t>AutoCAD</w:t>
            </w:r>
            <w:r w:rsidRPr="00D51D26">
              <w:t>.</w:t>
            </w:r>
          </w:p>
          <w:p w:rsidR="000578F2" w:rsidRPr="00D51D26" w:rsidRDefault="000578F2" w:rsidP="00185744">
            <w:r w:rsidRPr="00D51D26">
              <w:t>Диск должен быть защищен от записи; иметь этикетку с указанием изготовителя, даты изготовления, наименования комплекта. В корневом каталоге диска должен находиться текстовый файл содержания.</w:t>
            </w:r>
          </w:p>
          <w:p w:rsidR="000578F2" w:rsidRPr="00D51D26" w:rsidRDefault="000578F2" w:rsidP="00185744">
            <w:r w:rsidRPr="00D51D26">
              <w:t xml:space="preserve">Состав и содержание диска должны соответствовать комплекту документации. Каждый физический раздел комплекта (том, книга, комплект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наименованию раздела. Файлы должны нормально открываться в режиме просмотра средствами операционной системы </w:t>
            </w:r>
            <w:proofErr w:type="spellStart"/>
            <w:r w:rsidRPr="00D51D26">
              <w:t>Windows</w:t>
            </w:r>
            <w:proofErr w:type="spellEnd"/>
            <w:r w:rsidRPr="00D51D26">
              <w:t xml:space="preserve"> 2000/ </w:t>
            </w:r>
            <w:proofErr w:type="gramStart"/>
            <w:r w:rsidRPr="00D51D26">
              <w:t>ХР</w:t>
            </w:r>
            <w:proofErr w:type="gramEnd"/>
            <w:r w:rsidRPr="00D51D26">
              <w:t>/7/10.</w:t>
            </w:r>
          </w:p>
          <w:p w:rsidR="000578F2" w:rsidRPr="00D51D26" w:rsidRDefault="000578F2" w:rsidP="00185744">
            <w:r w:rsidRPr="00D51D26">
              <w:t>Сметную документацию представить в файлах в формате документа ХМL (.</w:t>
            </w:r>
            <w:proofErr w:type="spellStart"/>
            <w:r w:rsidRPr="00D51D26">
              <w:t>xml</w:t>
            </w:r>
            <w:proofErr w:type="spellEnd"/>
            <w:r w:rsidRPr="00D51D26">
              <w:t>) или формате Гранд-Смета (.</w:t>
            </w:r>
            <w:proofErr w:type="spellStart"/>
            <w:r w:rsidRPr="00D51D26">
              <w:t>gsf</w:t>
            </w:r>
            <w:proofErr w:type="spellEnd"/>
            <w:r w:rsidRPr="00D51D26">
              <w:t xml:space="preserve">), а также в формате файлов </w:t>
            </w:r>
            <w:proofErr w:type="spellStart"/>
            <w:proofErr w:type="gramStart"/>
            <w:r w:rsidRPr="00D51D26">
              <w:t>Е</w:t>
            </w:r>
            <w:proofErr w:type="gramEnd"/>
            <w:r w:rsidRPr="00D51D26">
              <w:t>xcel</w:t>
            </w:r>
            <w:proofErr w:type="spellEnd"/>
            <w:r w:rsidRPr="00D51D26">
              <w:t xml:space="preserve"> (</w:t>
            </w:r>
            <w:proofErr w:type="spellStart"/>
            <w:r w:rsidRPr="00D51D26">
              <w:t>xls</w:t>
            </w:r>
            <w:proofErr w:type="spellEnd"/>
            <w:r w:rsidRPr="00D51D26">
              <w:t>).</w:t>
            </w:r>
          </w:p>
        </w:tc>
      </w:tr>
    </w:tbl>
    <w:p w:rsidR="0027113D" w:rsidRPr="00D51D26" w:rsidRDefault="0027113D">
      <w:r w:rsidRPr="00D51D26">
        <w:t>Приложение 1: Технические условия Заказчика на проектирование разделов проекта</w:t>
      </w:r>
    </w:p>
    <w:p w:rsidR="00635B3B" w:rsidRDefault="0027113D" w:rsidP="00635B3B">
      <w:pPr>
        <w:rPr>
          <w:rFonts w:cs="Calibri"/>
        </w:rPr>
      </w:pPr>
      <w:r w:rsidRPr="00D51D26">
        <w:t xml:space="preserve">Приложение 2: </w:t>
      </w:r>
      <w:r w:rsidRPr="00D51D26">
        <w:rPr>
          <w:rFonts w:cs="Calibri"/>
        </w:rPr>
        <w:t xml:space="preserve">Требования к составу и содержанию разделов Основных технических </w:t>
      </w:r>
    </w:p>
    <w:p w:rsidR="00635B3B" w:rsidRPr="00D51D26" w:rsidRDefault="00635B3B" w:rsidP="00635B3B">
      <w:r>
        <w:rPr>
          <w:rFonts w:cs="Calibri"/>
        </w:rPr>
        <w:t>р</w:t>
      </w:r>
      <w:r w:rsidRPr="00D51D26">
        <w:rPr>
          <w:rFonts w:cs="Calibri"/>
        </w:rPr>
        <w:t>ешений</w:t>
      </w:r>
      <w:r>
        <w:rPr>
          <w:rFonts w:cs="Calibri"/>
        </w:rPr>
        <w:t>.</w:t>
      </w:r>
    </w:p>
    <w:p w:rsidR="008B47A6" w:rsidRDefault="008B47A6" w:rsidP="00211A4B">
      <w:pPr>
        <w:jc w:val="right"/>
        <w:rPr>
          <w:rFonts w:eastAsiaTheme="minorHAnsi"/>
          <w:b/>
          <w:lang w:val="en-US" w:eastAsia="en-US"/>
        </w:rPr>
      </w:pPr>
    </w:p>
    <w:sectPr w:rsidR="008B47A6" w:rsidSect="00701F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11"/>
    <w:multiLevelType w:val="hybridMultilevel"/>
    <w:tmpl w:val="BBD45F22"/>
    <w:lvl w:ilvl="0" w:tplc="68EA7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5B6"/>
    <w:multiLevelType w:val="hybridMultilevel"/>
    <w:tmpl w:val="49188C4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906DFA"/>
    <w:multiLevelType w:val="multilevel"/>
    <w:tmpl w:val="183AC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1D1922"/>
    <w:multiLevelType w:val="hybridMultilevel"/>
    <w:tmpl w:val="54768E0E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color w:val="auto"/>
      </w:rPr>
    </w:lvl>
    <w:lvl w:ilvl="1" w:tplc="57C6CD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C7D"/>
    <w:multiLevelType w:val="hybridMultilevel"/>
    <w:tmpl w:val="1CD2F8BE"/>
    <w:lvl w:ilvl="0" w:tplc="3D9E24D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6AB4707"/>
    <w:multiLevelType w:val="hybridMultilevel"/>
    <w:tmpl w:val="22E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5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C56139"/>
    <w:multiLevelType w:val="hybridMultilevel"/>
    <w:tmpl w:val="44E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E7F"/>
    <w:multiLevelType w:val="hybridMultilevel"/>
    <w:tmpl w:val="54C8124A"/>
    <w:lvl w:ilvl="0" w:tplc="8ECC8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68D9"/>
    <w:multiLevelType w:val="hybridMultilevel"/>
    <w:tmpl w:val="3760EC18"/>
    <w:lvl w:ilvl="0" w:tplc="FA8A3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74FC"/>
    <w:multiLevelType w:val="hybridMultilevel"/>
    <w:tmpl w:val="112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C22C3"/>
    <w:multiLevelType w:val="hybridMultilevel"/>
    <w:tmpl w:val="1A2A3BEC"/>
    <w:lvl w:ilvl="0" w:tplc="2DD231B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42261"/>
    <w:multiLevelType w:val="hybridMultilevel"/>
    <w:tmpl w:val="4040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5410"/>
    <w:multiLevelType w:val="hybridMultilevel"/>
    <w:tmpl w:val="6542EA08"/>
    <w:lvl w:ilvl="0" w:tplc="2AA4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44D45"/>
    <w:multiLevelType w:val="hybridMultilevel"/>
    <w:tmpl w:val="128AB9E0"/>
    <w:lvl w:ilvl="0" w:tplc="2AA42DB6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>
    <w:nsid w:val="714B1F60"/>
    <w:multiLevelType w:val="hybridMultilevel"/>
    <w:tmpl w:val="8342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D7FB1"/>
    <w:multiLevelType w:val="hybridMultilevel"/>
    <w:tmpl w:val="69B8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0505"/>
    <w:multiLevelType w:val="hybridMultilevel"/>
    <w:tmpl w:val="CCB6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691A"/>
    <w:multiLevelType w:val="hybridMultilevel"/>
    <w:tmpl w:val="7B9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7"/>
  </w:num>
  <w:num w:numId="13">
    <w:abstractNumId w:val="6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B"/>
    <w:rsid w:val="00017631"/>
    <w:rsid w:val="00030C74"/>
    <w:rsid w:val="000474CB"/>
    <w:rsid w:val="00053F24"/>
    <w:rsid w:val="000578F2"/>
    <w:rsid w:val="00073D62"/>
    <w:rsid w:val="00092187"/>
    <w:rsid w:val="000D53E2"/>
    <w:rsid w:val="000F2B36"/>
    <w:rsid w:val="000F434F"/>
    <w:rsid w:val="00183B25"/>
    <w:rsid w:val="00185744"/>
    <w:rsid w:val="001B6DE1"/>
    <w:rsid w:val="001E4350"/>
    <w:rsid w:val="00211A4B"/>
    <w:rsid w:val="0021675B"/>
    <w:rsid w:val="00220AEB"/>
    <w:rsid w:val="00231C37"/>
    <w:rsid w:val="00263088"/>
    <w:rsid w:val="0027113D"/>
    <w:rsid w:val="00350C2B"/>
    <w:rsid w:val="00350E93"/>
    <w:rsid w:val="00364DCE"/>
    <w:rsid w:val="0037121A"/>
    <w:rsid w:val="003841D1"/>
    <w:rsid w:val="003A5B63"/>
    <w:rsid w:val="003E785C"/>
    <w:rsid w:val="003F5234"/>
    <w:rsid w:val="0041701C"/>
    <w:rsid w:val="00462663"/>
    <w:rsid w:val="00474006"/>
    <w:rsid w:val="004B7833"/>
    <w:rsid w:val="004B7DBB"/>
    <w:rsid w:val="004E6597"/>
    <w:rsid w:val="0050655E"/>
    <w:rsid w:val="00515FE0"/>
    <w:rsid w:val="005220E0"/>
    <w:rsid w:val="0053080A"/>
    <w:rsid w:val="005347D9"/>
    <w:rsid w:val="00537C7C"/>
    <w:rsid w:val="00555034"/>
    <w:rsid w:val="005657AA"/>
    <w:rsid w:val="00571AE2"/>
    <w:rsid w:val="005B2901"/>
    <w:rsid w:val="0061576B"/>
    <w:rsid w:val="00635B3B"/>
    <w:rsid w:val="0064651E"/>
    <w:rsid w:val="00677CED"/>
    <w:rsid w:val="006A5712"/>
    <w:rsid w:val="006B73F5"/>
    <w:rsid w:val="00701F0B"/>
    <w:rsid w:val="0071169D"/>
    <w:rsid w:val="0074253C"/>
    <w:rsid w:val="00783079"/>
    <w:rsid w:val="007A02A9"/>
    <w:rsid w:val="007A2B64"/>
    <w:rsid w:val="007C290E"/>
    <w:rsid w:val="007E3D66"/>
    <w:rsid w:val="007F0CCE"/>
    <w:rsid w:val="00832BEC"/>
    <w:rsid w:val="008757C0"/>
    <w:rsid w:val="00875A53"/>
    <w:rsid w:val="008A2576"/>
    <w:rsid w:val="008A70E1"/>
    <w:rsid w:val="008B47A6"/>
    <w:rsid w:val="00911D3B"/>
    <w:rsid w:val="009127F0"/>
    <w:rsid w:val="0093219E"/>
    <w:rsid w:val="00933361"/>
    <w:rsid w:val="00975D11"/>
    <w:rsid w:val="00A820EB"/>
    <w:rsid w:val="00AA6B6A"/>
    <w:rsid w:val="00AA6D0D"/>
    <w:rsid w:val="00AF40E1"/>
    <w:rsid w:val="00B20F70"/>
    <w:rsid w:val="00B5179E"/>
    <w:rsid w:val="00B80AE8"/>
    <w:rsid w:val="00B9381C"/>
    <w:rsid w:val="00B94AAD"/>
    <w:rsid w:val="00BA0DB9"/>
    <w:rsid w:val="00BA72B7"/>
    <w:rsid w:val="00BF335F"/>
    <w:rsid w:val="00C155EC"/>
    <w:rsid w:val="00C17C17"/>
    <w:rsid w:val="00C45E46"/>
    <w:rsid w:val="00C943E8"/>
    <w:rsid w:val="00CA3E6E"/>
    <w:rsid w:val="00CE35A8"/>
    <w:rsid w:val="00D151CF"/>
    <w:rsid w:val="00D468A5"/>
    <w:rsid w:val="00D51D26"/>
    <w:rsid w:val="00D93018"/>
    <w:rsid w:val="00DE7B4A"/>
    <w:rsid w:val="00E0095B"/>
    <w:rsid w:val="00E1393A"/>
    <w:rsid w:val="00E15815"/>
    <w:rsid w:val="00E34B36"/>
    <w:rsid w:val="00E4206B"/>
    <w:rsid w:val="00E434B6"/>
    <w:rsid w:val="00E92706"/>
    <w:rsid w:val="00E95C1C"/>
    <w:rsid w:val="00EA1685"/>
    <w:rsid w:val="00EA50A0"/>
    <w:rsid w:val="00EB4075"/>
    <w:rsid w:val="00EC1FBC"/>
    <w:rsid w:val="00F15C85"/>
    <w:rsid w:val="00F217E9"/>
    <w:rsid w:val="00FC6968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61576B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F21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333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3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61576B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F21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333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3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356A-4621-4CB0-BA3A-C74907C3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Сергей Викторович</dc:creator>
  <cp:lastModifiedBy>lhamitova</cp:lastModifiedBy>
  <cp:revision>3</cp:revision>
  <cp:lastPrinted>2019-02-21T11:16:00Z</cp:lastPrinted>
  <dcterms:created xsi:type="dcterms:W3CDTF">2019-03-26T09:09:00Z</dcterms:created>
  <dcterms:modified xsi:type="dcterms:W3CDTF">2019-03-26T09:18:00Z</dcterms:modified>
</cp:coreProperties>
</file>