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D0" w:rsidRPr="004353B7" w:rsidRDefault="00143040" w:rsidP="00B53501">
      <w:pPr>
        <w:suppressAutoHyphens/>
        <w:spacing w:after="0" w:line="240" w:lineRule="auto"/>
        <w:ind w:left="-108" w:right="-285"/>
        <w:jc w:val="center"/>
        <w:rPr>
          <w:b/>
          <w:color w:val="000000" w:themeColor="text1"/>
        </w:rPr>
      </w:pPr>
      <w:r w:rsidRPr="004353B7">
        <w:rPr>
          <w:b/>
          <w:color w:val="000000" w:themeColor="text1"/>
        </w:rPr>
        <w:t xml:space="preserve">Замечания </w:t>
      </w:r>
    </w:p>
    <w:p w:rsidR="00C511D0" w:rsidRPr="004353B7" w:rsidRDefault="00C511D0" w:rsidP="00B53501">
      <w:pPr>
        <w:suppressAutoHyphens/>
        <w:spacing w:after="0" w:line="240" w:lineRule="auto"/>
        <w:ind w:right="-285" w:firstLine="720"/>
        <w:jc w:val="both"/>
        <w:rPr>
          <w:rFonts w:eastAsia="Times New Roman"/>
          <w:b/>
          <w:bCs/>
          <w:color w:val="000000" w:themeColor="text1"/>
          <w:kern w:val="36"/>
          <w:lang w:eastAsia="ru-RU"/>
        </w:rPr>
      </w:pPr>
    </w:p>
    <w:p w:rsidR="00143040" w:rsidRPr="004353B7" w:rsidRDefault="00143040" w:rsidP="00B53501">
      <w:pPr>
        <w:suppressAutoHyphens/>
        <w:spacing w:after="0" w:line="240" w:lineRule="auto"/>
        <w:ind w:right="-285" w:firstLine="720"/>
        <w:jc w:val="both"/>
        <w:rPr>
          <w:i/>
          <w:color w:val="000000" w:themeColor="text1"/>
        </w:rPr>
      </w:pPr>
      <w:r w:rsidRPr="004353B7">
        <w:rPr>
          <w:color w:val="000000" w:themeColor="text1"/>
        </w:rPr>
        <w:t>Проектная документация по содержанию не соответствует</w:t>
      </w:r>
      <w:r w:rsidRPr="004353B7">
        <w:rPr>
          <w:b/>
          <w:color w:val="000000" w:themeColor="text1"/>
        </w:rPr>
        <w:t xml:space="preserve"> </w:t>
      </w:r>
      <w:r w:rsidRPr="004353B7">
        <w:rPr>
          <w:color w:val="000000" w:themeColor="text1"/>
        </w:rPr>
        <w:t>требованиям Положения о составе разделов проектной документации и требованиях к их содержанию, утвержденного постановлением Правительства Российской Феде</w:t>
      </w:r>
      <w:r w:rsidR="007C388B" w:rsidRPr="004353B7">
        <w:rPr>
          <w:color w:val="000000" w:themeColor="text1"/>
        </w:rPr>
        <w:t>рации от 16.02.2008 № 87 (далее </w:t>
      </w:r>
      <w:r w:rsidRPr="004353B7">
        <w:rPr>
          <w:color w:val="000000" w:themeColor="text1"/>
        </w:rPr>
        <w:t>Положения…).</w:t>
      </w:r>
    </w:p>
    <w:p w:rsidR="00CA36EB" w:rsidRDefault="00CA36EB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B53501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B53501" w:rsidRPr="004353B7" w:rsidRDefault="00B53501" w:rsidP="00B53501">
      <w:pPr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</w:t>
      </w:r>
      <w:r w:rsidRPr="004353B7">
        <w:rPr>
          <w:b/>
          <w:color w:val="000000" w:themeColor="text1"/>
        </w:rPr>
        <w:t>Схема планировочной организации земельного участка</w:t>
      </w:r>
      <w:r w:rsidRPr="004353B7">
        <w:rPr>
          <w:rFonts w:eastAsia="Calibri"/>
          <w:b/>
          <w:color w:val="000000" w:themeColor="text1"/>
          <w:highlight w:val="white"/>
        </w:rPr>
        <w:t>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1418"/>
        <w:gridCol w:w="1842"/>
      </w:tblGrid>
      <w:tr w:rsidR="004353B7" w:rsidRPr="004353B7" w:rsidTr="004353B7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 xml:space="preserve">№ </w:t>
            </w:r>
            <w:proofErr w:type="spellStart"/>
            <w:r w:rsidRPr="004353B7">
              <w:rPr>
                <w:bCs/>
                <w:color w:val="000000" w:themeColor="text1"/>
              </w:rPr>
              <w:t>пп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Вывод о несоответствии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Ссылка на материалы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Основание</w:t>
            </w:r>
          </w:p>
        </w:tc>
      </w:tr>
      <w:tr w:rsidR="004353B7" w:rsidRPr="004353B7" w:rsidTr="004353B7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pStyle w:val="210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bCs/>
                <w:color w:val="000000" w:themeColor="text1"/>
                <w:sz w:val="28"/>
                <w:szCs w:val="28"/>
              </w:rPr>
              <w:t xml:space="preserve">В составе проекта не представлено </w:t>
            </w:r>
            <w:r w:rsidRPr="004353B7">
              <w:rPr>
                <w:color w:val="000000" w:themeColor="text1"/>
                <w:sz w:val="28"/>
                <w:szCs w:val="28"/>
              </w:rPr>
              <w:t>Заключение Комитета архитектуры и строительства г. Калининграда от 27.08.2013 № 164-9/у-33-1740: о отнесение ветеринарной лаборатории к научно-исследовательской организации по основному виду разрешенного использования земельного участка; согласования отклонения от предельных параметров разрешенной реконструкции – на расстоянии 1,5 м до красной линии.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 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пункт 12(о) 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Положения</w:t>
            </w:r>
            <w:r w:rsidR="00561932" w:rsidRPr="004353B7">
              <w:rPr>
                <w:color w:val="000000" w:themeColor="text1"/>
              </w:rPr>
              <w:t>…</w:t>
            </w:r>
          </w:p>
        </w:tc>
      </w:tr>
      <w:tr w:rsidR="004353B7" w:rsidRPr="004353B7" w:rsidTr="004353B7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pStyle w:val="210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bCs/>
                <w:color w:val="000000" w:themeColor="text1"/>
                <w:sz w:val="28"/>
                <w:szCs w:val="28"/>
              </w:rPr>
              <w:t xml:space="preserve">В </w:t>
            </w:r>
            <w:r w:rsidRPr="004353B7">
              <w:rPr>
                <w:color w:val="000000" w:themeColor="text1"/>
                <w:sz w:val="28"/>
                <w:szCs w:val="28"/>
              </w:rPr>
              <w:t>Технико-экономические показатели земельного участка</w:t>
            </w:r>
            <w:r w:rsidRPr="004353B7">
              <w:rPr>
                <w:bCs/>
                <w:color w:val="000000" w:themeColor="text1"/>
                <w:sz w:val="28"/>
                <w:szCs w:val="28"/>
              </w:rPr>
              <w:t xml:space="preserve"> земельного участка имеются следующие несоответствия: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sym w:font="Symbol" w:char="F02D"/>
            </w:r>
            <w:r w:rsidRPr="004353B7">
              <w:rPr>
                <w:bCs/>
                <w:color w:val="000000" w:themeColor="text1"/>
              </w:rPr>
              <w:t xml:space="preserve"> не указаны (не учтены) площади проектируемых </w:t>
            </w:r>
            <w:r w:rsidRPr="004353B7">
              <w:rPr>
                <w:color w:val="000000" w:themeColor="text1"/>
              </w:rPr>
              <w:t>отмостки</w:t>
            </w:r>
            <w:r w:rsidRPr="004353B7">
              <w:rPr>
                <w:bCs/>
                <w:color w:val="000000" w:themeColor="text1"/>
              </w:rPr>
              <w:t xml:space="preserve"> и </w:t>
            </w:r>
            <w:r w:rsidRPr="004353B7">
              <w:rPr>
                <w:color w:val="000000" w:themeColor="text1"/>
              </w:rPr>
              <w:t>проездов (</w:t>
            </w:r>
            <w:r w:rsidRPr="004353B7">
              <w:rPr>
                <w:i/>
                <w:color w:val="000000" w:themeColor="text1"/>
              </w:rPr>
              <w:t>тип </w:t>
            </w:r>
            <w:r w:rsidRPr="004353B7">
              <w:rPr>
                <w:i/>
                <w:color w:val="000000" w:themeColor="text1"/>
                <w:lang w:val="en-US"/>
              </w:rPr>
              <w:t>IV</w:t>
            </w:r>
            <w:r w:rsidRPr="004353B7">
              <w:rPr>
                <w:i/>
                <w:color w:val="000000" w:themeColor="text1"/>
                <w:vertAlign w:val="subscript"/>
              </w:rPr>
              <w:t>1</w:t>
            </w:r>
            <w:r w:rsidRPr="004353B7">
              <w:rPr>
                <w:color w:val="000000" w:themeColor="text1"/>
              </w:rPr>
              <w:t>);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sym w:font="Symbol" w:char="F02D"/>
            </w:r>
            <w:r w:rsidRPr="004353B7">
              <w:rPr>
                <w:bCs/>
                <w:color w:val="000000" w:themeColor="text1"/>
              </w:rPr>
              <w:t xml:space="preserve"> </w:t>
            </w:r>
            <w:r w:rsidRPr="004353B7">
              <w:rPr>
                <w:color w:val="000000" w:themeColor="text1"/>
              </w:rPr>
              <w:t>не указаны площади застройки, покрытий и озеленения в границах 2</w:t>
            </w:r>
            <w:r w:rsidRPr="004353B7">
              <w:rPr>
                <w:color w:val="000000" w:themeColor="text1"/>
              </w:rPr>
              <w:noBreakHyphen/>
              <w:t xml:space="preserve">го этапа строительства до реконструкции, что не позволяет оценить проектные решения в достаточном объёме.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таблица 1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ТЧ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раздела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пункт 12(г) 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Положения</w:t>
            </w:r>
            <w:r w:rsidR="00561932" w:rsidRPr="004353B7">
              <w:rPr>
                <w:color w:val="000000" w:themeColor="text1"/>
              </w:rPr>
              <w:t>…</w:t>
            </w:r>
          </w:p>
        </w:tc>
      </w:tr>
      <w:tr w:rsidR="004353B7" w:rsidRPr="004353B7" w:rsidTr="004353B7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Default="001A6F6A" w:rsidP="00B53501">
            <w:pPr>
              <w:pStyle w:val="210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4353B7">
              <w:rPr>
                <w:bCs/>
                <w:color w:val="000000" w:themeColor="text1"/>
                <w:sz w:val="28"/>
                <w:szCs w:val="28"/>
              </w:rPr>
              <w:t xml:space="preserve">В текстовой части раздела не представлен расчёт </w:t>
            </w:r>
            <w:r w:rsidRPr="004353B7">
              <w:rPr>
                <w:color w:val="000000" w:themeColor="text1"/>
                <w:sz w:val="28"/>
                <w:szCs w:val="28"/>
              </w:rPr>
              <w:t xml:space="preserve">парковочных мест выполненных в соответствии с </w:t>
            </w:r>
            <w:r w:rsidRPr="004353B7">
              <w:rPr>
                <w:bCs/>
                <w:color w:val="000000" w:themeColor="text1"/>
                <w:sz w:val="28"/>
                <w:szCs w:val="28"/>
              </w:rPr>
              <w:t>правилами землепользования и застройки</w:t>
            </w:r>
            <w:r w:rsidRPr="004353B7">
              <w:rPr>
                <w:color w:val="000000" w:themeColor="text1"/>
                <w:sz w:val="28"/>
                <w:szCs w:val="28"/>
              </w:rPr>
              <w:t xml:space="preserve"> ГО «Город Калининград», утверждённых Решением окружного Совета депутатов г. Калининграда от 29.06.2009 № 146.</w:t>
            </w:r>
          </w:p>
          <w:p w:rsidR="004353B7" w:rsidRPr="004353B7" w:rsidRDefault="004353B7" w:rsidP="00B53501">
            <w:pPr>
              <w:pStyle w:val="210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пункт (и)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ТЧ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раздела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пункты 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12(в, л) 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Положения</w:t>
            </w:r>
            <w:r w:rsidR="00561932" w:rsidRPr="004353B7">
              <w:rPr>
                <w:color w:val="000000" w:themeColor="text1"/>
              </w:rPr>
              <w:t>…</w:t>
            </w:r>
          </w:p>
        </w:tc>
      </w:tr>
      <w:tr w:rsidR="004353B7" w:rsidRPr="004353B7" w:rsidTr="004353B7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pStyle w:val="210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color w:val="000000" w:themeColor="text1"/>
                <w:sz w:val="28"/>
                <w:szCs w:val="28"/>
              </w:rPr>
              <w:t>Проектируемая</w:t>
            </w:r>
            <w:r w:rsidRPr="004353B7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4353B7">
              <w:rPr>
                <w:color w:val="000000" w:themeColor="text1"/>
                <w:sz w:val="28"/>
                <w:szCs w:val="28"/>
              </w:rPr>
              <w:t>автомойка с проходной (</w:t>
            </w:r>
            <w:r w:rsidRPr="004353B7">
              <w:rPr>
                <w:i/>
                <w:color w:val="000000" w:themeColor="text1"/>
                <w:sz w:val="28"/>
                <w:szCs w:val="28"/>
              </w:rPr>
              <w:t>поз. 9</w:t>
            </w:r>
            <w:r w:rsidRPr="004353B7">
              <w:rPr>
                <w:color w:val="000000" w:themeColor="text1"/>
                <w:sz w:val="28"/>
                <w:szCs w:val="28"/>
              </w:rPr>
              <w:t>) и ДГУ (</w:t>
            </w:r>
            <w:r w:rsidRPr="004353B7">
              <w:rPr>
                <w:i/>
                <w:color w:val="000000" w:themeColor="text1"/>
                <w:sz w:val="28"/>
                <w:szCs w:val="28"/>
              </w:rPr>
              <w:t>поз. 6</w:t>
            </w:r>
            <w:r w:rsidRPr="004353B7">
              <w:rPr>
                <w:color w:val="000000" w:themeColor="text1"/>
                <w:sz w:val="28"/>
                <w:szCs w:val="28"/>
              </w:rPr>
              <w:t>) не отображены в архитектурных и объемно-планировочных решениях.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 2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 3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 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пункт 12(м) 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Положения</w:t>
            </w:r>
            <w:r w:rsidR="00561932" w:rsidRPr="004353B7">
              <w:rPr>
                <w:color w:val="000000" w:themeColor="text1"/>
              </w:rPr>
              <w:t>…</w:t>
            </w:r>
          </w:p>
        </w:tc>
      </w:tr>
      <w:tr w:rsidR="004353B7" w:rsidRPr="004353B7" w:rsidTr="004353B7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pStyle w:val="210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bCs/>
                <w:color w:val="000000" w:themeColor="text1"/>
                <w:sz w:val="28"/>
                <w:szCs w:val="28"/>
              </w:rPr>
              <w:t>В графической части не отображён демонтаж кирпичных жилых и нежилых зданий с навесом, трубы (дымохода), металлического ограждения, подземной емкости, асфальтового покрытия и бортовых камней, указанный в пункт (и) ТЧ.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ГЧ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раздела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пункт 12(м) 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Положения</w:t>
            </w:r>
            <w:r w:rsidR="00561932" w:rsidRPr="004353B7">
              <w:rPr>
                <w:color w:val="000000" w:themeColor="text1"/>
              </w:rPr>
              <w:t>…</w:t>
            </w:r>
          </w:p>
        </w:tc>
      </w:tr>
      <w:tr w:rsidR="004353B7" w:rsidRPr="004353B7" w:rsidTr="004353B7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spacing w:after="0" w:line="240" w:lineRule="auto"/>
              <w:contextualSpacing/>
              <w:jc w:val="both"/>
              <w:rPr>
                <w:bCs/>
                <w:color w:val="000000" w:themeColor="text1"/>
                <w:lang w:eastAsia="ar-SA"/>
              </w:rPr>
            </w:pPr>
            <w:r w:rsidRPr="004353B7">
              <w:rPr>
                <w:bCs/>
                <w:color w:val="000000" w:themeColor="text1"/>
                <w:lang w:eastAsia="ar-SA"/>
              </w:rPr>
              <w:t xml:space="preserve">На сводном плане </w:t>
            </w:r>
            <w:r w:rsidRPr="004353B7">
              <w:rPr>
                <w:color w:val="000000" w:themeColor="text1"/>
                <w:lang w:eastAsia="ar-SA"/>
              </w:rPr>
              <w:t xml:space="preserve">сетей инженерно-технического обеспечения не обозначены места подключения проектируемого объекта к существующим сетям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пункт 12(о) </w:t>
            </w:r>
          </w:p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Положения</w:t>
            </w:r>
            <w:r w:rsidR="00561932" w:rsidRPr="004353B7">
              <w:rPr>
                <w:color w:val="000000" w:themeColor="text1"/>
              </w:rPr>
              <w:t>…</w:t>
            </w:r>
          </w:p>
        </w:tc>
      </w:tr>
      <w:tr w:rsidR="004353B7" w:rsidRPr="004353B7" w:rsidTr="004353B7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  <w:lang w:eastAsia="ar-SA"/>
              </w:rPr>
              <w:t xml:space="preserve">Указанные на планах графической части </w:t>
            </w:r>
            <w:r w:rsidRPr="004353B7">
              <w:rPr>
                <w:bCs/>
                <w:color w:val="000000" w:themeColor="text1"/>
              </w:rPr>
              <w:t xml:space="preserve">отмостка здания и покрытие </w:t>
            </w:r>
            <w:r w:rsidRPr="004353B7">
              <w:rPr>
                <w:color w:val="000000" w:themeColor="text1"/>
              </w:rPr>
              <w:t>тротуаров</w:t>
            </w:r>
            <w:r w:rsidRPr="004353B7">
              <w:rPr>
                <w:bCs/>
                <w:color w:val="000000" w:themeColor="text1"/>
              </w:rPr>
              <w:t xml:space="preserve"> </w:t>
            </w:r>
            <w:r w:rsidRPr="004353B7">
              <w:rPr>
                <w:color w:val="000000" w:themeColor="text1"/>
              </w:rPr>
              <w:t>и площадки</w:t>
            </w:r>
            <w:r w:rsidRPr="004353B7">
              <w:rPr>
                <w:bCs/>
                <w:color w:val="000000" w:themeColor="text1"/>
              </w:rPr>
              <w:t xml:space="preserve"> (</w:t>
            </w:r>
            <w:r w:rsidRPr="004353B7">
              <w:rPr>
                <w:bCs/>
                <w:i/>
                <w:color w:val="000000" w:themeColor="text1"/>
              </w:rPr>
              <w:t>тип 8</w:t>
            </w:r>
            <w:r w:rsidRPr="004353B7">
              <w:rPr>
                <w:bCs/>
                <w:color w:val="000000" w:themeColor="text1"/>
              </w:rPr>
              <w:t>)</w:t>
            </w:r>
            <w:r w:rsidRPr="004353B7">
              <w:rPr>
                <w:color w:val="000000" w:themeColor="text1"/>
              </w:rPr>
              <w:t xml:space="preserve"> не обозначены в условных обозначениях.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ГЧ</w:t>
            </w:r>
          </w:p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пункт 12(м) </w:t>
            </w:r>
          </w:p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Положения</w:t>
            </w:r>
            <w:r w:rsidR="00561932" w:rsidRPr="004353B7">
              <w:rPr>
                <w:color w:val="000000" w:themeColor="text1"/>
              </w:rPr>
              <w:t>…</w:t>
            </w:r>
          </w:p>
        </w:tc>
      </w:tr>
      <w:tr w:rsidR="004353B7" w:rsidRPr="004353B7" w:rsidTr="004353B7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На плане организации рельефа не указаны</w:t>
            </w:r>
            <w:r w:rsidRPr="004353B7">
              <w:rPr>
                <w:color w:val="000000" w:themeColor="text1"/>
              </w:rPr>
              <w:t xml:space="preserve"> </w:t>
            </w:r>
            <w:proofErr w:type="spellStart"/>
            <w:r w:rsidRPr="004353B7">
              <w:rPr>
                <w:color w:val="000000" w:themeColor="text1"/>
              </w:rPr>
              <w:t>дождеприемные</w:t>
            </w:r>
            <w:proofErr w:type="spellEnd"/>
            <w:r w:rsidRPr="004353B7">
              <w:rPr>
                <w:color w:val="000000" w:themeColor="text1"/>
              </w:rPr>
              <w:t xml:space="preserve"> решетки в пониженных точках проектного рельефа с отметками верха решеток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листы 3.1 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и 3.2 ГЧ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раздела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пункт 6.1(е)  ГОСТ 21.508</w:t>
            </w:r>
            <w:r w:rsidRPr="004353B7">
              <w:rPr>
                <w:color w:val="000000" w:themeColor="text1"/>
              </w:rPr>
              <w:noBreakHyphen/>
              <w:t>93</w:t>
            </w:r>
          </w:p>
        </w:tc>
      </w:tr>
      <w:tr w:rsidR="004353B7" w:rsidRPr="004353B7" w:rsidTr="004353B7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pStyle w:val="210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bCs/>
                <w:color w:val="000000" w:themeColor="text1"/>
                <w:sz w:val="28"/>
                <w:szCs w:val="28"/>
              </w:rPr>
              <w:t>Указанные в текстовой части</w:t>
            </w:r>
            <w:r w:rsidRPr="004353B7">
              <w:rPr>
                <w:color w:val="000000" w:themeColor="text1"/>
                <w:sz w:val="28"/>
                <w:szCs w:val="28"/>
              </w:rPr>
              <w:t xml:space="preserve"> проектируемые кирпичное ограждение с воротами и калитками, малые </w:t>
            </w:r>
            <w:r w:rsidRPr="004353B7">
              <w:rPr>
                <w:bCs/>
                <w:color w:val="000000" w:themeColor="text1"/>
                <w:sz w:val="28"/>
                <w:szCs w:val="28"/>
              </w:rPr>
              <w:t>архитектурные</w:t>
            </w:r>
            <w:r w:rsidRPr="004353B7">
              <w:rPr>
                <w:color w:val="000000" w:themeColor="text1"/>
                <w:sz w:val="28"/>
                <w:szCs w:val="28"/>
              </w:rPr>
              <w:t xml:space="preserve"> формы (скамьи, урны) и зелёные насаждения (деревья и кустарники), не </w:t>
            </w:r>
            <w:r w:rsidRPr="004353B7">
              <w:rPr>
                <w:bCs/>
                <w:color w:val="000000" w:themeColor="text1"/>
                <w:sz w:val="28"/>
                <w:szCs w:val="28"/>
              </w:rPr>
              <w:t>отображены в текстовой части. Кроме того на плане благоустройства не приведены ведомости: тротуаров, дорожек и площадок; МАФ и переносных изделий; элементов озеленения.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ГЧ</w:t>
            </w:r>
          </w:p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пункт 12(м) </w:t>
            </w:r>
          </w:p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Положения</w:t>
            </w:r>
            <w:r w:rsidR="00561932" w:rsidRPr="004353B7">
              <w:rPr>
                <w:color w:val="000000" w:themeColor="text1"/>
              </w:rPr>
              <w:t>…</w:t>
            </w:r>
          </w:p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форма </w:t>
            </w:r>
          </w:p>
          <w:p w:rsidR="001A6F6A" w:rsidRPr="004353B7" w:rsidRDefault="001A6F6A" w:rsidP="00B53501">
            <w:pPr>
              <w:suppressAutoHyphens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8, 9, 10 ГОСТа 21.508</w:t>
            </w:r>
            <w:r w:rsidRPr="004353B7">
              <w:rPr>
                <w:color w:val="000000" w:themeColor="text1"/>
              </w:rPr>
              <w:noBreakHyphen/>
              <w:t>93</w:t>
            </w:r>
          </w:p>
        </w:tc>
      </w:tr>
      <w:tr w:rsidR="004353B7" w:rsidRPr="004353B7" w:rsidTr="004353B7">
        <w:trPr>
          <w:trHeight w:val="7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pStyle w:val="210"/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bCs/>
                <w:color w:val="000000" w:themeColor="text1"/>
                <w:sz w:val="28"/>
                <w:szCs w:val="28"/>
              </w:rPr>
              <w:t xml:space="preserve">Для достаточной оценки проектных решений на планах графической части необходимо нанести границы земельного участка с номерами и (или) координатами их поворотных точек, а также места допустимого размещения зданий, строений, сооружений, указанных в </w:t>
            </w:r>
            <w:r w:rsidRPr="004353B7">
              <w:rPr>
                <w:color w:val="000000" w:themeColor="text1"/>
                <w:sz w:val="28"/>
                <w:szCs w:val="28"/>
              </w:rPr>
              <w:t>Градостроительном плане № </w:t>
            </w:r>
            <w:r w:rsidRPr="004353B7">
              <w:rPr>
                <w:color w:val="000000" w:themeColor="text1"/>
                <w:sz w:val="28"/>
                <w:szCs w:val="28"/>
                <w:lang w:val="en-US"/>
              </w:rPr>
              <w:t>RU</w:t>
            </w:r>
            <w:r w:rsidRPr="004353B7">
              <w:rPr>
                <w:color w:val="000000" w:themeColor="text1"/>
                <w:sz w:val="28"/>
                <w:szCs w:val="28"/>
              </w:rPr>
              <w:t> 393 01 000</w:t>
            </w:r>
            <w:r w:rsidRPr="004353B7">
              <w:rPr>
                <w:color w:val="000000" w:themeColor="text1"/>
                <w:sz w:val="28"/>
                <w:szCs w:val="28"/>
              </w:rPr>
              <w:noBreakHyphen/>
              <w:t>667</w:t>
            </w:r>
            <w:r w:rsidRPr="004353B7">
              <w:rPr>
                <w:color w:val="000000" w:themeColor="text1"/>
                <w:sz w:val="28"/>
                <w:szCs w:val="28"/>
              </w:rPr>
              <w:noBreakHyphen/>
              <w:t>2017/А.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ГЧ</w:t>
            </w:r>
          </w:p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раздела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6F6A" w:rsidRPr="004353B7" w:rsidRDefault="001A6F6A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пункт 2 части 12 статьи 48 № 190</w:t>
            </w:r>
            <w:r w:rsidRPr="004353B7">
              <w:rPr>
                <w:bCs/>
                <w:color w:val="000000" w:themeColor="text1"/>
              </w:rPr>
              <w:noBreakHyphen/>
              <w:t>ФЗ</w:t>
            </w:r>
          </w:p>
        </w:tc>
      </w:tr>
    </w:tbl>
    <w:p w:rsidR="00540360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000000" w:themeColor="text1"/>
        </w:rPr>
      </w:pPr>
    </w:p>
    <w:p w:rsidR="004353B7" w:rsidRPr="004353B7" w:rsidRDefault="004353B7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000000" w:themeColor="text1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000000" w:themeColor="text1"/>
        </w:rPr>
      </w:pPr>
      <w:r w:rsidRPr="004353B7">
        <w:rPr>
          <w:b/>
          <w:color w:val="000000" w:themeColor="text1"/>
        </w:rPr>
        <w:t>Раздел «Архитектурные решения»</w:t>
      </w:r>
    </w:p>
    <w:tbl>
      <w:tblPr>
        <w:tblStyle w:val="af5"/>
        <w:tblW w:w="9640" w:type="dxa"/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701"/>
        <w:gridCol w:w="1984"/>
      </w:tblGrid>
      <w:tr w:rsidR="004353B7" w:rsidRPr="004353B7" w:rsidTr="004353B7">
        <w:trPr>
          <w:trHeight w:val="547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1984" w:type="dxa"/>
            <w:hideMark/>
          </w:tcPr>
          <w:p w:rsidR="00520CD7" w:rsidRPr="004353B7" w:rsidRDefault="00520CD7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Не представлены проектные решения по следующим зданиям и сооружениям: ДГУ (№ 6 по ГП); м</w:t>
            </w:r>
            <w:r w:rsidR="00F2616F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ойка авто проходная (№ 9 по ГП).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</w:t>
            </w:r>
          </w:p>
        </w:tc>
        <w:tc>
          <w:tcPr>
            <w:tcW w:w="1984" w:type="dxa"/>
            <w:hideMark/>
          </w:tcPr>
          <w:p w:rsidR="00520CD7" w:rsidRPr="004353B7" w:rsidRDefault="00F2616F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. 13, 14 </w:t>
            </w:r>
            <w:r w:rsidR="00E902B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Здание  ветеринарной лаборатории. Не представлены (раздел АР стр. 9) основные строитель</w:t>
            </w:r>
            <w:r w:rsidR="00F2616F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ные показатели до реконструкции.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</w:t>
            </w:r>
          </w:p>
        </w:tc>
        <w:tc>
          <w:tcPr>
            <w:tcW w:w="1984" w:type="dxa"/>
            <w:hideMark/>
          </w:tcPr>
          <w:p w:rsidR="00520CD7" w:rsidRPr="004353B7" w:rsidRDefault="00F2616F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10(м) </w:t>
            </w:r>
            <w:r w:rsidR="00E902B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Здание  ветеринарной лаборатории. Не представлена экспликация </w:t>
            </w:r>
            <w:r w:rsidR="00F2616F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полов (с маркировкой помещений).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АР.</w:t>
            </w:r>
          </w:p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Графическая часть</w:t>
            </w:r>
          </w:p>
        </w:tc>
        <w:tc>
          <w:tcPr>
            <w:tcW w:w="1984" w:type="dxa"/>
            <w:hideMark/>
          </w:tcPr>
          <w:p w:rsidR="00520CD7" w:rsidRPr="004353B7" w:rsidRDefault="00F2616F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14 (м) </w:t>
            </w:r>
            <w:r w:rsidR="00E902B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Здани</w:t>
            </w:r>
            <w:r w:rsidR="00F2616F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е  ветеринарной лаборатории. Не 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определены по функциональному на</w:t>
            </w:r>
            <w:r w:rsidR="00F2616F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значению помещения технического 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подполь</w:t>
            </w:r>
            <w:r w:rsidR="00F2616F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я №№ с 0-19 по 0-24 (лист АР-1).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АР.</w:t>
            </w:r>
          </w:p>
          <w:p w:rsidR="00520CD7" w:rsidRPr="004353B7" w:rsidRDefault="00520CD7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Графическая часть</w:t>
            </w:r>
          </w:p>
          <w:p w:rsidR="00E902B4" w:rsidRPr="004353B7" w:rsidRDefault="00E902B4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(лист АР-1)</w:t>
            </w:r>
          </w:p>
        </w:tc>
        <w:tc>
          <w:tcPr>
            <w:tcW w:w="1984" w:type="dxa"/>
            <w:hideMark/>
          </w:tcPr>
          <w:p w:rsidR="00520CD7" w:rsidRPr="004353B7" w:rsidRDefault="00F2616F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ст. 32 </w:t>
            </w:r>
            <w:r w:rsidR="00520CD7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123-ФЗ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Здание  ветеринарной лаборатории. На поэтажных планах раздела АР (листы №№ 1-5) не проставле</w:t>
            </w:r>
            <w:r w:rsidR="00E902B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ны линии и обозначения разрезов.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АР.</w:t>
            </w:r>
          </w:p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Графическая часть</w:t>
            </w:r>
          </w:p>
        </w:tc>
        <w:tc>
          <w:tcPr>
            <w:tcW w:w="1984" w:type="dxa"/>
            <w:hideMark/>
          </w:tcPr>
          <w:p w:rsidR="00520CD7" w:rsidRPr="004353B7" w:rsidRDefault="00E902B4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5.3.2(в) </w:t>
            </w:r>
            <w:r w:rsidR="00520CD7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ГОСТ 21.110-95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Здание  ветеринарной лаборатории. Показатели (после реконструкции)  по общей площади и строительному объему определены с нарушением требований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. 4.11-4.12 СП 56.13330.2011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 стр. 9.</w:t>
            </w:r>
          </w:p>
        </w:tc>
        <w:tc>
          <w:tcPr>
            <w:tcW w:w="1984" w:type="dxa"/>
            <w:hideMark/>
          </w:tcPr>
          <w:p w:rsidR="00520CD7" w:rsidRPr="004353B7" w:rsidRDefault="00E902B4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. 4.11-4.12 </w:t>
            </w:r>
            <w:r w:rsidR="00520CD7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СП 56.13330.2011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246" w:type="dxa"/>
            <w:hideMark/>
          </w:tcPr>
          <w:p w:rsidR="00E902B4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Здание  ветеринарной лаборатории. Не представлен </w:t>
            </w:r>
            <w:r w:rsidR="00E902B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план третьего этажа.</w:t>
            </w:r>
          </w:p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</w:t>
            </w:r>
          </w:p>
        </w:tc>
        <w:tc>
          <w:tcPr>
            <w:tcW w:w="1984" w:type="dxa"/>
            <w:hideMark/>
          </w:tcPr>
          <w:p w:rsidR="00520CD7" w:rsidRPr="004353B7" w:rsidRDefault="00E902B4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п.13 Положения…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Здание  ветеринарной лаборатории. Не представлены спецификации запол</w:t>
            </w:r>
            <w:r w:rsidR="00E902B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нений оконных и дверных проемов.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</w:t>
            </w:r>
          </w:p>
        </w:tc>
        <w:tc>
          <w:tcPr>
            <w:tcW w:w="1984" w:type="dxa"/>
            <w:hideMark/>
          </w:tcPr>
          <w:p w:rsidR="00E902B4" w:rsidRPr="004353B7" w:rsidRDefault="00E902B4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. 5.3.7 и  5.4.2</w:t>
            </w:r>
          </w:p>
          <w:p w:rsidR="00520CD7" w:rsidRPr="004353B7" w:rsidRDefault="00520CD7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ГОСТ 21.110-95.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Здание  ветеринарной лаборатории. Не представлена ведомость отделки фасадов и кровли,  что не соответствует требованиям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.   5.4.2  и 5.5.5 ГОСТ 21.110-95.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</w:t>
            </w:r>
          </w:p>
        </w:tc>
        <w:tc>
          <w:tcPr>
            <w:tcW w:w="1984" w:type="dxa"/>
            <w:hideMark/>
          </w:tcPr>
          <w:p w:rsidR="00520CD7" w:rsidRPr="004353B7" w:rsidRDefault="00520CD7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ГОСТ 21.110-95.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Здание  ветеринарной лаборатории. Двери, выходящие на лестничные клетки (на всех этажах), в открытом положении уменьшают требуемую ширину лестничных площадок, что не 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lastRenderedPageBreak/>
              <w:t>соответствует требованиям п. 4.4.3 СП. 1.13130.2009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lastRenderedPageBreak/>
              <w:t>раздел АР.</w:t>
            </w:r>
          </w:p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Графическая часть, листы №№ 1-5.</w:t>
            </w:r>
          </w:p>
        </w:tc>
        <w:tc>
          <w:tcPr>
            <w:tcW w:w="1984" w:type="dxa"/>
            <w:hideMark/>
          </w:tcPr>
          <w:p w:rsidR="00520CD7" w:rsidRPr="004353B7" w:rsidRDefault="00520CD7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СП. 1.13130.2009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eastAsia="TimesNewRomanPSMT" w:hAnsi="Times New Roman" w:cs="Times New Roman"/>
                <w:color w:val="000000" w:themeColor="text1"/>
                <w:sz w:val="28"/>
                <w:szCs w:val="28"/>
              </w:rPr>
              <w:t xml:space="preserve">Не представлены расчеты  КЕО (коэффициент естественной освещенности) по помещениям с постоянным пребыванием людей, что не  соответствует  требованиям п. 5.1 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СП 52.13330.2011 «Естественное и искусственное освещение». (</w:t>
            </w: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В расчётах следует 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босновать выбор расчётных точек для расчётов КЕО с учетом наибольшей глубины помещений, количества и ширины оконных проемов, наличия затеняющих конструкций).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snapToGrid w:val="0"/>
              <w:ind w:left="127"/>
              <w:jc w:val="center"/>
              <w:rPr>
                <w:rFonts w:eastAsia="Calibri" w:hAnsi="Times New Roman" w:cs="Times New Roman"/>
                <w:color w:val="000000" w:themeColor="text1"/>
                <w:kern w:val="2"/>
                <w:sz w:val="28"/>
                <w:szCs w:val="28"/>
                <w:highlight w:val="white"/>
              </w:rPr>
            </w:pPr>
            <w:r w:rsidRPr="004353B7">
              <w:rPr>
                <w:rFonts w:eastAsia="Calibri" w:hAnsi="Times New Roman" w:cs="Times New Roman"/>
                <w:color w:val="000000" w:themeColor="text1"/>
                <w:sz w:val="28"/>
                <w:szCs w:val="28"/>
                <w:highlight w:val="white"/>
              </w:rPr>
              <w:t>Раздел АР</w:t>
            </w:r>
          </w:p>
        </w:tc>
        <w:tc>
          <w:tcPr>
            <w:tcW w:w="1984" w:type="dxa"/>
            <w:hideMark/>
          </w:tcPr>
          <w:p w:rsidR="00520CD7" w:rsidRPr="004353B7" w:rsidRDefault="00520CD7" w:rsidP="00B53501">
            <w:pPr>
              <w:suppressAutoHyphens/>
              <w:snapToGrid w:val="0"/>
              <w:ind w:left="127"/>
              <w:jc w:val="center"/>
              <w:rPr>
                <w:rFonts w:eastAsia="Calibri" w:hAnsi="Times New Roman" w:cs="Times New Roman"/>
                <w:color w:val="000000" w:themeColor="text1"/>
                <w:kern w:val="2"/>
                <w:sz w:val="28"/>
                <w:szCs w:val="28"/>
                <w:highlight w:val="white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СП 52.13330.2011</w:t>
            </w: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eastAsia="TimesNewRomanPSMT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Здание  ветеринарной лаборатории. Лист АР-10. Фасад «12-1». Изображение наружной лестницы у оси «1» не соответствует  принятым проектным решениям (см. фасад «Л-А»).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snapToGrid w:val="0"/>
              <w:ind w:left="127"/>
              <w:jc w:val="center"/>
              <w:rPr>
                <w:rFonts w:eastAsia="Calibri" w:hAnsi="Times New Roman" w:cs="Times New Roman"/>
                <w:color w:val="000000" w:themeColor="text1"/>
                <w:kern w:val="2"/>
                <w:sz w:val="28"/>
                <w:szCs w:val="28"/>
                <w:highlight w:val="white"/>
              </w:rPr>
            </w:pPr>
            <w:r w:rsidRPr="004353B7">
              <w:rPr>
                <w:rFonts w:eastAsia="Calibri" w:hAnsi="Times New Roman" w:cs="Times New Roman"/>
                <w:color w:val="000000" w:themeColor="text1"/>
                <w:sz w:val="28"/>
                <w:szCs w:val="28"/>
                <w:highlight w:val="white"/>
              </w:rPr>
              <w:t>Раздел АР</w:t>
            </w:r>
          </w:p>
        </w:tc>
        <w:tc>
          <w:tcPr>
            <w:tcW w:w="1984" w:type="dxa"/>
          </w:tcPr>
          <w:p w:rsidR="00520CD7" w:rsidRPr="004353B7" w:rsidRDefault="00520CD7" w:rsidP="00B53501">
            <w:pPr>
              <w:suppressAutoHyphens/>
              <w:snapToGrid w:val="0"/>
              <w:ind w:left="127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353B7" w:rsidRPr="004353B7" w:rsidTr="004353B7">
        <w:trPr>
          <w:trHeight w:val="20"/>
        </w:trPr>
        <w:tc>
          <w:tcPr>
            <w:tcW w:w="709" w:type="dxa"/>
            <w:hideMark/>
          </w:tcPr>
          <w:p w:rsidR="00520CD7" w:rsidRPr="004353B7" w:rsidRDefault="00520CD7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246" w:type="dxa"/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ind w:left="244" w:right="101" w:hanging="40"/>
              <w:jc w:val="both"/>
              <w:rPr>
                <w:rFonts w:eastAsia="TimesNewRomanPSMT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Здание  ветеринарной лаборатории. Лист АР-9. Фасад «А-Л». Отсутствует изображение помещения между осями «Д-Е» вдоль оси «12».</w:t>
            </w:r>
          </w:p>
        </w:tc>
        <w:tc>
          <w:tcPr>
            <w:tcW w:w="1701" w:type="dxa"/>
            <w:hideMark/>
          </w:tcPr>
          <w:p w:rsidR="00520CD7" w:rsidRPr="004353B7" w:rsidRDefault="00520CD7" w:rsidP="00B53501">
            <w:pPr>
              <w:suppressAutoHyphens/>
              <w:snapToGrid w:val="0"/>
              <w:ind w:left="127"/>
              <w:jc w:val="center"/>
              <w:rPr>
                <w:rFonts w:eastAsia="Calibri" w:hAnsi="Times New Roman" w:cs="Times New Roman"/>
                <w:color w:val="000000" w:themeColor="text1"/>
                <w:kern w:val="2"/>
                <w:sz w:val="28"/>
                <w:szCs w:val="28"/>
                <w:highlight w:val="white"/>
              </w:rPr>
            </w:pPr>
            <w:r w:rsidRPr="004353B7">
              <w:rPr>
                <w:rFonts w:eastAsia="Calibri" w:hAnsi="Times New Roman" w:cs="Times New Roman"/>
                <w:color w:val="000000" w:themeColor="text1"/>
                <w:sz w:val="28"/>
                <w:szCs w:val="28"/>
                <w:highlight w:val="white"/>
              </w:rPr>
              <w:t>Раздел АР</w:t>
            </w:r>
          </w:p>
        </w:tc>
        <w:tc>
          <w:tcPr>
            <w:tcW w:w="1984" w:type="dxa"/>
          </w:tcPr>
          <w:p w:rsidR="00520CD7" w:rsidRPr="004353B7" w:rsidRDefault="00520CD7" w:rsidP="00B53501">
            <w:pPr>
              <w:suppressAutoHyphens/>
              <w:snapToGrid w:val="0"/>
              <w:ind w:left="127"/>
              <w:jc w:val="center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«Конструктивные и объемно-планировочные решения»</w:t>
      </w: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(подраздел)</w:t>
      </w:r>
      <w:r w:rsidRPr="004353B7">
        <w:rPr>
          <w:b/>
          <w:bCs/>
          <w:color w:val="000000" w:themeColor="text1"/>
        </w:rPr>
        <w:t xml:space="preserve"> </w:t>
      </w:r>
      <w:r w:rsidRPr="004353B7">
        <w:rPr>
          <w:rFonts w:eastAsia="Calibri"/>
          <w:b/>
          <w:color w:val="000000" w:themeColor="text1"/>
          <w:highlight w:val="white"/>
        </w:rPr>
        <w:t>Объемно-планировочные решения</w:t>
      </w:r>
    </w:p>
    <w:tbl>
      <w:tblPr>
        <w:tblStyle w:val="af5"/>
        <w:tblW w:w="9639" w:type="dxa"/>
        <w:tblLayout w:type="fixed"/>
        <w:tblLook w:val="04A0" w:firstRow="1" w:lastRow="0" w:firstColumn="1" w:lastColumn="0" w:noHBand="0" w:noVBand="1"/>
      </w:tblPr>
      <w:tblGrid>
        <w:gridCol w:w="709"/>
        <w:gridCol w:w="5353"/>
        <w:gridCol w:w="1559"/>
        <w:gridCol w:w="2018"/>
      </w:tblGrid>
      <w:tr w:rsidR="004353B7" w:rsidRPr="004353B7" w:rsidTr="004353B7">
        <w:trPr>
          <w:trHeight w:val="850"/>
        </w:trPr>
        <w:tc>
          <w:tcPr>
            <w:tcW w:w="709" w:type="dxa"/>
            <w:hideMark/>
          </w:tcPr>
          <w:p w:rsidR="00E16FEF" w:rsidRPr="004353B7" w:rsidRDefault="00E16FEF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353" w:type="dxa"/>
            <w:hideMark/>
          </w:tcPr>
          <w:p w:rsidR="00E16FEF" w:rsidRPr="004353B7" w:rsidRDefault="00E16FEF" w:rsidP="00B53501">
            <w:pPr>
              <w:suppressAutoHyphens/>
              <w:autoSpaceDE w:val="0"/>
              <w:autoSpaceDN w:val="0"/>
              <w:adjustRightInd w:val="0"/>
              <w:ind w:left="102" w:right="102"/>
              <w:jc w:val="both"/>
              <w:rPr>
                <w:rFonts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559" w:type="dxa"/>
            <w:hideMark/>
          </w:tcPr>
          <w:p w:rsidR="00E16FEF" w:rsidRPr="004353B7" w:rsidRDefault="00E16FEF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2018" w:type="dxa"/>
            <w:hideMark/>
          </w:tcPr>
          <w:p w:rsidR="00E16FEF" w:rsidRPr="004353B7" w:rsidRDefault="00E16FEF" w:rsidP="00B535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353B7" w:rsidRPr="004353B7" w:rsidTr="004353B7">
        <w:trPr>
          <w:trHeight w:val="850"/>
        </w:trPr>
        <w:tc>
          <w:tcPr>
            <w:tcW w:w="709" w:type="dxa"/>
            <w:hideMark/>
          </w:tcPr>
          <w:p w:rsidR="00E16FEF" w:rsidRPr="004353B7" w:rsidRDefault="00E16FEF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53" w:type="dxa"/>
            <w:hideMark/>
          </w:tcPr>
          <w:p w:rsidR="00E16FEF" w:rsidRPr="004353B7" w:rsidRDefault="00E16FEF" w:rsidP="00B53501">
            <w:pPr>
              <w:shd w:val="clear" w:color="auto" w:fill="FFFFFF"/>
              <w:tabs>
                <w:tab w:val="left" w:pos="993"/>
              </w:tabs>
              <w:suppressAutoHyphens/>
              <w:ind w:left="102" w:right="102" w:hanging="4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Не представлены проектные решения по следующим зданиям и сооружениям: ДГУ (№6 по ГП); </w:t>
            </w:r>
            <w:r w:rsidR="0033512F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мойка авто проходная (№9 по ГП), 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что не соответствует требованиям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. 13, 14 Постановления № 87</w:t>
            </w:r>
          </w:p>
        </w:tc>
        <w:tc>
          <w:tcPr>
            <w:tcW w:w="1559" w:type="dxa"/>
            <w:hideMark/>
          </w:tcPr>
          <w:p w:rsidR="00E16FEF" w:rsidRPr="004353B7" w:rsidRDefault="00E16FEF" w:rsidP="00B53501">
            <w:pPr>
              <w:suppressAutoHyphens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</w:t>
            </w:r>
          </w:p>
        </w:tc>
        <w:tc>
          <w:tcPr>
            <w:tcW w:w="2018" w:type="dxa"/>
            <w:hideMark/>
          </w:tcPr>
          <w:p w:rsidR="00E16FEF" w:rsidRPr="004353B7" w:rsidRDefault="0033512F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. 13, 14 </w:t>
            </w:r>
            <w:r w:rsidR="00E16FEF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4353B7">
        <w:trPr>
          <w:trHeight w:val="850"/>
        </w:trPr>
        <w:tc>
          <w:tcPr>
            <w:tcW w:w="709" w:type="dxa"/>
            <w:hideMark/>
          </w:tcPr>
          <w:p w:rsidR="00E16FEF" w:rsidRPr="004353B7" w:rsidRDefault="00E16FEF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53" w:type="dxa"/>
            <w:hideMark/>
          </w:tcPr>
          <w:p w:rsidR="00E16FEF" w:rsidRPr="004353B7" w:rsidRDefault="00E16FEF" w:rsidP="00B53501">
            <w:pPr>
              <w:shd w:val="clear" w:color="auto" w:fill="FFFFFF"/>
              <w:tabs>
                <w:tab w:val="left" w:pos="993"/>
              </w:tabs>
              <w:suppressAutoHyphens/>
              <w:ind w:left="102" w:right="102" w:hanging="4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Здание  ветеринарной лаборатории. Не определены по функциональному назначению помещения технического подполья №№ с 0-19 по 0-24 (лист АР-1), что не соответствует требованиям ст. 32 №123-ФЗ. </w:t>
            </w:r>
          </w:p>
        </w:tc>
        <w:tc>
          <w:tcPr>
            <w:tcW w:w="1559" w:type="dxa"/>
            <w:hideMark/>
          </w:tcPr>
          <w:p w:rsidR="00E16FEF" w:rsidRPr="004353B7" w:rsidRDefault="00E16FEF" w:rsidP="00B53501">
            <w:pPr>
              <w:suppressAutoHyphens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АР.</w:t>
            </w:r>
          </w:p>
          <w:p w:rsidR="00E16FEF" w:rsidRPr="004353B7" w:rsidRDefault="00E16FEF" w:rsidP="00B53501">
            <w:pPr>
              <w:suppressAutoHyphens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Графическая часть</w:t>
            </w:r>
          </w:p>
        </w:tc>
        <w:tc>
          <w:tcPr>
            <w:tcW w:w="2018" w:type="dxa"/>
            <w:hideMark/>
          </w:tcPr>
          <w:p w:rsidR="00E16FEF" w:rsidRPr="004353B7" w:rsidRDefault="00E16FEF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123-ФЗ</w:t>
            </w:r>
          </w:p>
        </w:tc>
      </w:tr>
      <w:tr w:rsidR="004353B7" w:rsidRPr="004353B7" w:rsidTr="004353B7">
        <w:trPr>
          <w:trHeight w:val="850"/>
        </w:trPr>
        <w:tc>
          <w:tcPr>
            <w:tcW w:w="709" w:type="dxa"/>
            <w:hideMark/>
          </w:tcPr>
          <w:p w:rsidR="00E16FEF" w:rsidRPr="004353B7" w:rsidRDefault="00E16FEF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353" w:type="dxa"/>
            <w:hideMark/>
          </w:tcPr>
          <w:p w:rsidR="00E16FEF" w:rsidRPr="004353B7" w:rsidRDefault="00E16FEF" w:rsidP="00B53501">
            <w:pPr>
              <w:shd w:val="clear" w:color="auto" w:fill="FFFFFF"/>
              <w:tabs>
                <w:tab w:val="left" w:pos="993"/>
              </w:tabs>
              <w:suppressAutoHyphens/>
              <w:ind w:left="102" w:right="102" w:hanging="4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Здание  ветеринарной лаборатории. Лист АР-3. План первого этажа. Открытая дверь из тамбур-шлюза №19а в коридор № 1-32 перегораживает выходы из помещений №№ 1-16б и 1-21.</w:t>
            </w:r>
          </w:p>
        </w:tc>
        <w:tc>
          <w:tcPr>
            <w:tcW w:w="1559" w:type="dxa"/>
            <w:hideMark/>
          </w:tcPr>
          <w:p w:rsidR="00E16FEF" w:rsidRPr="004353B7" w:rsidRDefault="00E16FEF" w:rsidP="00B53501">
            <w:pPr>
              <w:suppressAutoHyphens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АР.</w:t>
            </w:r>
          </w:p>
        </w:tc>
        <w:tc>
          <w:tcPr>
            <w:tcW w:w="2018" w:type="dxa"/>
          </w:tcPr>
          <w:p w:rsidR="00E16FEF" w:rsidRPr="004353B7" w:rsidRDefault="00E16FEF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353B7" w:rsidRPr="004353B7" w:rsidTr="004353B7">
        <w:trPr>
          <w:trHeight w:val="850"/>
        </w:trPr>
        <w:tc>
          <w:tcPr>
            <w:tcW w:w="709" w:type="dxa"/>
            <w:hideMark/>
          </w:tcPr>
          <w:p w:rsidR="00E16FEF" w:rsidRPr="004353B7" w:rsidRDefault="00E16FEF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53" w:type="dxa"/>
            <w:hideMark/>
          </w:tcPr>
          <w:p w:rsidR="00E16FEF" w:rsidRPr="004353B7" w:rsidRDefault="00E16FEF" w:rsidP="00B53501">
            <w:pPr>
              <w:shd w:val="clear" w:color="auto" w:fill="FFFFFF"/>
              <w:tabs>
                <w:tab w:val="left" w:pos="993"/>
              </w:tabs>
              <w:suppressAutoHyphens/>
              <w:ind w:left="102" w:right="102" w:hanging="4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Здание  ветеринарной лаборатории. Лист АР-5. План второго этажа. Открытая дверь в осях «5-6»  коридора №2-45  перегораживает выход из помещения №2-36.</w:t>
            </w:r>
          </w:p>
        </w:tc>
        <w:tc>
          <w:tcPr>
            <w:tcW w:w="1559" w:type="dxa"/>
            <w:hideMark/>
          </w:tcPr>
          <w:p w:rsidR="00E16FEF" w:rsidRPr="004353B7" w:rsidRDefault="00E16FEF" w:rsidP="00B53501">
            <w:pPr>
              <w:suppressAutoHyphens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АР.</w:t>
            </w:r>
          </w:p>
        </w:tc>
        <w:tc>
          <w:tcPr>
            <w:tcW w:w="2018" w:type="dxa"/>
          </w:tcPr>
          <w:p w:rsidR="00E16FEF" w:rsidRPr="004353B7" w:rsidRDefault="00E16FEF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353B7" w:rsidRPr="004353B7" w:rsidTr="004353B7">
        <w:trPr>
          <w:trHeight w:val="850"/>
        </w:trPr>
        <w:tc>
          <w:tcPr>
            <w:tcW w:w="709" w:type="dxa"/>
            <w:hideMark/>
          </w:tcPr>
          <w:p w:rsidR="00E16FEF" w:rsidRPr="004353B7" w:rsidRDefault="00E16FEF" w:rsidP="00B53501">
            <w:pPr>
              <w:suppressAutoHyphens/>
              <w:jc w:val="center"/>
              <w:rPr>
                <w:rFonts w:eastAsia="Times New Roman"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53" w:type="dxa"/>
            <w:hideMark/>
          </w:tcPr>
          <w:p w:rsidR="00E16FEF" w:rsidRPr="004353B7" w:rsidRDefault="00E16FEF" w:rsidP="00B53501">
            <w:pPr>
              <w:shd w:val="clear" w:color="auto" w:fill="FFFFFF"/>
              <w:tabs>
                <w:tab w:val="left" w:pos="993"/>
              </w:tabs>
              <w:suppressAutoHyphens/>
              <w:ind w:left="102" w:right="102" w:hanging="4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Здание  ветеринарной лаборатории. Лист АР-5. План второго этажа. Открытая дверь из тамбур-шлюза №2-34 в коридор №2-45 перегораживает выход из помещения №2-31.</w:t>
            </w:r>
          </w:p>
        </w:tc>
        <w:tc>
          <w:tcPr>
            <w:tcW w:w="1559" w:type="dxa"/>
            <w:hideMark/>
          </w:tcPr>
          <w:p w:rsidR="00E16FEF" w:rsidRPr="004353B7" w:rsidRDefault="00E16FEF" w:rsidP="00B53501">
            <w:pPr>
              <w:suppressAutoHyphens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Раздел АР.</w:t>
            </w:r>
          </w:p>
        </w:tc>
        <w:tc>
          <w:tcPr>
            <w:tcW w:w="2018" w:type="dxa"/>
          </w:tcPr>
          <w:p w:rsidR="00E16FEF" w:rsidRPr="004353B7" w:rsidRDefault="00E16FEF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Times New Roman"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«Конструктивные и объемно-планировочные решения»</w:t>
      </w: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(подраздел)</w:t>
      </w:r>
      <w:r w:rsidRPr="004353B7">
        <w:rPr>
          <w:b/>
          <w:bCs/>
          <w:color w:val="000000" w:themeColor="text1"/>
        </w:rPr>
        <w:t xml:space="preserve"> Конструктивные</w:t>
      </w:r>
      <w:r w:rsidRPr="004353B7">
        <w:rPr>
          <w:b/>
          <w:color w:val="000000" w:themeColor="text1"/>
        </w:rPr>
        <w:t xml:space="preserve"> </w:t>
      </w:r>
      <w:r w:rsidRPr="004353B7">
        <w:rPr>
          <w:b/>
          <w:bCs/>
          <w:color w:val="000000" w:themeColor="text1"/>
        </w:rPr>
        <w:t>решения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5244"/>
        <w:gridCol w:w="1417"/>
        <w:gridCol w:w="2268"/>
      </w:tblGrid>
      <w:tr w:rsidR="00520CD7" w:rsidRPr="004353B7" w:rsidTr="0033512F">
        <w:trPr>
          <w:trHeight w:val="5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CD7" w:rsidRPr="004353B7" w:rsidRDefault="00520CD7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№ 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CD7" w:rsidRPr="004353B7" w:rsidRDefault="00520CD7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01" w:right="102"/>
              <w:jc w:val="both"/>
              <w:rPr>
                <w:color w:val="000000" w:themeColor="text1"/>
                <w:vertAlign w:val="superscript"/>
              </w:rPr>
            </w:pPr>
            <w:r w:rsidRPr="004353B7">
              <w:rPr>
                <w:color w:val="000000" w:themeColor="text1"/>
              </w:rPr>
              <w:t>Вывод о несоответствии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CD7" w:rsidRPr="004353B7" w:rsidRDefault="00520CD7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4353B7">
              <w:rPr>
                <w:color w:val="000000" w:themeColor="text1"/>
              </w:rPr>
              <w:t>Ссылка на материалы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CD7" w:rsidRPr="004353B7" w:rsidRDefault="00520CD7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4353B7">
              <w:rPr>
                <w:color w:val="000000" w:themeColor="text1"/>
              </w:rPr>
              <w:t>Основание</w:t>
            </w:r>
          </w:p>
        </w:tc>
      </w:tr>
      <w:tr w:rsidR="00520CD7" w:rsidRPr="004353B7" w:rsidTr="0033512F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kern w:val="2"/>
              </w:rPr>
            </w:pPr>
            <w:r w:rsidRPr="004353B7">
              <w:rPr>
                <w:bCs/>
                <w:color w:val="000000" w:themeColor="text1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101" w:right="102" w:hanging="40"/>
              <w:jc w:val="both"/>
              <w:rPr>
                <w:color w:val="000000" w:themeColor="text1"/>
                <w:kern w:val="2"/>
              </w:rPr>
            </w:pPr>
            <w:r w:rsidRPr="004353B7">
              <w:rPr>
                <w:color w:val="000000" w:themeColor="text1"/>
              </w:rPr>
              <w:t>План подвала не соответствует разделу «Архитектурные решения», т. к. местоположение проема в стене у оси 4 в осях В-Д не соответствует разделу «Архитектурные решения»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ind w:hanging="40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color w:val="000000" w:themeColor="text1"/>
              </w:rPr>
              <w:t>Лист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20CD7" w:rsidRPr="004353B7" w:rsidTr="0033512F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kern w:val="2"/>
              </w:rPr>
            </w:pPr>
            <w:r w:rsidRPr="004353B7">
              <w:rPr>
                <w:bCs/>
                <w:color w:val="000000" w:themeColor="text1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101" w:right="102" w:hanging="40"/>
              <w:jc w:val="both"/>
              <w:rPr>
                <w:color w:val="000000" w:themeColor="text1"/>
                <w:kern w:val="2"/>
              </w:rPr>
            </w:pPr>
            <w:r w:rsidRPr="004353B7">
              <w:rPr>
                <w:color w:val="000000" w:themeColor="text1"/>
              </w:rPr>
              <w:t>План подвала не соответствует разделу «Архитектурные решения», т. к. проектной документацией раздела «Архитектурные решения» не предусмотрено устройство проема в стене по оси Г в осях 8-11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ind w:hanging="40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color w:val="000000" w:themeColor="text1"/>
              </w:rPr>
              <w:t>Лист 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20CD7" w:rsidRPr="004353B7" w:rsidTr="0033512F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kern w:val="2"/>
              </w:rPr>
            </w:pPr>
            <w:r w:rsidRPr="004353B7">
              <w:rPr>
                <w:bCs/>
                <w:color w:val="000000" w:themeColor="text1"/>
              </w:rPr>
              <w:t>3.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101" w:right="102" w:hanging="40"/>
              <w:jc w:val="both"/>
              <w:rPr>
                <w:color w:val="000000" w:themeColor="text1"/>
                <w:kern w:val="2"/>
              </w:rPr>
            </w:pPr>
            <w:r w:rsidRPr="004353B7">
              <w:rPr>
                <w:color w:val="000000" w:themeColor="text1"/>
              </w:rPr>
              <w:t>План первого этажа не соответствует разделу «Архитектурные решения», т. к. наличие проема на пересечении  осей 3 и В-Д не соответствует разделу «Архитектурные решения»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ind w:hanging="40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color w:val="000000" w:themeColor="text1"/>
              </w:rPr>
              <w:t>Лист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520CD7" w:rsidRPr="004353B7" w:rsidTr="0033512F">
        <w:trPr>
          <w:trHeight w:val="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kern w:val="2"/>
              </w:rPr>
            </w:pPr>
            <w:r w:rsidRPr="004353B7">
              <w:rPr>
                <w:bCs/>
                <w:color w:val="000000" w:themeColor="text1"/>
              </w:rPr>
              <w:t>4.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hd w:val="clear" w:color="auto" w:fill="FFFFFF"/>
              <w:tabs>
                <w:tab w:val="left" w:pos="993"/>
              </w:tabs>
              <w:suppressAutoHyphens/>
              <w:spacing w:after="0" w:line="240" w:lineRule="auto"/>
              <w:ind w:left="101" w:right="102" w:hanging="40"/>
              <w:jc w:val="both"/>
              <w:rPr>
                <w:color w:val="000000" w:themeColor="text1"/>
                <w:kern w:val="2"/>
              </w:rPr>
            </w:pPr>
            <w:r w:rsidRPr="004353B7">
              <w:rPr>
                <w:color w:val="000000" w:themeColor="text1"/>
              </w:rPr>
              <w:t>Представить расчет простенка стены по оси В, расположенного между осями 2 и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ind w:hanging="40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color w:val="000000" w:themeColor="text1"/>
              </w:rPr>
              <w:t>Лист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CD7" w:rsidRPr="004353B7" w:rsidRDefault="00520CD7" w:rsidP="00B53501">
            <w:pPr>
              <w:suppressAutoHyphens/>
              <w:spacing w:after="0" w:line="240" w:lineRule="auto"/>
              <w:ind w:hanging="40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color w:val="000000" w:themeColor="text1"/>
              </w:rPr>
              <w:t>Пункты 17 и 35 постановления правительства РФ №145</w:t>
            </w: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4353B7">
        <w:rPr>
          <w:b/>
          <w:bCs/>
          <w:color w:val="000000" w:themeColor="text1"/>
        </w:rPr>
        <w:lastRenderedPageBreak/>
        <w:t>Подраздел «Система электроснабжения»</w:t>
      </w: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427"/>
        <w:gridCol w:w="1701"/>
        <w:gridCol w:w="1842"/>
      </w:tblGrid>
      <w:tr w:rsidR="004353B7" w:rsidRPr="004353B7" w:rsidTr="00561932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№ № п/п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54"/>
              <w:jc w:val="both"/>
              <w:rPr>
                <w:color w:val="000000" w:themeColor="text1"/>
                <w:vertAlign w:val="superscript"/>
              </w:rPr>
            </w:pPr>
            <w:r w:rsidRPr="004353B7">
              <w:rPr>
                <w:color w:val="000000" w:themeColor="text1"/>
              </w:rPr>
              <w:t>Вывод о несоответствии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4353B7">
              <w:rPr>
                <w:color w:val="000000" w:themeColor="text1"/>
              </w:rPr>
              <w:t>Ссылка на материалы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vertAlign w:val="superscript"/>
              </w:rPr>
            </w:pPr>
            <w:r w:rsidRPr="004353B7">
              <w:rPr>
                <w:color w:val="000000" w:themeColor="text1"/>
              </w:rPr>
              <w:t>Основание</w:t>
            </w:r>
          </w:p>
        </w:tc>
      </w:tr>
      <w:tr w:rsidR="004353B7" w:rsidRPr="004353B7" w:rsidTr="004353B7">
        <w:trPr>
          <w:trHeight w:val="21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outlineLvl w:val="0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Представлены </w:t>
            </w:r>
            <w:r w:rsidRPr="004353B7">
              <w:rPr>
                <w:b/>
                <w:color w:val="000000" w:themeColor="text1"/>
              </w:rPr>
              <w:t>не актуальные</w:t>
            </w:r>
            <w:r w:rsidRPr="004353B7">
              <w:rPr>
                <w:color w:val="000000" w:themeColor="text1"/>
              </w:rPr>
              <w:t xml:space="preserve"> Технические условия № 174/13 для присоединения к электрическим сетям, выданные ОАО «</w:t>
            </w:r>
            <w:proofErr w:type="spellStart"/>
            <w:r w:rsidRPr="004353B7">
              <w:rPr>
                <w:color w:val="000000" w:themeColor="text1"/>
              </w:rPr>
              <w:t>Янтарьэнерго</w:t>
            </w:r>
            <w:proofErr w:type="spellEnd"/>
            <w:r w:rsidRPr="004353B7">
              <w:rPr>
                <w:color w:val="000000" w:themeColor="text1"/>
              </w:rPr>
              <w:t>» 13.03.2013 г. (Приложение к Договору № 751/07/13 от 24.07.2013)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п. 10б 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</w:p>
        </w:tc>
      </w:tr>
      <w:tr w:rsidR="004353B7" w:rsidRPr="004353B7" w:rsidTr="004353B7">
        <w:trPr>
          <w:trHeight w:val="2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outlineLvl w:val="0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Нарушены Технические условия (ТУ) № 174/13 для присоединения к электрическим сетям, выданные ОАО «</w:t>
            </w:r>
            <w:proofErr w:type="spellStart"/>
            <w:r w:rsidRPr="004353B7">
              <w:rPr>
                <w:color w:val="000000" w:themeColor="text1"/>
              </w:rPr>
              <w:t>Янтарьэнерго</w:t>
            </w:r>
            <w:proofErr w:type="spellEnd"/>
            <w:r w:rsidRPr="004353B7">
              <w:rPr>
                <w:color w:val="000000" w:themeColor="text1"/>
              </w:rPr>
              <w:t>» 13.03.2013. Согласно ТУ разрешенная мощность присоединения от РУ-0,4 </w:t>
            </w:r>
            <w:proofErr w:type="spellStart"/>
            <w:r w:rsidRPr="004353B7">
              <w:rPr>
                <w:color w:val="000000" w:themeColor="text1"/>
              </w:rPr>
              <w:t>кВ</w:t>
            </w:r>
            <w:proofErr w:type="spellEnd"/>
            <w:r w:rsidRPr="004353B7">
              <w:rPr>
                <w:color w:val="000000" w:themeColor="text1"/>
              </w:rPr>
              <w:t xml:space="preserve"> ТП-281 не более 95,5 кВт. В проекте для ввода № 1 (от ТП-281) в нормальном режиме </w:t>
            </w:r>
            <w:proofErr w:type="spellStart"/>
            <w:r w:rsidRPr="004353B7">
              <w:rPr>
                <w:color w:val="000000" w:themeColor="text1"/>
              </w:rPr>
              <w:t>Р</w:t>
            </w:r>
            <w:r w:rsidRPr="004353B7">
              <w:rPr>
                <w:color w:val="000000" w:themeColor="text1"/>
                <w:vertAlign w:val="subscript"/>
              </w:rPr>
              <w:t>расч</w:t>
            </w:r>
            <w:proofErr w:type="spellEnd"/>
            <w:r w:rsidRPr="004353B7">
              <w:rPr>
                <w:color w:val="000000" w:themeColor="text1"/>
              </w:rPr>
              <w:t>=296,46 кВт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Черт. 17«КК»/2010-ИОС5.1.1 ЭС лист 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16б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  <w:r w:rsidRPr="004353B7">
              <w:rPr>
                <w:color w:val="000000" w:themeColor="text1"/>
              </w:rPr>
              <w:t>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7 ТУ № 174/13</w:t>
            </w:r>
          </w:p>
        </w:tc>
      </w:tr>
      <w:tr w:rsidR="004353B7" w:rsidRPr="004353B7" w:rsidTr="004353B7">
        <w:trPr>
          <w:trHeight w:val="2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3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outlineLvl w:val="0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графической части подраздела не представлена схема электроснабжения объекта напряжением 0,4 </w:t>
            </w:r>
            <w:proofErr w:type="spellStart"/>
            <w:r w:rsidRPr="004353B7">
              <w:rPr>
                <w:color w:val="000000" w:themeColor="text1"/>
              </w:rPr>
              <w:t>кВ</w:t>
            </w:r>
            <w:proofErr w:type="spellEnd"/>
            <w:r w:rsidRPr="004353B7">
              <w:rPr>
                <w:color w:val="000000" w:themeColor="text1"/>
              </w:rPr>
              <w:t>, с указанием точек подключения, характеристик защитных аппаратов отходящих линий в РУ-0,4 </w:t>
            </w:r>
            <w:proofErr w:type="spellStart"/>
            <w:r w:rsidRPr="004353B7">
              <w:rPr>
                <w:color w:val="000000" w:themeColor="text1"/>
              </w:rPr>
              <w:t>кВ</w:t>
            </w:r>
            <w:proofErr w:type="spellEnd"/>
            <w:r w:rsidRPr="004353B7">
              <w:rPr>
                <w:color w:val="000000" w:themeColor="text1"/>
              </w:rPr>
              <w:t xml:space="preserve"> ТП-281 и в РЩ, длин питающих линий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Черт. 17«КК»/2010-ИОС5.1.1 ЭС лист 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п. 16п 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4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outlineLvl w:val="0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проектной документации не определен годовой расход электроэнергии проектируемого объекта. Требование предъявляется в соответствии с п. 17 Положения об организации и проведении государственной экспертизы проектной документации …, утверждённого Постановлением правительства РФ от 05.03.2007 № 145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Текстовая часть подраздела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16в Положения</w:t>
            </w:r>
            <w:r w:rsidR="008A38AB" w:rsidRPr="004353B7">
              <w:rPr>
                <w:color w:val="000000" w:themeColor="text1"/>
              </w:rPr>
              <w:t>…</w:t>
            </w:r>
            <w:r w:rsidRPr="004353B7">
              <w:rPr>
                <w:color w:val="000000" w:themeColor="text1"/>
              </w:rPr>
              <w:t>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17 Положения об организации и проведении ГЭ ПД, утверждённого Постановлением правительства РФ от 05.03.2007 № 145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5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проекте не представлен расчет токов короткого замыкания, подтверждающий правильность выбора защитных аппаратов РУ-0,4 </w:t>
            </w:r>
            <w:proofErr w:type="spellStart"/>
            <w:r w:rsidRPr="004353B7">
              <w:rPr>
                <w:color w:val="000000" w:themeColor="text1"/>
              </w:rPr>
              <w:t>кВ</w:t>
            </w:r>
            <w:proofErr w:type="spellEnd"/>
            <w:r w:rsidRPr="004353B7">
              <w:rPr>
                <w:color w:val="000000" w:themeColor="text1"/>
              </w:rPr>
              <w:t xml:space="preserve"> ТП-281, ВРУ и силовых </w:t>
            </w:r>
            <w:r w:rsidRPr="004353B7">
              <w:rPr>
                <w:color w:val="000000" w:themeColor="text1"/>
              </w:rPr>
              <w:lastRenderedPageBreak/>
              <w:t>групповых и распределительных щитов, а также параметров кабелей распределительных и групповых сетей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Текстовая и </w:t>
            </w:r>
            <w:proofErr w:type="spellStart"/>
            <w:r w:rsidRPr="004353B7">
              <w:rPr>
                <w:color w:val="000000" w:themeColor="text1"/>
              </w:rPr>
              <w:t>графич</w:t>
            </w:r>
            <w:proofErr w:type="spellEnd"/>
            <w:r w:rsidRPr="004353B7">
              <w:rPr>
                <w:color w:val="000000" w:themeColor="text1"/>
              </w:rPr>
              <w:t>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части подраздела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п. 16б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  <w:r w:rsidRPr="004353B7">
              <w:rPr>
                <w:color w:val="000000" w:themeColor="text1"/>
              </w:rPr>
              <w:t>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17 ПП № 145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графической части проектной документации не представлена схема заземления и молниезащиты проектируемого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п. 16у 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7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проекте на однолинейных схемах не указаны длины кабелей отходящих линий, не выполнены требования ГОСТ 21.613-2014. Для справки: понятие «Принципиальная схема» и правила выполнения принципиальных схем определены в ГОСТ 2.701-2008 «Схема принципиальная (полная) - документ, определяющий полный состав элементов и взаимосвязи между ними и, как правило, дающий полное (детальное) представления о принципах работы установки»)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п. 16б </w:t>
            </w:r>
            <w:r w:rsidR="008A38AB" w:rsidRPr="004353B7">
              <w:rPr>
                <w:color w:val="000000" w:themeColor="text1"/>
              </w:rPr>
              <w:t xml:space="preserve"> Положения…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8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выполнено требование ст. 82 – 123-ФЗ «Технический регламент о требованиях пожарной безопасности», в соответствии с которым «кабели и провода систем противопожарной защиты, … аварийного освещения на путях эвакуации должны сохранять работоспособность в условиях пожара в течении времени, необходимого для полной эвакуации людей в безопасную зону». В проектной документации для электропитания щитов системы противопожарной защиты здания и аварийного освещения используются не огнестойкие кабели. Отсутствуют решения о применении огнестойких кабелей согласно СП 6.13130.2013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Черт. 17«КК»/2010-ИОС5.1.1 ЭС лист 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ч. 2 ст. 82–123-ФЗ;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4.8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СП 6.13130.2013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9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Нарушены требования СП 1.13130.2009 и СП 256.1325800.2016, согласно которым не допускается размещать выступающее из плоскости стен на высоте менее 2 м встроенные шкафы, кроме этого не допускается уменьшение проходов, заданных нормами противопожарной безопасности. Проектными решениями </w:t>
            </w:r>
            <w:r w:rsidRPr="004353B7">
              <w:rPr>
                <w:color w:val="000000" w:themeColor="text1"/>
              </w:rPr>
              <w:lastRenderedPageBreak/>
              <w:t>предусматривается установка навесных распределительных и групповых щитов в коридорах здания, на путях эвакуации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lastRenderedPageBreak/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2.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Шифр 17«КК»/2010-ИОС5.1.2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 xml:space="preserve">п. 4.3.3 СП 1.13130.2009 «Свод правил. Эвакуационные пути и выходы», п. 14.6 </w:t>
            </w:r>
            <w:r w:rsidRPr="004353B7">
              <w:rPr>
                <w:color w:val="000000" w:themeColor="text1"/>
              </w:rPr>
              <w:lastRenderedPageBreak/>
              <w:t>СП 256.1325800.2016 «Электроустановки жилых и общественных зданий. Правила проектирования и монтажа»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tabs>
                <w:tab w:val="num" w:pos="540"/>
              </w:tabs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Нарушено требование п. 1.1.19 ПУЭ, в соответствии с которым электрооборудование, электротехнические изделия и материалы должны соответствовать требованиям государственных стандартов. Согласно п. 542.2.1 ГОСТ Р 50571.5.54-2011 для заземляющих устройств (ЗУ), предназначенных для использования в земле, материал элементов ЗУ должен быть коррозионностойким. В проектной документации для выполнения элементов ЗУ здания, расположенных в земле, предусматривается использование заземлителей из чёрной стали, без антикоррозионного покрытия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2.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17«КК»/2010-ИОС5.1.2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1.1.19 ПУЭ;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 542.2.1 ГОСТ Р 50571.5.54-2011</w:t>
            </w: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11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spacing w:after="0" w:line="240" w:lineRule="auto"/>
              <w:ind w:left="142" w:right="54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текстовой части проекта предполагается установка устройств компенсации реактивной мощности. В графической части проекта технических решений по установке указанных устройств не предусматривается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4353B7" w:rsidRPr="004353B7" w:rsidTr="0056193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12</w:t>
            </w:r>
          </w:p>
        </w:tc>
        <w:tc>
          <w:tcPr>
            <w:tcW w:w="5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tabs>
                <w:tab w:val="num" w:pos="540"/>
              </w:tabs>
              <w:suppressAutoHyphens/>
              <w:spacing w:after="0" w:line="240" w:lineRule="auto"/>
              <w:ind w:left="142" w:right="54"/>
              <w:jc w:val="both"/>
              <w:outlineLvl w:val="0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объеме подраздела имеются ссылки на неактуальные нормативные документы: СП 31-110-2003, СП 52.13330.2011, ГОСТ 13109-97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Том 5.1.1.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Книга 1.</w:t>
            </w:r>
          </w:p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</w:rPr>
            </w:pPr>
            <w:r w:rsidRPr="004353B7">
              <w:rPr>
                <w:color w:val="000000" w:themeColor="text1"/>
              </w:rPr>
              <w:t>Шифр 17«КК»/2010-ИОС5.1.1 ЭС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12F" w:rsidRPr="004353B7" w:rsidRDefault="0033512F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4353B7" w:rsidRDefault="00540360" w:rsidP="00B53501">
      <w:pPr>
        <w:tabs>
          <w:tab w:val="left" w:pos="567"/>
          <w:tab w:val="left" w:pos="1134"/>
        </w:tabs>
        <w:suppressAutoHyphens/>
        <w:spacing w:after="0" w:line="240" w:lineRule="auto"/>
        <w:jc w:val="both"/>
        <w:outlineLvl w:val="0"/>
        <w:rPr>
          <w:b/>
          <w:color w:val="000000" w:themeColor="text1"/>
        </w:rPr>
      </w:pPr>
      <w:r w:rsidRPr="004353B7">
        <w:rPr>
          <w:b/>
          <w:color w:val="000000" w:themeColor="text1"/>
        </w:rPr>
        <w:t xml:space="preserve">Подраздел «Отопление, вентиляция и кондиционирование воздуха» </w:t>
      </w:r>
    </w:p>
    <w:tbl>
      <w:tblPr>
        <w:tblStyle w:val="af5"/>
        <w:tblW w:w="9639" w:type="dxa"/>
        <w:tblLayout w:type="fixed"/>
        <w:tblLook w:val="0000" w:firstRow="0" w:lastRow="0" w:firstColumn="0" w:lastColumn="0" w:noHBand="0" w:noVBand="0"/>
      </w:tblPr>
      <w:tblGrid>
        <w:gridCol w:w="709"/>
        <w:gridCol w:w="5495"/>
        <w:gridCol w:w="1559"/>
        <w:gridCol w:w="1876"/>
      </w:tblGrid>
      <w:tr w:rsidR="004353B7" w:rsidRPr="004353B7" w:rsidTr="001A6F6A">
        <w:trPr>
          <w:trHeight w:val="547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Для обоснования принятых проектных решений по отоплению, вентиляции и кондиционированию воздуха в справке о внесенных изменениях необходимо представить описание конкретных изменений, предусмотренных в проектной документации представленной на повторную экспертизу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Решения в части теплоносителей систем отопления и вентиляции, представленные в томе 5.4.1 необходимо привести в соответствие со сведениями указанными в томе 5.4.2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Положения… 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Тепловые нагрузки на системы отопления и вентиляции, представленные в томе 5.4.1, не соответствуют данным в томе 5.4.2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«е»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связи с изменением технологической и архитектурной части проекта не представлены откорректированные схемы отопления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текстовой части и таблице ХОВС имеются разночтения по количеству приточно-вытяжных систем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Принципиальные схемы вентиляции не обоснованы таблицей воздухообмена и таблицей ХОВС в части обслуживаемых помещений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Не предусмотрено резервирование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вентоборудования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, работающего круглосуточно круглогодично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Размещение приточных и вытяжных вентиляционных отверстий выполнено с нарушением требований п. 10.5 СП 60.13330.2016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95" w:type="dxa"/>
          </w:tcPr>
          <w:p w:rsidR="005F09AE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Не представлены сведения о нагрузке по холоду на секции охлаждения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вентустановок</w:t>
            </w:r>
            <w:proofErr w:type="spellEnd"/>
          </w:p>
          <w:p w:rsidR="004353B7" w:rsidRPr="004353B7" w:rsidRDefault="004353B7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«е»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В проектной документации сведения о системах кондиционирования необходимо дополнить информацией о типе, местах установки наружных блоков, материале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фреонопроводов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, решениях по отводу конденсата и т.д. 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ind w:right="-7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п. 19 «д» </w:t>
            </w:r>
          </w:p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1A6F6A">
        <w:trPr>
          <w:trHeight w:val="20"/>
        </w:trPr>
        <w:tc>
          <w:tcPr>
            <w:tcW w:w="709" w:type="dxa"/>
          </w:tcPr>
          <w:p w:rsidR="005F09AE" w:rsidRPr="004353B7" w:rsidRDefault="005F09AE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95" w:type="dxa"/>
          </w:tcPr>
          <w:p w:rsidR="005F09AE" w:rsidRPr="004353B7" w:rsidRDefault="005F09AE" w:rsidP="00B53501">
            <w:pPr>
              <w:tabs>
                <w:tab w:val="left" w:pos="1021"/>
              </w:tabs>
              <w:suppressAutoHyphens/>
              <w:jc w:val="both"/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4353B7">
              <w:rPr>
                <w:rFonts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Не предусмотрены системы приточной противодымной вентиляции для компенсации воздуха удаляемого из коридоров</w:t>
            </w:r>
          </w:p>
        </w:tc>
        <w:tc>
          <w:tcPr>
            <w:tcW w:w="1559" w:type="dxa"/>
          </w:tcPr>
          <w:p w:rsidR="005F09AE" w:rsidRPr="004353B7" w:rsidRDefault="005F09AE" w:rsidP="00B53501">
            <w:pPr>
              <w:suppressAutoHyphens/>
              <w:snapToGrid w:val="0"/>
              <w:ind w:right="-74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5.4.1</w:t>
            </w:r>
          </w:p>
        </w:tc>
        <w:tc>
          <w:tcPr>
            <w:tcW w:w="1876" w:type="dxa"/>
          </w:tcPr>
          <w:p w:rsidR="005F09AE" w:rsidRPr="004353B7" w:rsidRDefault="005F09AE" w:rsidP="00B53501">
            <w:pPr>
              <w:suppressAutoHyphens/>
              <w:snapToGrid w:val="0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8.8 СП 7.13130.2013</w:t>
            </w: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4353B7" w:rsidRDefault="00540360" w:rsidP="00B53501">
      <w:pPr>
        <w:tabs>
          <w:tab w:val="left" w:pos="567"/>
          <w:tab w:val="left" w:pos="1134"/>
        </w:tabs>
        <w:suppressAutoHyphens/>
        <w:spacing w:after="0" w:line="240" w:lineRule="auto"/>
        <w:jc w:val="both"/>
        <w:outlineLvl w:val="0"/>
        <w:rPr>
          <w:b/>
          <w:color w:val="000000" w:themeColor="text1"/>
        </w:rPr>
      </w:pPr>
      <w:r w:rsidRPr="004353B7">
        <w:rPr>
          <w:b/>
          <w:color w:val="000000" w:themeColor="text1"/>
        </w:rPr>
        <w:t>Подраздел «Системы теплоснабжения»</w:t>
      </w:r>
    </w:p>
    <w:tbl>
      <w:tblPr>
        <w:tblStyle w:val="af5"/>
        <w:tblW w:w="9639" w:type="dxa"/>
        <w:tblLayout w:type="fixed"/>
        <w:tblLook w:val="0000" w:firstRow="0" w:lastRow="0" w:firstColumn="0" w:lastColumn="0" w:noHBand="0" w:noVBand="0"/>
      </w:tblPr>
      <w:tblGrid>
        <w:gridCol w:w="709"/>
        <w:gridCol w:w="5495"/>
        <w:gridCol w:w="1559"/>
        <w:gridCol w:w="1876"/>
      </w:tblGrid>
      <w:tr w:rsidR="004353B7" w:rsidRPr="004353B7" w:rsidTr="00E033E8">
        <w:trPr>
          <w:trHeight w:val="547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1876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Решения в томе 5.4.2 по прокладке тепловых сетей не подтверждены ТУ МУП «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Калининградтеплосеть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» № 56 от 31.01.2018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10 «б», 19 «в» 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Не представлено письмо от МП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Калининградтеплосеть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№ 3197 от 14.02.2018, на которое дана ссылка на л. 1 пояснительной записки тома 5.4.2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10 «б»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Не представлены сведения о продолжительности отопительного периода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«а»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Решения по прокладке тепловых сетей не подтверждены топографическим планом. На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топосъемке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тепловые сети представлены как существующие, ТК-новая не указана, отсутствуют диаметры трубопроводов ТС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«в»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проектной документации (том 5.4.2) температурный график принят 95/70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, что не 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подтвержедено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ТУ МУП «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Калиниградтеплосеть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» № 56 от 31.01.2018 или ТУ на подключение к источнику теплоснабжения (котельная по ул. Чувашская д.4) после реконструкции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«б»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95" w:type="dxa"/>
          </w:tcPr>
          <w:p w:rsid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Диаметры трубопроводов тепловых сетей не обоснованы исходно-разрешительной документацией и топографическим планом</w:t>
            </w:r>
          </w:p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«в»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Не указаны параметры теплоносителя (температурный график, давление в прямом и обратном трубопроводе)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«б»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ТУ № 56 до реконструкции котельной по ул. Чувашской д.4 подключение систем вентиляции и ГВС 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lastRenderedPageBreak/>
              <w:t>в тепловых пунктах невозможно, предусмотренные решения не обоснованы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lastRenderedPageBreak/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Выбор оборудования ИТП на параметры 95/70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 в греющих контурах не обоснован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«б»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Не обосновано подключение систем вентиляции по независимой схеме с одинаковыми параметрами (95/70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) в греющем и нагреваемом корпусе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«б», «д» 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 текстовой части тома 5.4.2 на л. 1 и л. 3 имеются разночтения по температурному графику в системах отопления и вентиляции (80/60 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, 95/70 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, 90/65  </w:t>
            </w:r>
            <w:proofErr w:type="spellStart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Во вторичном контуре системы вентиляции в качестве теплоносителя указан раствор пропиленгликоля, на тепловых схемах ИТП решения по приготовлению раствора отсутствуют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Для обоснования принятых проектных решений необходимо представить характеристики насосного оборудования и теплообменников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  <w:tr w:rsidR="004353B7" w:rsidRPr="004353B7" w:rsidTr="00E033E8">
        <w:trPr>
          <w:trHeight w:val="20"/>
        </w:trPr>
        <w:tc>
          <w:tcPr>
            <w:tcW w:w="70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95" w:type="dxa"/>
          </w:tcPr>
          <w:p w:rsidR="008A38AB" w:rsidRPr="004353B7" w:rsidRDefault="008A38AB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Тепловые схемы ИТП (нагреваемые контура) необходимо дополнить параметрами теплоносителей (давлением, температурой) в характерных точках</w:t>
            </w:r>
          </w:p>
        </w:tc>
        <w:tc>
          <w:tcPr>
            <w:tcW w:w="1559" w:type="dxa"/>
          </w:tcPr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5.4.2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6" w:type="dxa"/>
          </w:tcPr>
          <w:p w:rsidR="00A23664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п. 19 «д»</w:t>
            </w:r>
          </w:p>
          <w:p w:rsidR="008A38AB" w:rsidRPr="004353B7" w:rsidRDefault="008A38AB" w:rsidP="00B53501">
            <w:pPr>
              <w:suppressAutoHyphens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</w:t>
            </w:r>
            <w:r w:rsidR="00A23664"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…</w:t>
            </w: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left="-142" w:right="-144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b/>
          <w:color w:val="000000" w:themeColor="text1"/>
        </w:rPr>
      </w:pPr>
      <w:r w:rsidRPr="004353B7">
        <w:rPr>
          <w:b/>
          <w:color w:val="000000" w:themeColor="text1"/>
        </w:rPr>
        <w:t>Подраздел «</w:t>
      </w:r>
      <w:r w:rsidRPr="004353B7">
        <w:rPr>
          <w:b/>
          <w:bCs/>
          <w:color w:val="000000" w:themeColor="text1"/>
          <w:spacing w:val="-4"/>
        </w:rPr>
        <w:t>Системы связи и сигнализации»</w:t>
      </w:r>
    </w:p>
    <w:tbl>
      <w:tblPr>
        <w:tblStyle w:val="af5"/>
        <w:tblW w:w="9640" w:type="dxa"/>
        <w:tblLayout w:type="fixed"/>
        <w:tblLook w:val="04A0" w:firstRow="1" w:lastRow="0" w:firstColumn="1" w:lastColumn="0" w:noHBand="0" w:noVBand="1"/>
      </w:tblPr>
      <w:tblGrid>
        <w:gridCol w:w="709"/>
        <w:gridCol w:w="5495"/>
        <w:gridCol w:w="1593"/>
        <w:gridCol w:w="1843"/>
      </w:tblGrid>
      <w:tr w:rsidR="004353B7" w:rsidRPr="004353B7" w:rsidTr="0073681D">
        <w:trPr>
          <w:trHeight w:val="547"/>
        </w:trPr>
        <w:tc>
          <w:tcPr>
            <w:tcW w:w="709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сведения о типах исполнения кабельно-проводниковой продукции в соответствии с требованиями п. 6 табл. 2 ГОСТ 31565-2012 по местам преимущественного применения с учетом применяемых решений по прокладке кабельных линий.</w:t>
            </w:r>
          </w:p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отражены сведения, как выполняется обеспечение герметизации мест прохода кабельных проводок на границах «заразной» зоны.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Том 5.5.1, 5.5.2, 5.5.3 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Пункт 3, п/п «в»,  «м» пункта 20 Положения… 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решения по обеспечению организации локальной вычислительной сети, для которой приведены решения по организации СКС.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5.5.1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3, п/п «в»,  «м» пункта 20 Положения…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Решения в части системы охранного телевидения обезличены и представлены декларативно:</w:t>
            </w:r>
          </w:p>
          <w:p w:rsidR="008A7310" w:rsidRPr="004353B7" w:rsidRDefault="008A7310" w:rsidP="00B53501">
            <w:pPr>
              <w:pStyle w:val="ad"/>
              <w:numPr>
                <w:ilvl w:val="0"/>
                <w:numId w:val="13"/>
              </w:numPr>
              <w:shd w:val="clear" w:color="auto" w:fill="FFFFFF"/>
              <w:tabs>
                <w:tab w:val="left" w:pos="102"/>
                <w:tab w:val="left" w:pos="453"/>
              </w:tabs>
              <w:suppressAutoHyphens/>
              <w:ind w:left="102" w:firstLine="0"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приведены тип/марки, аналоги и (или) технические характеристики устройств в текстовой части;</w:t>
            </w:r>
          </w:p>
          <w:p w:rsidR="008A7310" w:rsidRPr="004353B7" w:rsidRDefault="008A7310" w:rsidP="00B53501">
            <w:pPr>
              <w:pStyle w:val="ad"/>
              <w:numPr>
                <w:ilvl w:val="0"/>
                <w:numId w:val="13"/>
              </w:numPr>
              <w:shd w:val="clear" w:color="auto" w:fill="FFFFFF"/>
              <w:tabs>
                <w:tab w:val="left" w:pos="102"/>
                <w:tab w:val="left" w:pos="453"/>
              </w:tabs>
              <w:suppressAutoHyphens/>
              <w:ind w:left="102" w:firstLine="0"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обоснована результатами расчетов потребная емкость устройств хранения данных;</w:t>
            </w:r>
          </w:p>
          <w:p w:rsidR="008A7310" w:rsidRPr="004353B7" w:rsidRDefault="008A7310" w:rsidP="00B53501">
            <w:pPr>
              <w:pStyle w:val="ad"/>
              <w:numPr>
                <w:ilvl w:val="0"/>
                <w:numId w:val="13"/>
              </w:numPr>
              <w:shd w:val="clear" w:color="auto" w:fill="FFFFFF"/>
              <w:tabs>
                <w:tab w:val="left" w:pos="102"/>
                <w:tab w:val="left" w:pos="453"/>
              </w:tabs>
              <w:suppressAutoHyphens/>
              <w:ind w:left="102" w:firstLine="0"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отражены решения по построению выделенной </w:t>
            </w:r>
            <w:proofErr w:type="spellStart"/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локальновый</w:t>
            </w:r>
            <w:proofErr w:type="spellEnd"/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 вычислительной сети с указанием количества абонентов, протяженности линий;</w:t>
            </w:r>
          </w:p>
          <w:p w:rsidR="008A7310" w:rsidRPr="004353B7" w:rsidRDefault="008A7310" w:rsidP="00B53501">
            <w:pPr>
              <w:pStyle w:val="ad"/>
              <w:numPr>
                <w:ilvl w:val="0"/>
                <w:numId w:val="13"/>
              </w:numPr>
              <w:shd w:val="clear" w:color="auto" w:fill="FFFFFF"/>
              <w:tabs>
                <w:tab w:val="left" w:pos="102"/>
                <w:tab w:val="left" w:pos="453"/>
              </w:tabs>
              <w:suppressAutoHyphens/>
              <w:ind w:left="102" w:firstLine="0"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определены задачи, выполняемые телевизионными камерами (обнаружение, детектирование, распознавание) и пояснения по выбору моделей телевизионных камер, ориентировочные настройки при установке, заданные углы обзора.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5.5.3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3, п/п «в»,  «м» пункта 20 Положения…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Структурная схема не отражает всех элементов и групп примененных устройств. Не отражены сведения по составу телекоммуникационных шкафов, что не позволяет выполнить оценку схемы. 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5.5.3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3, п/п «р» пункта 20 Положения…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представлены сведения, на основании каких технических документов выполнена прокладка шины </w:t>
            </w: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RS</w:t>
            </w: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-485 кольцом. Технические документы на С2000-ПИ такую реализацию не подтверждают.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5.5.2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 Положения…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обоснована требованиями нормативных документов и результатами расчета емкости аккумуляторов указанная емкость батарей к блокам питания системы контроля доступа.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5.5.2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 Положения…</w:t>
            </w:r>
          </w:p>
        </w:tc>
      </w:tr>
      <w:tr w:rsidR="004353B7" w:rsidRPr="004353B7" w:rsidTr="0073681D">
        <w:trPr>
          <w:trHeight w:val="20"/>
        </w:trPr>
        <w:tc>
          <w:tcPr>
            <w:tcW w:w="709" w:type="dxa"/>
          </w:tcPr>
          <w:p w:rsidR="008A7310" w:rsidRPr="004353B7" w:rsidRDefault="008A7310" w:rsidP="00B53501">
            <w:pPr>
              <w:numPr>
                <w:ilvl w:val="0"/>
                <w:numId w:val="12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5" w:type="dxa"/>
            <w:hideMark/>
          </w:tcPr>
          <w:p w:rsidR="008A7310" w:rsidRPr="004353B7" w:rsidRDefault="008A7310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сведения, какая система получает сигнал загазованности, предусматриваемый от датчика загазованности в томе 5.7.1</w:t>
            </w:r>
          </w:p>
        </w:tc>
        <w:tc>
          <w:tcPr>
            <w:tcW w:w="1593" w:type="dxa"/>
            <w:hideMark/>
          </w:tcPr>
          <w:p w:rsidR="008A7310" w:rsidRPr="004353B7" w:rsidRDefault="008A7310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Подраздел «Сети связи»</w:t>
            </w:r>
          </w:p>
        </w:tc>
        <w:tc>
          <w:tcPr>
            <w:tcW w:w="1843" w:type="dxa"/>
            <w:hideMark/>
          </w:tcPr>
          <w:p w:rsidR="008A7310" w:rsidRPr="004353B7" w:rsidRDefault="008A7310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 Положения…</w:t>
            </w: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lastRenderedPageBreak/>
        <w:t>Раздел «Сведения об инженерном оборудовании, о сетях инженерного обеспечения, перечень инженерно- технических мероприятий, содержание технологических решений</w:t>
      </w: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000000" w:themeColor="text1"/>
        </w:rPr>
      </w:pPr>
      <w:r w:rsidRPr="004353B7">
        <w:rPr>
          <w:b/>
          <w:bCs/>
          <w:color w:val="000000" w:themeColor="text1"/>
          <w:spacing w:val="-4"/>
        </w:rPr>
        <w:t>Подраздел «Системы автоматизации»</w:t>
      </w:r>
    </w:p>
    <w:tbl>
      <w:tblPr>
        <w:tblStyle w:val="af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2126"/>
      </w:tblGrid>
      <w:tr w:rsidR="004353B7" w:rsidRPr="004353B7" w:rsidTr="000E4D81">
        <w:trPr>
          <w:trHeight w:val="20"/>
        </w:trPr>
        <w:tc>
          <w:tcPr>
            <w:tcW w:w="709" w:type="dxa"/>
          </w:tcPr>
          <w:p w:rsidR="00F36792" w:rsidRPr="004353B7" w:rsidRDefault="00F36792" w:rsidP="00B53501">
            <w:pPr>
              <w:suppressAutoHyphens/>
              <w:ind w:right="-73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F36792" w:rsidRPr="004353B7" w:rsidRDefault="00F36792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559" w:type="dxa"/>
          </w:tcPr>
          <w:p w:rsidR="00F36792" w:rsidRPr="004353B7" w:rsidRDefault="00F36792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2126" w:type="dxa"/>
          </w:tcPr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353B7" w:rsidRPr="004353B7" w:rsidTr="000E4D81">
        <w:trPr>
          <w:trHeight w:val="20"/>
        </w:trPr>
        <w:tc>
          <w:tcPr>
            <w:tcW w:w="709" w:type="dxa"/>
          </w:tcPr>
          <w:p w:rsidR="00F36792" w:rsidRPr="004353B7" w:rsidRDefault="00F36792" w:rsidP="00B53501">
            <w:pPr>
              <w:numPr>
                <w:ilvl w:val="0"/>
                <w:numId w:val="14"/>
              </w:numPr>
              <w:tabs>
                <w:tab w:val="left" w:pos="140"/>
              </w:tabs>
              <w:suppressAutoHyphens/>
              <w:ind w:right="-73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36792" w:rsidRPr="004353B7" w:rsidRDefault="00F36792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сведения о составе шкафов управления автоматизации. Не отражены решения по организации выделенной ЛВС для объединения систем, включая сведения о технических средствах и программном обеспечении. Отсутствуют сведения по серверам и АРМ.</w:t>
            </w:r>
          </w:p>
        </w:tc>
        <w:tc>
          <w:tcPr>
            <w:tcW w:w="1559" w:type="dxa"/>
            <w:hideMark/>
          </w:tcPr>
          <w:p w:rsidR="00F36792" w:rsidRPr="004353B7" w:rsidRDefault="00F36792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5.6.1</w:t>
            </w:r>
          </w:p>
        </w:tc>
        <w:tc>
          <w:tcPr>
            <w:tcW w:w="2126" w:type="dxa"/>
            <w:hideMark/>
          </w:tcPr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3, п/п «л» пункта 19 Положения…</w:t>
            </w:r>
          </w:p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353B7" w:rsidRPr="004353B7" w:rsidTr="000E4D81">
        <w:trPr>
          <w:trHeight w:val="20"/>
        </w:trPr>
        <w:tc>
          <w:tcPr>
            <w:tcW w:w="709" w:type="dxa"/>
            <w:hideMark/>
          </w:tcPr>
          <w:p w:rsidR="00F36792" w:rsidRPr="004353B7" w:rsidRDefault="00F36792" w:rsidP="00B53501">
            <w:pPr>
              <w:numPr>
                <w:ilvl w:val="0"/>
                <w:numId w:val="14"/>
              </w:numPr>
              <w:tabs>
                <w:tab w:val="left" w:pos="140"/>
              </w:tabs>
              <w:suppressAutoHyphens/>
              <w:ind w:right="-73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36792" w:rsidRPr="004353B7" w:rsidRDefault="00F36792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решения в части автоматизации насосных установок (включая схемы автоматизации). Помимо этого заявленные в томе сведения по автоматизации работы насосной и приводов  задвижек обводных линий при пожаре не взаимоувязаны с материалами тома 9.2.</w:t>
            </w:r>
          </w:p>
        </w:tc>
        <w:tc>
          <w:tcPr>
            <w:tcW w:w="1559" w:type="dxa"/>
            <w:hideMark/>
          </w:tcPr>
          <w:p w:rsidR="00F36792" w:rsidRPr="004353B7" w:rsidRDefault="00F36792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5.2</w:t>
            </w:r>
          </w:p>
        </w:tc>
        <w:tc>
          <w:tcPr>
            <w:tcW w:w="2126" w:type="dxa"/>
            <w:hideMark/>
          </w:tcPr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п/п «м», «у» пункта 17 Положения…</w:t>
            </w:r>
          </w:p>
        </w:tc>
      </w:tr>
      <w:tr w:rsidR="004353B7" w:rsidRPr="004353B7" w:rsidTr="000E4D81">
        <w:trPr>
          <w:trHeight w:val="20"/>
        </w:trPr>
        <w:tc>
          <w:tcPr>
            <w:tcW w:w="709" w:type="dxa"/>
          </w:tcPr>
          <w:p w:rsidR="00F36792" w:rsidRPr="004353B7" w:rsidRDefault="00F36792" w:rsidP="00B53501">
            <w:pPr>
              <w:numPr>
                <w:ilvl w:val="0"/>
                <w:numId w:val="14"/>
              </w:numPr>
              <w:tabs>
                <w:tab w:val="left" w:pos="140"/>
              </w:tabs>
              <w:suppressAutoHyphens/>
              <w:ind w:right="-73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36792" w:rsidRPr="004353B7" w:rsidRDefault="00F36792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сведения по установке пульта дистанционного управления и мониторинга ДГУ, а также ссылки на проектную документацию с учтенным контрольным кабелем для подключения.</w:t>
            </w:r>
          </w:p>
        </w:tc>
        <w:tc>
          <w:tcPr>
            <w:tcW w:w="1559" w:type="dxa"/>
            <w:hideMark/>
          </w:tcPr>
          <w:p w:rsidR="00F36792" w:rsidRPr="004353B7" w:rsidRDefault="00F36792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5.1.3</w:t>
            </w:r>
          </w:p>
        </w:tc>
        <w:tc>
          <w:tcPr>
            <w:tcW w:w="2126" w:type="dxa"/>
            <w:hideMark/>
          </w:tcPr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 3</w:t>
            </w:r>
          </w:p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  <w:tr w:rsidR="004353B7" w:rsidRPr="004353B7" w:rsidTr="000E4D81">
        <w:trPr>
          <w:trHeight w:val="20"/>
        </w:trPr>
        <w:tc>
          <w:tcPr>
            <w:tcW w:w="709" w:type="dxa"/>
          </w:tcPr>
          <w:p w:rsidR="00F36792" w:rsidRPr="004353B7" w:rsidRDefault="00F36792" w:rsidP="00B53501">
            <w:pPr>
              <w:numPr>
                <w:ilvl w:val="0"/>
                <w:numId w:val="14"/>
              </w:numPr>
              <w:tabs>
                <w:tab w:val="left" w:pos="140"/>
              </w:tabs>
              <w:suppressAutoHyphens/>
              <w:ind w:right="-73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F36792" w:rsidRPr="004353B7" w:rsidRDefault="00F36792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Текстовая часть не содержит описания процесса автоматизации установки обеззараживания, решения по которой отражены в графической части тома на схемах автоматизации. В текстовой части представлены только сведения по индикации работы системы на лицевой панели шкафа управления.</w:t>
            </w:r>
          </w:p>
        </w:tc>
        <w:tc>
          <w:tcPr>
            <w:tcW w:w="1559" w:type="dxa"/>
            <w:hideMark/>
          </w:tcPr>
          <w:p w:rsidR="00F36792" w:rsidRPr="004353B7" w:rsidRDefault="00F36792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5.6.2</w:t>
            </w:r>
          </w:p>
        </w:tc>
        <w:tc>
          <w:tcPr>
            <w:tcW w:w="2126" w:type="dxa"/>
            <w:hideMark/>
          </w:tcPr>
          <w:p w:rsidR="00F36792" w:rsidRPr="004353B7" w:rsidRDefault="00F36792" w:rsidP="00B53501">
            <w:pPr>
              <w:suppressAutoHyphens/>
              <w:ind w:left="-40" w:right="-34"/>
              <w:jc w:val="center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 3</w:t>
            </w:r>
          </w:p>
          <w:p w:rsidR="00F36792" w:rsidRPr="004353B7" w:rsidRDefault="00F36792" w:rsidP="00B53501">
            <w:pPr>
              <w:suppressAutoHyphens/>
              <w:ind w:left="-40" w:right="-34"/>
              <w:rPr>
                <w:rFonts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144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tabs>
          <w:tab w:val="left" w:pos="567"/>
        </w:tabs>
        <w:suppressAutoHyphens/>
        <w:spacing w:after="0" w:line="240" w:lineRule="auto"/>
        <w:ind w:right="-2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tabs>
          <w:tab w:val="left" w:pos="567"/>
        </w:tabs>
        <w:suppressAutoHyphens/>
        <w:spacing w:after="0" w:line="240" w:lineRule="auto"/>
        <w:ind w:right="-2"/>
        <w:jc w:val="both"/>
        <w:rPr>
          <w:b/>
          <w:bCs/>
          <w:color w:val="000000" w:themeColor="text1"/>
        </w:rPr>
      </w:pPr>
      <w:r w:rsidRPr="004353B7">
        <w:rPr>
          <w:b/>
          <w:color w:val="000000" w:themeColor="text1"/>
        </w:rPr>
        <w:t>Раздел «Проект организации строительства»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2126"/>
      </w:tblGrid>
      <w:tr w:rsidR="004353B7" w:rsidRPr="004353B7" w:rsidTr="0082285F">
        <w:trPr>
          <w:trHeight w:val="9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4" w:rsidRPr="004353B7" w:rsidRDefault="002818A4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4" w:rsidRPr="004353B7" w:rsidRDefault="002818A4" w:rsidP="00B53501">
            <w:pPr>
              <w:tabs>
                <w:tab w:val="num" w:pos="993"/>
                <w:tab w:val="num" w:pos="1080"/>
                <w:tab w:val="num" w:pos="1135"/>
                <w:tab w:val="num" w:pos="1276"/>
                <w:tab w:val="num" w:pos="1418"/>
                <w:tab w:val="num" w:pos="3164"/>
              </w:tabs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Вывод о несоответствии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4" w:rsidRPr="004353B7" w:rsidRDefault="002818A4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Ссылка на материалы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8A4" w:rsidRPr="004353B7" w:rsidRDefault="002818A4" w:rsidP="00B53501">
            <w:pPr>
              <w:tabs>
                <w:tab w:val="num" w:pos="1080"/>
                <w:tab w:val="num" w:pos="1135"/>
                <w:tab w:val="num" w:pos="1184"/>
                <w:tab w:val="num" w:pos="1276"/>
                <w:tab w:val="num" w:pos="1428"/>
                <w:tab w:val="num" w:pos="1980"/>
                <w:tab w:val="num" w:pos="2149"/>
                <w:tab w:val="num" w:pos="3164"/>
              </w:tabs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Основание</w:t>
            </w:r>
          </w:p>
        </w:tc>
      </w:tr>
      <w:tr w:rsidR="004353B7" w:rsidRPr="004353B7" w:rsidTr="00D55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Default="002818A4" w:rsidP="00B53501">
            <w:pPr>
              <w:shd w:val="clear" w:color="auto" w:fill="FFFFFF"/>
              <w:suppressAutoHyphens/>
              <w:spacing w:after="0" w:line="240" w:lineRule="auto"/>
              <w:ind w:left="102" w:right="102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Не представлены основные технико-экономические показатели по разделу (количество работающих, продолжительность строительства и </w:t>
            </w:r>
            <w:r w:rsidRPr="004353B7">
              <w:rPr>
                <w:color w:val="000000" w:themeColor="text1"/>
              </w:rPr>
              <w:lastRenderedPageBreak/>
              <w:t xml:space="preserve">трудоемкость работ) в части достройки объекта незавершённого строительства, с учетом технологических и планировочных решений, определенных в </w:t>
            </w:r>
            <w:r w:rsidRPr="004353B7">
              <w:rPr>
                <w:bCs/>
                <w:color w:val="000000" w:themeColor="text1"/>
              </w:rPr>
              <w:t>Задании на корректировку 17 «КК»/20110-ТХ от 13.08.2018 г.</w:t>
            </w:r>
            <w:r w:rsidRPr="004353B7">
              <w:rPr>
                <w:color w:val="000000" w:themeColor="text1"/>
              </w:rPr>
              <w:t xml:space="preserve"> Представленные в проектной документации технико-экономические показатели не соответствуют Заданию на корректировку и календарному графику строительства </w:t>
            </w:r>
          </w:p>
          <w:p w:rsidR="0082285F" w:rsidRPr="004353B7" w:rsidRDefault="0082285F" w:rsidP="00B53501">
            <w:pPr>
              <w:shd w:val="clear" w:color="auto" w:fill="FFFFFF"/>
              <w:suppressAutoHyphens/>
              <w:spacing w:after="0" w:line="240" w:lineRule="auto"/>
              <w:ind w:right="102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suppressAutoHyphens/>
              <w:spacing w:after="0" w:line="240" w:lineRule="auto"/>
              <w:rPr>
                <w:color w:val="000000" w:themeColor="text1"/>
                <w:highlight w:val="green"/>
              </w:rPr>
            </w:pPr>
            <w:r w:rsidRPr="004353B7">
              <w:rPr>
                <w:color w:val="000000" w:themeColor="text1"/>
              </w:rPr>
              <w:lastRenderedPageBreak/>
              <w:t>Том ПД-17 «КК»/2010-ПОС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080"/>
                <w:tab w:val="num" w:pos="1135"/>
                <w:tab w:val="num" w:pos="1184"/>
                <w:tab w:val="num" w:pos="1276"/>
                <w:tab w:val="num" w:pos="1428"/>
                <w:tab w:val="num" w:pos="1980"/>
                <w:tab w:val="num" w:pos="2149"/>
                <w:tab w:val="num" w:pos="3164"/>
              </w:tabs>
              <w:suppressAutoHyphens/>
              <w:spacing w:after="0" w:line="240" w:lineRule="auto"/>
              <w:rPr>
                <w:color w:val="000000" w:themeColor="text1"/>
                <w:highlight w:val="green"/>
              </w:rPr>
            </w:pPr>
            <w:r w:rsidRPr="004353B7">
              <w:rPr>
                <w:color w:val="000000" w:themeColor="text1"/>
              </w:rPr>
              <w:t>п. 4.7 МДС 12-46.2008, п. 5.9 МДС 12-81.2007</w:t>
            </w:r>
          </w:p>
        </w:tc>
      </w:tr>
      <w:tr w:rsidR="004353B7" w:rsidRPr="004353B7" w:rsidTr="00D55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428"/>
                <w:tab w:val="num" w:pos="1560"/>
              </w:tabs>
              <w:suppressAutoHyphens/>
              <w:spacing w:after="0" w:line="240" w:lineRule="auto"/>
              <w:ind w:left="102" w:right="102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представлено описание конкретных решений по мониторингу в процессе достройки. Не определено, за какими зданиями и сооружениями, предусмотрен мониторинг и какие работы оказывают влияние на соседние здания. Не указаны сроки мониторинга, не выполнен расчет зоны влияния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Том ПД-17 «КК»/2010-ПОС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080"/>
                <w:tab w:val="num" w:pos="1135"/>
                <w:tab w:val="num" w:pos="1184"/>
                <w:tab w:val="num" w:pos="1276"/>
                <w:tab w:val="num" w:pos="1428"/>
                <w:tab w:val="num" w:pos="1980"/>
                <w:tab w:val="num" w:pos="2149"/>
                <w:tab w:val="num" w:pos="3164"/>
              </w:tabs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 23ф Положения…</w:t>
            </w:r>
          </w:p>
        </w:tc>
      </w:tr>
      <w:tr w:rsidR="004353B7" w:rsidRPr="004353B7" w:rsidTr="00D5534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276"/>
                <w:tab w:val="num" w:pos="1428"/>
                <w:tab w:val="num" w:pos="3164"/>
              </w:tabs>
              <w:suppressAutoHyphens/>
              <w:spacing w:after="0" w:line="240" w:lineRule="auto"/>
              <w:ind w:left="102" w:right="102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Не представлен расчет потребности строительства в воде и электрической энергии. Не определены источники обеспечения строительства водой и электроэнергией. Возможность использования в качестве временных источников электроснабжения и водоснабжения строительства существующих инженерных сетей не подтверждена техническими условиями владельца с выделением необходимой мощности, в соответствии с расчетом, приведенном в ПОС. Точки подключения временных сетей к существующим сетям не показаны на </w:t>
            </w:r>
            <w:proofErr w:type="spellStart"/>
            <w:r w:rsidRPr="004353B7">
              <w:rPr>
                <w:color w:val="000000" w:themeColor="text1"/>
              </w:rPr>
              <w:t>стройгенплане</w:t>
            </w:r>
            <w:proofErr w:type="spellEnd"/>
            <w:r w:rsidRPr="004353B7">
              <w:rPr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Том ПД-17 «КК»/2010-ПОС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080"/>
                <w:tab w:val="num" w:pos="1135"/>
                <w:tab w:val="num" w:pos="1184"/>
                <w:tab w:val="num" w:pos="1276"/>
                <w:tab w:val="num" w:pos="1428"/>
                <w:tab w:val="num" w:pos="1980"/>
                <w:tab w:val="num" w:pos="2149"/>
                <w:tab w:val="num" w:pos="3164"/>
              </w:tabs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 5.9 МДС 12-81.2007, п. 4.14.3 МДС 12-46-2008</w:t>
            </w:r>
          </w:p>
        </w:tc>
      </w:tr>
      <w:tr w:rsidR="004353B7" w:rsidRPr="004353B7" w:rsidTr="00D5534F">
        <w:trPr>
          <w:trHeight w:val="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8A4" w:rsidRPr="004353B7" w:rsidRDefault="002818A4" w:rsidP="00B53501">
            <w:pPr>
              <w:tabs>
                <w:tab w:val="num" w:pos="1080"/>
                <w:tab w:val="num" w:pos="1135"/>
                <w:tab w:val="num" w:pos="1184"/>
                <w:tab w:val="num" w:pos="1276"/>
                <w:tab w:val="num" w:pos="1428"/>
                <w:tab w:val="num" w:pos="1980"/>
                <w:tab w:val="num" w:pos="2149"/>
                <w:tab w:val="num" w:pos="3164"/>
              </w:tabs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Для проверки достоверности сметной стоимости необходимо со справкой о внесении изменений в раздел проектной документации представить отдельным документом справку о внесении изменений в ведомости объемов работ к сметной документации по договору № </w:t>
            </w:r>
            <w:hyperlink r:id="rId8" w:history="1">
              <w:r w:rsidRPr="004353B7">
                <w:rPr>
                  <w:rFonts w:eastAsia="Calibri"/>
                  <w:color w:val="000000" w:themeColor="text1"/>
                </w:rPr>
                <w:t>00809-18/СПЭ-02443</w:t>
              </w:r>
            </w:hyperlink>
            <w:r w:rsidRPr="004353B7">
              <w:rPr>
                <w:color w:val="000000" w:themeColor="text1"/>
              </w:rPr>
              <w:t xml:space="preserve"> и отредактированную ведомость объемов работ, оформленную в соответствии с ГОСТ 21.1101-2013</w:t>
            </w:r>
          </w:p>
        </w:tc>
      </w:tr>
    </w:tbl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highlight w:val="white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  <w:r w:rsidRPr="004353B7">
        <w:rPr>
          <w:rFonts w:eastAsia="Calibri"/>
          <w:b/>
          <w:color w:val="000000" w:themeColor="text1"/>
          <w:highlight w:val="white"/>
        </w:rPr>
        <w:t>Раздел  «Перечень мероприятий по охране окружающей среды»</w:t>
      </w:r>
    </w:p>
    <w:tbl>
      <w:tblPr>
        <w:tblW w:w="9781" w:type="dxa"/>
        <w:tblInd w:w="15" w:type="dxa"/>
        <w:tblLayout w:type="fixed"/>
        <w:tblCellMar>
          <w:left w:w="1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5445"/>
        <w:gridCol w:w="1643"/>
        <w:gridCol w:w="2126"/>
      </w:tblGrid>
      <w:tr w:rsidR="004353B7" w:rsidRPr="004353B7" w:rsidTr="0082285F">
        <w:trPr>
          <w:trHeight w:val="84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lastRenderedPageBreak/>
              <w:t>№</w:t>
            </w:r>
            <w:r w:rsidRPr="004353B7">
              <w:rPr>
                <w:color w:val="000000" w:themeColor="text1"/>
                <w:highlight w:val="white"/>
              </w:rPr>
              <w:t xml:space="preserve"> </w:t>
            </w:r>
          </w:p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п/п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left="127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Вывод о несоответствии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Ссылка на материалы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Основание</w:t>
            </w:r>
          </w:p>
        </w:tc>
      </w:tr>
      <w:tr w:rsidR="004353B7" w:rsidRPr="004353B7" w:rsidTr="003415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1. 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2285F" w:rsidRDefault="00D5534F" w:rsidP="00B53501">
            <w:pPr>
              <w:suppressAutoHyphens/>
              <w:spacing w:after="0" w:line="240" w:lineRule="auto"/>
              <w:ind w:left="127"/>
              <w:jc w:val="both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В справке о внесенных изменениях не представлены сведения о внесенных изменениях в раздел проектной документации «Перечень мероприятий по охране окружающей среды» после получения положительного заключения по проектной документации №398-14/СПЭ-2443/02</w:t>
            </w:r>
          </w:p>
          <w:p w:rsidR="00D5534F" w:rsidRPr="004353B7" w:rsidRDefault="00D5534F" w:rsidP="00B53501">
            <w:pPr>
              <w:suppressAutoHyphens/>
              <w:spacing w:after="0" w:line="240" w:lineRule="auto"/>
              <w:ind w:left="127"/>
              <w:jc w:val="both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п.44</w:t>
            </w:r>
          </w:p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Постановления</w:t>
            </w:r>
          </w:p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Правительства  РФ  №145 от</w:t>
            </w:r>
          </w:p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05.03.2007</w:t>
            </w:r>
          </w:p>
        </w:tc>
      </w:tr>
      <w:tr w:rsidR="004353B7" w:rsidRPr="004353B7" w:rsidTr="003415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2.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left="127"/>
              <w:jc w:val="both"/>
              <w:rPr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 xml:space="preserve">Не представлены результаты оценки воздействия на атмосферный воздух, выполненной с применением Методов расчетов рассеивания выбросов  вредных (загрязняющих) веществ в атмосферном воздухе, утвержденных приказом Минприроды России № 273 от 06.06.2017. Учесть выбросы при работе </w:t>
            </w:r>
            <w:proofErr w:type="spellStart"/>
            <w:r w:rsidRPr="004353B7">
              <w:rPr>
                <w:bCs/>
                <w:color w:val="000000" w:themeColor="text1"/>
              </w:rPr>
              <w:t>дизельгенераторной</w:t>
            </w:r>
            <w:proofErr w:type="spellEnd"/>
            <w:r w:rsidRPr="004353B7">
              <w:rPr>
                <w:bCs/>
                <w:color w:val="000000" w:themeColor="text1"/>
              </w:rPr>
              <w:t xml:space="preserve"> установки.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П.25а Положения, Приказ Минприроды России № 273 от 06.06.2017</w:t>
            </w:r>
          </w:p>
        </w:tc>
      </w:tr>
      <w:tr w:rsidR="004353B7" w:rsidRPr="004353B7" w:rsidTr="003415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3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left="127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материалах инженерно-экологических изысканий и в разделе  «Перечень мероприятий по охране окружающей среды» представлена противоречивая информация о зеленых насаждениях на участке строительства, подлежащих сносу. Необходимо уточнить сведения о сносимых зеленых насаждениях на участке проведения работ и компенсационных выплатах за снос зеленых насаждений.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«КК»/2010-ООС,  85/17-ИЭИ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П.25а,б Положения, ст.61 № 7-ФЗ «Об охране окружающей среды»</w:t>
            </w:r>
          </w:p>
        </w:tc>
      </w:tr>
      <w:tr w:rsidR="004353B7" w:rsidRPr="004353B7" w:rsidTr="003415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4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left="127"/>
              <w:jc w:val="both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 xml:space="preserve">Не обоснованы исходные данные в расчете нормативов образования отходов периода проведения строительных работ.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П.25а Положения…</w:t>
            </w:r>
          </w:p>
        </w:tc>
      </w:tr>
      <w:tr w:rsidR="004353B7" w:rsidRPr="004353B7" w:rsidTr="003415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5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534F" w:rsidRPr="004353B7" w:rsidRDefault="00D5534F" w:rsidP="00B53501">
            <w:pPr>
              <w:suppressAutoHyphens/>
              <w:spacing w:after="0" w:line="240" w:lineRule="auto"/>
              <w:ind w:left="127"/>
              <w:jc w:val="both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 xml:space="preserve">Не указаны конечные объекты планируемого размещения отходов, не представлены копии лицензий организаций, которым предусматривается передача опасных отходов для транспортировки, размещения, обезвреживания переработки, не представлены копии действующих договоров на обращение с отходами или принципиальное согласие на прием образующихся отходов.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B54F6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ст.3, 10 </w:t>
            </w:r>
          </w:p>
          <w:p w:rsidR="009B54F6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№</w:t>
            </w:r>
            <w:r w:rsidR="009B54F6" w:rsidRPr="004353B7">
              <w:rPr>
                <w:color w:val="000000" w:themeColor="text1"/>
              </w:rPr>
              <w:t xml:space="preserve"> </w:t>
            </w:r>
            <w:r w:rsidRPr="004353B7">
              <w:rPr>
                <w:color w:val="000000" w:themeColor="text1"/>
              </w:rPr>
              <w:t xml:space="preserve">89-ФЗ  </w:t>
            </w:r>
          </w:p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«Об отходах производства и потребления».</w:t>
            </w:r>
          </w:p>
        </w:tc>
      </w:tr>
      <w:tr w:rsidR="004353B7" w:rsidRPr="004353B7" w:rsidTr="003415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left="127"/>
              <w:jc w:val="both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 xml:space="preserve">На графических материалах не обозначено  расположение контейнерной площадки  для накопления отходов, расположение ЛОС для очистки стоков  с парковочных площадок.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 (лист 29)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П.25б Положения…</w:t>
            </w:r>
          </w:p>
        </w:tc>
      </w:tr>
      <w:tr w:rsidR="004353B7" w:rsidRPr="004353B7" w:rsidTr="003415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7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left="127"/>
              <w:jc w:val="both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>Не представлен расчет платы за негативное воздействие на окружающую среду в период строительства и эксплуатации, выполненный в соответствии с Постановлением Правительства РФ от 03.03.2017 №255 с  учетом ставок, определенных Постановлением Правительства №913 от 13.09.2016 и №758 от 29.06.2018.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Ст.16.3 №7-ФЗ «Об охране атмосферного воздуха»</w:t>
            </w:r>
          </w:p>
        </w:tc>
      </w:tr>
      <w:tr w:rsidR="004353B7" w:rsidRPr="004353B7" w:rsidTr="003415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8 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left="127"/>
              <w:jc w:val="both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Не указаны мероприятия  по предотвращению загрязнения окружающей среды сточными водами, образующимися при эксплуатации мойки </w:t>
            </w:r>
            <w:proofErr w:type="spellStart"/>
            <w:r w:rsidRPr="004353B7">
              <w:rPr>
                <w:color w:val="000000" w:themeColor="text1"/>
              </w:rPr>
              <w:t>автопроходной</w:t>
            </w:r>
            <w:proofErr w:type="spellEnd"/>
            <w:r w:rsidRPr="004353B7">
              <w:rPr>
                <w:color w:val="000000" w:themeColor="text1"/>
              </w:rPr>
              <w:t xml:space="preserve">  (поз.9 на генплане 17»КК»/2010-ПЗУ), парковочных площадок (поз.8 на генплане 17»КК»/2010-ПЗУ).</w:t>
            </w:r>
            <w:r w:rsidRPr="004353B7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П.25б Положения…</w:t>
            </w:r>
          </w:p>
        </w:tc>
      </w:tr>
      <w:tr w:rsidR="004353B7" w:rsidRPr="004353B7" w:rsidTr="003415E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9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left="127"/>
              <w:jc w:val="both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 xml:space="preserve">Не представляется возможным оценить соответствие проектных решений раздела «Перечень мероприятий по охране окружающей среды» результатам инженерно-экологических изысканий в связи с имеющимися замечаниями к представленным отчетным материалам по инженерно-экологическим изысканиям. </w:t>
            </w:r>
          </w:p>
        </w:tc>
        <w:tc>
          <w:tcPr>
            <w:tcW w:w="1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«КК»/2010-ООС, 85/17-ИЭИ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5534F" w:rsidRPr="004353B7" w:rsidRDefault="00D5534F" w:rsidP="00B53501">
            <w:pPr>
              <w:suppressAutoHyphens/>
              <w:spacing w:after="0" w:line="240" w:lineRule="auto"/>
              <w:ind w:right="-85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Ч.1 ст.15 №384-ФЗ «Технический регламент о безопасности зданий и сооружений»</w:t>
            </w:r>
          </w:p>
        </w:tc>
      </w:tr>
    </w:tbl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b/>
          <w:bCs/>
          <w:color w:val="000000" w:themeColor="text1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b/>
          <w:color w:val="000000" w:themeColor="text1"/>
        </w:rPr>
      </w:pPr>
      <w:r w:rsidRPr="004353B7">
        <w:rPr>
          <w:b/>
          <w:bCs/>
          <w:color w:val="000000" w:themeColor="text1"/>
        </w:rPr>
        <w:t>Мероприятия по обеспечению санитарно-эпидемиологического благополучия населения и работающих</w:t>
      </w:r>
    </w:p>
    <w:tbl>
      <w:tblPr>
        <w:tblW w:w="9820" w:type="dxa"/>
        <w:tblInd w:w="5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6"/>
        <w:gridCol w:w="5670"/>
        <w:gridCol w:w="1701"/>
        <w:gridCol w:w="1843"/>
      </w:tblGrid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51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№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ind w:left="-51" w:right="-90"/>
              <w:jc w:val="right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Выводы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Ссылка на материалы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Основание</w:t>
            </w: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представлена справка о внесенных изменениях в раздел ПМООС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разделах ПМООС и ТХ не указаны условными обозначениями внесенные изменения</w:t>
            </w:r>
            <w:r w:rsidRPr="004353B7">
              <w:rPr>
                <w:color w:val="000000" w:themeColor="text1"/>
              </w:rPr>
              <w:tab/>
            </w:r>
            <w:r w:rsidRPr="004353B7">
              <w:rPr>
                <w:color w:val="000000" w:themeColor="text1"/>
              </w:rPr>
              <w:tab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«КК»/2010-ИОС5.7 ТХ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п.44 Постановление №145 Правительства РФ от 05.03.2007</w:t>
            </w: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 откорректированный по замечаниям государственной экспертизы том ПМООС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п.44 Постановление №145 Правительства </w:t>
            </w:r>
            <w:r w:rsidRPr="004353B7">
              <w:rPr>
                <w:color w:val="000000" w:themeColor="text1"/>
              </w:rPr>
              <w:lastRenderedPageBreak/>
              <w:t>РФ от 05.03.2007</w:t>
            </w: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 ситуационный план с границами размещения проектируемого объекта и ближайшей жилой застройки; границами поясов ЗСО источников хозяйственно-питьевого водоснабжения; границами территорий с особыми услови</w:t>
            </w:r>
            <w:r w:rsidR="00E16FEF" w:rsidRPr="004353B7">
              <w:rPr>
                <w:color w:val="000000" w:themeColor="text1"/>
              </w:rPr>
              <w:t>ями использования.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6FE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proofErr w:type="spellStart"/>
            <w:r w:rsidRPr="004353B7">
              <w:rPr>
                <w:color w:val="000000" w:themeColor="text1"/>
              </w:rPr>
              <w:t>пп</w:t>
            </w:r>
            <w:proofErr w:type="spellEnd"/>
            <w:r w:rsidRPr="004353B7">
              <w:rPr>
                <w:color w:val="000000" w:themeColor="text1"/>
              </w:rPr>
              <w:t>. в п. 25 Положения</w:t>
            </w:r>
            <w:r w:rsidR="00E16FEF" w:rsidRPr="004353B7">
              <w:rPr>
                <w:color w:val="000000" w:themeColor="text1"/>
              </w:rPr>
              <w:t>…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1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составе оценки уровня загрязнения атмосферного воздуха в разделе ПМООС: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расчеты рассеивания загрязняющих веществ расчеты рассеивания должны быть проведены в соответствии с приказом №</w:t>
            </w:r>
            <w:r w:rsidR="002F2060" w:rsidRPr="004353B7">
              <w:rPr>
                <w:color w:val="000000" w:themeColor="text1"/>
              </w:rPr>
              <w:t> </w:t>
            </w:r>
            <w:r w:rsidRPr="004353B7">
              <w:rPr>
                <w:color w:val="000000" w:themeColor="text1"/>
              </w:rPr>
              <w:t>273 от 06.06.2017 Минприроды России</w:t>
            </w:r>
            <w:r w:rsidRPr="004353B7">
              <w:rPr>
                <w:color w:val="000000" w:themeColor="text1"/>
              </w:rPr>
              <w:tab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Приказ №273 от 06.06.2017 Минприроды России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п.2.2 СанПиН 2.1.6.1032-01</w:t>
            </w: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На титульных листах проектной документации не указаны номера внесенных изменений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П.7.4 ГОСТ Р 21.1101-2013</w:t>
            </w: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представлена карта-схема источников шумового воздействия и расчетных точек.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Спецификации систем вентиляции в разделе ОВ и в разделе ПМООС не приведены в соответствие. 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В разделе ПМООС не указан перечень шумоглушителей, отсутствует информация о том, каким образом они учитывались в расчетах.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представлены акустические расчеты для ночного времени суток в полном объеме с картой-схемой источников и расчетных точек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представлено обоснование коэффициенты звукопоглощения препятствий в составе расчетов «Эколог-Шум»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«КК»/2010-ИОС5.4.1 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п.6.3 СН 2.2.4/2.1.8.562-96</w:t>
            </w: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представлены сведения об ориентировочном размере СЗЗ для проектируемого объекта. Не представлено расчетное обоснование сведений о том, что проектируемый объект не является источником воздействия на среду обитания и здоровье населения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п.2.1 Сан-</w:t>
            </w:r>
            <w:proofErr w:type="spellStart"/>
            <w:r w:rsidRPr="004353B7">
              <w:rPr>
                <w:color w:val="000000" w:themeColor="text1"/>
              </w:rPr>
              <w:t>ПиН</w:t>
            </w:r>
            <w:proofErr w:type="spellEnd"/>
            <w:r w:rsidRPr="004353B7">
              <w:rPr>
                <w:color w:val="000000" w:themeColor="text1"/>
              </w:rPr>
              <w:t xml:space="preserve"> 2.2.1/2.1.1.1200-03</w:t>
            </w: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представлено заключение ФС Роспотребнадзора на проект расчетной СЗЗ для проектируемого объекта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п.3 ст.20 №52-ФЗ от 30.03.1999, </w:t>
            </w:r>
            <w:r w:rsidRPr="004353B7">
              <w:rPr>
                <w:color w:val="000000" w:themeColor="text1"/>
              </w:rPr>
              <w:lastRenderedPageBreak/>
              <w:t>п.3.1 СанПиН 2.2.1/2.1.1.1200-03</w:t>
            </w: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Не представлены сведения о количестве всех образующихся медицинских отходов по структурным подразделениям, с указанием классов опасности, о размещении мест их временного хранения, дезинфекции и вывозе.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п.3.1 СанПиН 2.1.7.2790-10</w:t>
            </w: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 перечень мероприятий по защите подземных вод</w:t>
            </w:r>
            <w:r w:rsidRPr="004353B7">
              <w:rPr>
                <w:color w:val="000000" w:themeColor="text1"/>
              </w:rPr>
              <w:tab/>
            </w:r>
            <w:r w:rsidRPr="004353B7">
              <w:rPr>
                <w:color w:val="000000" w:themeColor="text1"/>
              </w:rPr>
              <w:tab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П.3.1 СП 2.1.5.1059-01;</w:t>
            </w:r>
          </w:p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СанПиН 2.1.4.1110-02</w:t>
            </w: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Не представлено описание процедуры обеззараживания сточных вод </w:t>
            </w:r>
            <w:r w:rsidR="00E16FEF" w:rsidRPr="004353B7">
              <w:rPr>
                <w:color w:val="000000" w:themeColor="text1"/>
              </w:rPr>
              <w:t>в подвале медицинского корпуса</w:t>
            </w:r>
            <w:r w:rsidR="00E16FEF" w:rsidRPr="004353B7">
              <w:rPr>
                <w:color w:val="000000" w:themeColor="text1"/>
              </w:rPr>
              <w:tab/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Глава 5 СанПиН 2.1.7.2790-10</w:t>
            </w:r>
          </w:p>
        </w:tc>
      </w:tr>
      <w:tr w:rsidR="004353B7" w:rsidRPr="004353B7" w:rsidTr="00D5534F">
        <w:trPr>
          <w:trHeight w:val="23"/>
        </w:trPr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2616F" w:rsidRPr="004353B7" w:rsidRDefault="00F2616F" w:rsidP="00B53501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-51" w:right="-90"/>
              <w:contextualSpacing/>
              <w:jc w:val="right"/>
              <w:rPr>
                <w:color w:val="000000" w:themeColor="text1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52" w:right="51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Не представлены сведения о назначении всех технических помещений в подвале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>17 «КК»/2010-ООС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616F" w:rsidRPr="004353B7" w:rsidRDefault="00F2616F" w:rsidP="00B53501">
            <w:pPr>
              <w:suppressAutoHyphens/>
              <w:spacing w:after="0" w:line="240" w:lineRule="auto"/>
              <w:ind w:left="-90" w:right="-90"/>
              <w:jc w:val="center"/>
              <w:rPr>
                <w:color w:val="000000" w:themeColor="text1"/>
              </w:rPr>
            </w:pPr>
            <w:proofErr w:type="spellStart"/>
            <w:r w:rsidRPr="004353B7">
              <w:rPr>
                <w:color w:val="000000" w:themeColor="text1"/>
              </w:rPr>
              <w:t>Пп</w:t>
            </w:r>
            <w:proofErr w:type="spellEnd"/>
            <w:r w:rsidRPr="004353B7">
              <w:rPr>
                <w:color w:val="000000" w:themeColor="text1"/>
              </w:rPr>
              <w:t>. л, П.13 Положения</w:t>
            </w:r>
            <w:r w:rsidR="00E16FEF" w:rsidRPr="004353B7">
              <w:rPr>
                <w:color w:val="000000" w:themeColor="text1"/>
              </w:rPr>
              <w:t>…</w:t>
            </w: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b/>
          <w:color w:val="000000" w:themeColor="text1"/>
        </w:rPr>
      </w:pPr>
    </w:p>
    <w:p w:rsidR="00AB58FA" w:rsidRPr="0082285F" w:rsidRDefault="00AB58FA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FF0000"/>
        </w:rPr>
      </w:pPr>
      <w:r w:rsidRPr="0082285F">
        <w:rPr>
          <w:b/>
          <w:color w:val="FF0000"/>
        </w:rPr>
        <w:t>Раздел. Мероприятия по обеспечению пожарной безопасности.</w:t>
      </w:r>
    </w:p>
    <w:tbl>
      <w:tblPr>
        <w:tblW w:w="9781" w:type="dxa"/>
        <w:tblInd w:w="15" w:type="dxa"/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701"/>
        <w:gridCol w:w="2268"/>
      </w:tblGrid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 xml:space="preserve">№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п/п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Вывод о несоответствии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Ссылка на материалы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Основание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u w:val="single"/>
              </w:rPr>
              <w:t>«Мероприятия по обеспечению пожарной безопасности»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представлены идентификационные признаки и пожарно-технические характеристики ДГУ, предусмотренной в составе проекта.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</w:pPr>
            <w:r>
              <w:t>Не определены принятые проектом расстояния от устанавливаемой ДГУ до соседних объектов защиты, в зависимости от пожарно-технических характеристик ДГУ и соседних объектов защиты – с учетом требований норм (п. 4.3 СП 4.13130.2013).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 xml:space="preserve">В раздел 9 (том 9.1 шифр 17 «КК»/2010-ПБ) проектной документации не внесены изменения в соответствии с требованиями ГОСТ Р 21.1101-2013, с учетом внесения изменений в другие разделы проектной документации, в части исключения здания КПП (раздел 2 том «17 «КК»/2010-ПЗУ», том </w:t>
            </w:r>
            <w:r>
              <w:rPr>
                <w:color w:val="000000"/>
              </w:rPr>
              <w:t>«КК»/2010-ТХ и др.</w:t>
            </w:r>
            <w:r>
              <w:t>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п. 3, 26 а, б Положения…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 xml:space="preserve">Технический регламент о требованиях пожарной безопасности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(№ 123-ФЗ)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ст. 6.1, 69, 78, 80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 xml:space="preserve">В представленном описании и обосновании принятых конструктивных и объемно-планировочных решений, степени огнестойкости и класса конструктивной пожарной опасности строительных конструкций содержатся обобщенные сведения и выдержки нормативных документов.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</w:pPr>
            <w:r>
              <w:t xml:space="preserve">Не представлены сведения о всех несущих конструкций (в соответствии с п. 5.4.2 СП 2.13130.2012), а также принятые для них способы огнезащиты, с учетом требований п. 5.4.3 СП 2.13130.2012 (включая пределы огнестойкости и способы огнезащиты несущих элементов парогенераторной и кровли основного здания).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</w:pPr>
            <w:r>
              <w:t>Принятые решения по размещению парогенераторной не обоснованы с учетом требований норм (для парогенераторной не предусмотрены (не отражены) мероприятия по обеспечению пожарной безопасности, с учетом требований СП 4.13130.2013).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предусмотрены противопожарные мероприятия, для размещаемого в здании мансардного этажа – с учетом требований норм.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3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3.1 шифр 17 «КК»/2010-АР);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Раздел 4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4.1 шифр 17 «КК»/2010-КР);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9.1 шифр 17 «КК»/2010-ПБ,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том 9.2 шифр 17 «КК»/2010-ПБ ПСО)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 xml:space="preserve">п. 3, 26 г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Положения…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 ст. 87, 88 табл. 21, СП 2.13130.2012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предусмотрены мероприятия по нераспространению пожара, в местах примыкания частей здания под углом менее 135˚ (соответствующее заполнение дверных и оконных проемов противопожарными преградами, исполнение участков свесов крыш и т.п. в соответствии с требованиями п. 5.4.14, 5.4.16 СП 2.13130.2012).</w:t>
            </w:r>
          </w:p>
          <w:p w:rsidR="00C322B2" w:rsidRDefault="00C322B2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Конструктивное исполнение лестничных клеток принято без учета требований п. 5.4.16 СП 2.13130.2012.</w:t>
            </w:r>
          </w:p>
          <w:p w:rsidR="00C322B2" w:rsidRDefault="00C322B2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Не предусмотрена огнезащитная обработка деревянной стропильной системы здания (с учетом II степени огнестойкости и п. 5.4.5 СП 2.13130.2012).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3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3.1 шифр 17 «КК»/2010-АР);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ст. 87, 88 СП 2.13130.2012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 xml:space="preserve">Не обоснованы принятые проектом решения по обеспечению безопасности </w:t>
            </w:r>
            <w:r>
              <w:lastRenderedPageBreak/>
              <w:t xml:space="preserve">людей при возникновении пожара. Не определены геометрические параметры эвакуационных выходов из помещений и путей эвакуации, с учетом требований п. 4.2.5 СП 1.13130.2009.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На путях эвакуации не предусмотрено устройство аварийного (эвакуационного) освещения.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п. 3, 26 д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Положения…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lastRenderedPageBreak/>
              <w:t>№ 123-ФЗ ст. 89,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4.3.1, 4.2.5 СП 1.13130.2009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Представленное описание и обоснование противопожарной защиты (внутреннего противопожарного водопровода, противодымной защиты) содержит обобщенные сведения и выдержки из нормативных документов, что не позволяет оценить принятые решения на соответствие требованиям норм.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3, 26 и Положения…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Представленное 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здания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содержит обобщенные сведения, что не позволяет оценить принятые решения на соответствие требованиям Технических регламентов и норм пожарной безопасности.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Кроме того, в томе 9.1 (шифр 17 «КК»/2010-ПБ) и томе 9.2 (шифр 17 «КК»/2010-ПБ ПСО) раздела 9 содержатся противоречивые сведения в части систем противопожарной защиты (например, противодымной)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9.1 шифр 17 «КК»/2010-ПБ,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том 9.2 шифр 17 «КК»/2010-ПБ ПСО)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3, 6, 26 к, п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Положения…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Для кранов внутреннего противопожарного водопровода не предусмотрены регуляторы давления (п. 4.1.7 СП 10.13130.2009).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 xml:space="preserve">Для насосной станции внутреннего противопожарного водопровода </w:t>
            </w:r>
            <w:r>
              <w:lastRenderedPageBreak/>
              <w:t xml:space="preserve">(помещения установки насосов) не предусмотрено выделение требуемыми противопожарными преградами, а также не предусмотрен отдельный выход наружу.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 xml:space="preserve">№ 123-ФЗ ст. 86, 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4.2.2 СП 10.13130.2009.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предусмотрена противодымная защита здания МВЛ (не предусмотрены системы вытяжной и приточной противодымной вентиляции), с учетом требований СП 7.13130.2013. Положения п. 7.3 в) СП 7.13130.2013 к принятым проектом для здания МВЛ решениям не относятся.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 ст. 85,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3.16, 3.17, 7.2, 7.3, 8.8 СП 7.13130.2013.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В ограждающих конструкциях мансарды не предусмотрены люки, с учетом требований п. 7.9 СП 4.13130.2013.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3, 26 е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Положения…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 ст. 80, 90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предусмотрено оборудование автоматическими установками (системами) противопожарной защиты ДГУ, входящей в объем проектирования (автоматическими установками пожаротушения и сигнализации, оповещения и управления эвакуацией людей при пожаре и т.д.) – с учетом требований норм.</w:t>
            </w:r>
          </w:p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Характеристики помещения пожарного поста не соответствуют всем требованиям п. 13.14.12 СП 5.13130.2009. Кроме того, серверная не является помещением с круглосуточным пребыванием дежурного персонала (п 13.14.10 СП 5.13130.2009).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 ст. 81 – 86, 89, 91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Не обоснована установка автоматических пожарных извещателей в помещениях категории В4 и Д по взрывопожарной и пожарной опасности (включая подвальный этаж), с учетом критериев экономической эффективности, целесообразности и требований норм (п. А.4 СП 5.13130.2009).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9.1 шифр 17 «КК»/2010-ПБ),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9.2 шифр 17 «КК»/2010-ПБ ПСО)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№ 123-ФЗ ст. 54, 83, 84, 91, СП 5.13130.2009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 xml:space="preserve">Представленный ситуационный план организации земельного участка, предоставленный для размещения объекта капитального строительства, не отражает всех принятых (описанных и </w:t>
            </w:r>
            <w:r>
              <w:lastRenderedPageBreak/>
              <w:t>обоснованных в текстовой части раздела) проектом решений, с указанием схем прокладки наружного противопожарного водопровода и мест размещения пожарных гидрантов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Раздел 2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шифр «17 «КК»/2010-ПЗУ»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lastRenderedPageBreak/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lastRenderedPageBreak/>
              <w:t>п. 3, 6, 26 н Положения…,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5.1.6 ГОСТ 21.1101-2013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Представленные схемы эвакуации людей и материальных средств из здания и с прилегающей к зданию территории в случае возникновения пожара выполнены без учета всех требований ГОСТ Р 21.1101 (не отражено максимально возможное количество людей (посетителей и персонала) в помещениях, геометрические параметры путей эвакуации (в том числе с учетом направления открывания дверей) и выходов и т.д.). Также не представлены схемы эвакуации из ДГУ.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3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3.1 шифр 17 «КК»/2010-АР);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9.1 шифр 17 «КК»/2010-ПБ)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3, 6, 26 о Положения…,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ГОСТ Р 21.1101-2013</w:t>
            </w:r>
          </w:p>
        </w:tc>
      </w:tr>
      <w:tr w:rsidR="00C322B2" w:rsidTr="00C322B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C322B2" w:rsidRDefault="00C322B2" w:rsidP="00B53501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0" w:firstLine="0"/>
              <w:jc w:val="center"/>
              <w:rPr>
                <w:color w:val="00000A"/>
                <w:kern w:val="2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both"/>
              <w:rPr>
                <w:color w:val="00000A"/>
                <w:kern w:val="2"/>
              </w:rPr>
            </w:pPr>
            <w:r>
              <w:t>В графической части не представлены структурные схемы всех предусматриваемых проектом технических систем (средств) противопожарной защиты, выполненные с учетом требований ГОСТ 2.701-2008 (включая внутренний противопожарный водопровод, противодымную защиту)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Раздел 9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</w:pPr>
            <w:r>
              <w:t>(том 9.1 шифр 17 «КК»/2010-ПБ),</w:t>
            </w:r>
          </w:p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(том 9.2 шифр 17 «КК»/2010-ПБ ПСО)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C322B2" w:rsidRDefault="00C322B2" w:rsidP="00B53501">
            <w:pPr>
              <w:suppressAutoHyphens/>
              <w:spacing w:after="0" w:line="240" w:lineRule="auto"/>
              <w:jc w:val="center"/>
              <w:rPr>
                <w:color w:val="00000A"/>
                <w:kern w:val="2"/>
              </w:rPr>
            </w:pPr>
            <w:r>
              <w:t>п. 3, 6, 26 п Положения…</w:t>
            </w:r>
          </w:p>
        </w:tc>
      </w:tr>
    </w:tbl>
    <w:p w:rsidR="00AB58FA" w:rsidRPr="004353B7" w:rsidRDefault="00AB58FA" w:rsidP="00B53501">
      <w:pPr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000000" w:themeColor="text1"/>
        </w:rPr>
      </w:pPr>
      <w:r w:rsidRPr="004353B7">
        <w:rPr>
          <w:b/>
          <w:color w:val="000000" w:themeColor="text1"/>
        </w:rPr>
        <w:t>Раздел. Мероприятия по обеспечению пожарной безопасности.</w:t>
      </w:r>
    </w:p>
    <w:p w:rsidR="00AB58FA" w:rsidRPr="004353B7" w:rsidRDefault="00AB58FA" w:rsidP="00B5350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color w:val="000000" w:themeColor="text1"/>
        </w:rPr>
      </w:pPr>
      <w:r w:rsidRPr="004353B7">
        <w:rPr>
          <w:rFonts w:eastAsia="Calibri"/>
          <w:b/>
          <w:color w:val="000000" w:themeColor="text1"/>
        </w:rPr>
        <w:t>В части систем связи и сигнализации (системы пожарной сигнализации и оповещения о пожаре)</w:t>
      </w:r>
    </w:p>
    <w:tbl>
      <w:tblPr>
        <w:tblStyle w:val="af5"/>
        <w:tblW w:w="97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1"/>
        <w:gridCol w:w="5568"/>
        <w:gridCol w:w="1628"/>
        <w:gridCol w:w="1916"/>
      </w:tblGrid>
      <w:tr w:rsidR="004353B7" w:rsidRPr="004353B7" w:rsidTr="00C322B2">
        <w:trPr>
          <w:trHeight w:val="547"/>
        </w:trPr>
        <w:tc>
          <w:tcPr>
            <w:tcW w:w="601" w:type="dxa"/>
          </w:tcPr>
          <w:p w:rsidR="000E4D81" w:rsidRPr="004353B7" w:rsidRDefault="000E4D81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568" w:type="dxa"/>
          </w:tcPr>
          <w:p w:rsidR="000E4D81" w:rsidRPr="004353B7" w:rsidRDefault="000E4D81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Вывод о несоответствии</w:t>
            </w:r>
          </w:p>
        </w:tc>
        <w:tc>
          <w:tcPr>
            <w:tcW w:w="1628" w:type="dxa"/>
          </w:tcPr>
          <w:p w:rsidR="000E4D81" w:rsidRPr="004353B7" w:rsidRDefault="000E4D81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Ссылка на материалы</w:t>
            </w:r>
          </w:p>
        </w:tc>
        <w:tc>
          <w:tcPr>
            <w:tcW w:w="1916" w:type="dxa"/>
          </w:tcPr>
          <w:p w:rsidR="000E4D81" w:rsidRPr="004353B7" w:rsidRDefault="000E4D81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Основание</w:t>
            </w:r>
          </w:p>
        </w:tc>
      </w:tr>
      <w:tr w:rsidR="004353B7" w:rsidRPr="004353B7" w:rsidTr="00C322B2">
        <w:trPr>
          <w:trHeight w:val="20"/>
        </w:trPr>
        <w:tc>
          <w:tcPr>
            <w:tcW w:w="601" w:type="dxa"/>
          </w:tcPr>
          <w:p w:rsidR="000E4D81" w:rsidRPr="004353B7" w:rsidRDefault="000E4D81" w:rsidP="00B53501">
            <w:pPr>
              <w:numPr>
                <w:ilvl w:val="0"/>
                <w:numId w:val="16"/>
              </w:numPr>
              <w:tabs>
                <w:tab w:val="left" w:pos="140"/>
              </w:tabs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8" w:type="dxa"/>
          </w:tcPr>
          <w:p w:rsidR="000E4D81" w:rsidRPr="004353B7" w:rsidRDefault="000E4D81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Структурная схема не отражает все элементы технических средств противопожарной защиты, включая смежные устройства управления и контроля, поясняющие работу автоматических систем противопожарной защиты. </w:t>
            </w:r>
          </w:p>
          <w:p w:rsidR="000E4D81" w:rsidRPr="004353B7" w:rsidRDefault="000E4D81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увязаны с учетом сведений в смежных разделах проектной документации по автоматизации вентиляции, противопожарных клапанов, насосных с обводными задвижками технические решения, представленные на структурной схеме: количество сигналов на управление </w:t>
            </w: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инженерных систем не соответствует их количеству, отсутствуют кнопки дистанционного пуска у пожарных шкафов, решения по приему сигналов состояния противопожарных клапанов должны быть увязаны с решениями тома 5.6.1, АРМ «Орион Про» не представлен на структурной схеме.</w:t>
            </w:r>
          </w:p>
        </w:tc>
        <w:tc>
          <w:tcPr>
            <w:tcW w:w="1628" w:type="dxa"/>
          </w:tcPr>
          <w:p w:rsidR="000E4D81" w:rsidRPr="004353B7" w:rsidRDefault="000E4D81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lastRenderedPageBreak/>
              <w:t>Том 9.2</w:t>
            </w:r>
          </w:p>
        </w:tc>
        <w:tc>
          <w:tcPr>
            <w:tcW w:w="1916" w:type="dxa"/>
          </w:tcPr>
          <w:p w:rsidR="00C322B2" w:rsidRDefault="000E4D81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Пункт </w:t>
            </w:r>
            <w:r w:rsidR="00C322B2">
              <w:rPr>
                <w:rFonts w:hAnsi="Times New Roman" w:cs="Times New Roman"/>
                <w:color w:val="000000" w:themeColor="text1"/>
                <w:sz w:val="28"/>
                <w:szCs w:val="28"/>
              </w:rPr>
              <w:t>3, п/п «и»,  «к», «п» пункта 26</w:t>
            </w:r>
          </w:p>
          <w:p w:rsidR="000E4D81" w:rsidRPr="004353B7" w:rsidRDefault="000E4D81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  <w:p w:rsidR="000E4D81" w:rsidRPr="004353B7" w:rsidRDefault="000E4D81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3B7" w:rsidRPr="004353B7" w:rsidTr="00C322B2">
        <w:trPr>
          <w:trHeight w:val="20"/>
        </w:trPr>
        <w:tc>
          <w:tcPr>
            <w:tcW w:w="601" w:type="dxa"/>
          </w:tcPr>
          <w:p w:rsidR="000E4D81" w:rsidRPr="004353B7" w:rsidRDefault="000E4D81" w:rsidP="00B53501">
            <w:pPr>
              <w:numPr>
                <w:ilvl w:val="0"/>
                <w:numId w:val="16"/>
              </w:numPr>
              <w:tabs>
                <w:tab w:val="left" w:pos="140"/>
              </w:tabs>
              <w:suppressAutoHyphens/>
              <w:ind w:left="50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8" w:type="dxa"/>
          </w:tcPr>
          <w:p w:rsidR="000E4D81" w:rsidRPr="004353B7" w:rsidRDefault="000E4D81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представлены результаты расчетов потребной емкости аккумуляторных батарей, подтверждающие возможность использования одного блока питания </w:t>
            </w:r>
          </w:p>
        </w:tc>
        <w:tc>
          <w:tcPr>
            <w:tcW w:w="1628" w:type="dxa"/>
          </w:tcPr>
          <w:p w:rsidR="000E4D81" w:rsidRPr="004353B7" w:rsidRDefault="000E4D81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9.2</w:t>
            </w:r>
          </w:p>
        </w:tc>
        <w:tc>
          <w:tcPr>
            <w:tcW w:w="1916" w:type="dxa"/>
          </w:tcPr>
          <w:p w:rsidR="000E4D81" w:rsidRPr="004353B7" w:rsidRDefault="000E4D81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Пункт 3, п/п «и»,  «к», «п» пункта 26 Положения…</w:t>
            </w:r>
          </w:p>
        </w:tc>
      </w:tr>
      <w:tr w:rsidR="004353B7" w:rsidRPr="004353B7" w:rsidTr="00C322B2">
        <w:trPr>
          <w:trHeight w:val="20"/>
        </w:trPr>
        <w:tc>
          <w:tcPr>
            <w:tcW w:w="601" w:type="dxa"/>
          </w:tcPr>
          <w:p w:rsidR="000E4D81" w:rsidRPr="004353B7" w:rsidRDefault="000E4D81" w:rsidP="00B53501">
            <w:pPr>
              <w:numPr>
                <w:ilvl w:val="0"/>
                <w:numId w:val="16"/>
              </w:numPr>
              <w:tabs>
                <w:tab w:val="left" w:pos="140"/>
              </w:tabs>
              <w:suppressAutoHyphens/>
              <w:ind w:left="50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8" w:type="dxa"/>
          </w:tcPr>
          <w:p w:rsidR="000E4D81" w:rsidRPr="004353B7" w:rsidRDefault="000E4D81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>Не представлены сведения с результатами расчетов, подтверждающих приведенные решения по расстановке оповещателей речевых с учетом нормативных уровней звука, принятом уровне шума в защищаемых помещениях, принятой архитектуре.</w:t>
            </w:r>
          </w:p>
        </w:tc>
        <w:tc>
          <w:tcPr>
            <w:tcW w:w="1628" w:type="dxa"/>
          </w:tcPr>
          <w:p w:rsidR="000E4D81" w:rsidRPr="004353B7" w:rsidRDefault="000E4D81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0E4D81" w:rsidRPr="004353B7" w:rsidRDefault="000E4D81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3B7" w:rsidRPr="004353B7" w:rsidTr="00C322B2">
        <w:trPr>
          <w:trHeight w:val="20"/>
        </w:trPr>
        <w:tc>
          <w:tcPr>
            <w:tcW w:w="601" w:type="dxa"/>
          </w:tcPr>
          <w:p w:rsidR="000E4D81" w:rsidRPr="004353B7" w:rsidRDefault="000E4D81" w:rsidP="00B53501">
            <w:pPr>
              <w:numPr>
                <w:ilvl w:val="0"/>
                <w:numId w:val="16"/>
              </w:numPr>
              <w:tabs>
                <w:tab w:val="left" w:pos="140"/>
              </w:tabs>
              <w:suppressAutoHyphens/>
              <w:ind w:left="50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8" w:type="dxa"/>
          </w:tcPr>
          <w:p w:rsidR="000E4D81" w:rsidRPr="004353B7" w:rsidRDefault="000E4D81" w:rsidP="00B53501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bCs/>
                <w:color w:val="000000" w:themeColor="text1"/>
                <w:sz w:val="28"/>
                <w:szCs w:val="28"/>
              </w:rPr>
              <w:t xml:space="preserve">Не приведены пояснения, на основании каких требований нормативных документов в объем решений (в спецификацию в составе тома) по автоматическим системам противопожарной защиты включены табло «Заражено», «Не заражено» и где отражены решения по реализации управления и контроля данными табло. </w:t>
            </w:r>
          </w:p>
        </w:tc>
        <w:tc>
          <w:tcPr>
            <w:tcW w:w="1628" w:type="dxa"/>
          </w:tcPr>
          <w:p w:rsidR="000E4D81" w:rsidRPr="004353B7" w:rsidRDefault="000E4D81" w:rsidP="00B53501">
            <w:pPr>
              <w:suppressAutoHyphens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Том 9.2</w:t>
            </w:r>
          </w:p>
        </w:tc>
        <w:tc>
          <w:tcPr>
            <w:tcW w:w="1916" w:type="dxa"/>
          </w:tcPr>
          <w:p w:rsidR="00AB58FA" w:rsidRPr="004353B7" w:rsidRDefault="000E4D81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 xml:space="preserve">Пункт 3, п/п «и»,  «к», «п» пункта 26 </w:t>
            </w:r>
          </w:p>
          <w:p w:rsidR="000E4D81" w:rsidRPr="004353B7" w:rsidRDefault="000E4D81" w:rsidP="00B53501">
            <w:pPr>
              <w:suppressAutoHyphens/>
              <w:jc w:val="both"/>
              <w:rPr>
                <w:rFonts w:hAnsi="Times New Roman" w:cs="Times New Roman"/>
                <w:color w:val="000000" w:themeColor="text1"/>
                <w:sz w:val="28"/>
                <w:szCs w:val="28"/>
              </w:rPr>
            </w:pPr>
            <w:r w:rsidRPr="004353B7">
              <w:rPr>
                <w:rFonts w:hAnsi="Times New Roman" w:cs="Times New Roman"/>
                <w:color w:val="000000" w:themeColor="text1"/>
                <w:sz w:val="28"/>
                <w:szCs w:val="28"/>
              </w:rPr>
              <w:t>Положения…</w:t>
            </w:r>
          </w:p>
        </w:tc>
      </w:tr>
    </w:tbl>
    <w:p w:rsidR="00540360" w:rsidRPr="004353B7" w:rsidRDefault="00540360" w:rsidP="00B53501">
      <w:pPr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widowControl w:val="0"/>
        <w:tabs>
          <w:tab w:val="left" w:pos="567"/>
          <w:tab w:val="left" w:pos="900"/>
          <w:tab w:val="left" w:pos="3600"/>
        </w:tabs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b/>
          <w:color w:val="000000" w:themeColor="text1"/>
        </w:rPr>
      </w:pPr>
      <w:r w:rsidRPr="004353B7">
        <w:rPr>
          <w:b/>
          <w:color w:val="000000" w:themeColor="text1"/>
        </w:rPr>
        <w:t>Мероприятия по обеспечению промышленной безопасности</w:t>
      </w:r>
    </w:p>
    <w:tbl>
      <w:tblPr>
        <w:tblW w:w="9714" w:type="dxa"/>
        <w:tblInd w:w="-60" w:type="dxa"/>
        <w:tblLayout w:type="fixed"/>
        <w:tblCellMar>
          <w:left w:w="15" w:type="dxa"/>
          <w:right w:w="85" w:type="dxa"/>
        </w:tblCellMar>
        <w:tblLook w:val="0000" w:firstRow="0" w:lastRow="0" w:firstColumn="0" w:lastColumn="0" w:noHBand="0" w:noVBand="0"/>
      </w:tblPr>
      <w:tblGrid>
        <w:gridCol w:w="556"/>
        <w:gridCol w:w="3205"/>
        <w:gridCol w:w="1559"/>
        <w:gridCol w:w="4394"/>
      </w:tblGrid>
      <w:tr w:rsidR="004353B7" w:rsidRPr="004353B7" w:rsidTr="00F76B2B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15E2" w:rsidRPr="004353B7" w:rsidRDefault="003415E2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№</w:t>
            </w:r>
            <w:r w:rsidRPr="004353B7">
              <w:rPr>
                <w:color w:val="000000" w:themeColor="text1"/>
                <w:highlight w:val="white"/>
              </w:rPr>
              <w:t xml:space="preserve"> </w:t>
            </w:r>
          </w:p>
          <w:p w:rsidR="003415E2" w:rsidRPr="004353B7" w:rsidRDefault="003415E2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п/п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15E2" w:rsidRPr="004353B7" w:rsidRDefault="003415E2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Вывод о несоответствии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3415E2" w:rsidRPr="004353B7" w:rsidRDefault="003415E2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Ссылка на материалы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415E2" w:rsidRPr="004353B7" w:rsidRDefault="003415E2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Основание</w:t>
            </w:r>
          </w:p>
        </w:tc>
      </w:tr>
      <w:tr w:rsidR="004353B7" w:rsidRPr="004353B7" w:rsidTr="00F76B2B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15E2" w:rsidRPr="004353B7" w:rsidRDefault="003415E2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1.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15E2" w:rsidRPr="004353B7" w:rsidRDefault="003415E2" w:rsidP="00B53501">
            <w:pPr>
              <w:tabs>
                <w:tab w:val="left" w:pos="1021"/>
              </w:tabs>
              <w:suppressAutoHyphens/>
              <w:snapToGrid w:val="0"/>
              <w:spacing w:after="0" w:line="240" w:lineRule="auto"/>
              <w:jc w:val="both"/>
              <w:rPr>
                <w:rFonts w:eastAsia="Calibri"/>
                <w:color w:val="000000" w:themeColor="text1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 xml:space="preserve">При проектировании используются отмененные нормативные документы (ПБ 3-385-03)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15E2" w:rsidRPr="004353B7" w:rsidRDefault="003415E2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highlight w:val="white"/>
              </w:rPr>
            </w:pPr>
            <w:r w:rsidRPr="004353B7">
              <w:rPr>
                <w:color w:val="000000" w:themeColor="text1"/>
              </w:rPr>
              <w:t>17 «КК»/2010– ИОС5.7.1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76B2B" w:rsidRPr="004353B7" w:rsidRDefault="003415E2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4353B7">
              <w:rPr>
                <w:color w:val="000000" w:themeColor="text1"/>
              </w:rPr>
              <w:t xml:space="preserve">разд. 2, 4 </w:t>
            </w:r>
          </w:p>
          <w:p w:rsidR="003415E2" w:rsidRPr="004353B7" w:rsidRDefault="003415E2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highlight w:val="white"/>
              </w:rPr>
            </w:pPr>
            <w:r w:rsidRPr="004353B7">
              <w:rPr>
                <w:color w:val="000000" w:themeColor="text1"/>
              </w:rPr>
              <w:t>ГОСТ Р 21.1101-2013.</w:t>
            </w:r>
          </w:p>
        </w:tc>
      </w:tr>
      <w:tr w:rsidR="004353B7" w:rsidRPr="004353B7" w:rsidTr="00F76B2B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15E2" w:rsidRPr="004353B7" w:rsidRDefault="003415E2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2.</w:t>
            </w:r>
          </w:p>
        </w:tc>
        <w:tc>
          <w:tcPr>
            <w:tcW w:w="3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15E2" w:rsidRPr="004353B7" w:rsidRDefault="003415E2" w:rsidP="00B53501">
            <w:pPr>
              <w:tabs>
                <w:tab w:val="left" w:pos="1021"/>
              </w:tabs>
              <w:suppressAutoHyphens/>
              <w:snapToGrid w:val="0"/>
              <w:spacing w:after="0" w:line="240" w:lineRule="auto"/>
              <w:jc w:val="both"/>
              <w:rPr>
                <w:rFonts w:eastAsia="Calibri"/>
                <w:color w:val="000000" w:themeColor="text1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 xml:space="preserve">В текстовой и графической части тома не представлены проектные решения по парогенераторным установкам (их параметрах, характеристикам трубопроводов, их испытаниям). (Сведения по парогенераторной </w:t>
            </w:r>
            <w:r w:rsidRPr="004353B7">
              <w:rPr>
                <w:rFonts w:eastAsia="Calibri"/>
                <w:color w:val="000000" w:themeColor="text1"/>
                <w:highlight w:val="white"/>
              </w:rPr>
              <w:lastRenderedPageBreak/>
              <w:t>приведены в томе 17 «КК»/2010-ПЗУ, лист 7).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415E2" w:rsidRPr="004353B7" w:rsidRDefault="003415E2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highlight w:val="white"/>
              </w:rPr>
            </w:pPr>
            <w:r w:rsidRPr="004353B7">
              <w:rPr>
                <w:color w:val="000000" w:themeColor="text1"/>
              </w:rPr>
              <w:lastRenderedPageBreak/>
              <w:t>17 «КК»/2010– ИОС5.7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415E2" w:rsidRPr="004353B7" w:rsidRDefault="00F76B2B" w:rsidP="00B53501">
            <w:pPr>
              <w:suppressAutoHyphens/>
              <w:snapToGrid w:val="0"/>
              <w:spacing w:after="0" w:line="240" w:lineRule="auto"/>
              <w:jc w:val="both"/>
              <w:rPr>
                <w:bCs/>
                <w:color w:val="000000" w:themeColor="text1"/>
              </w:rPr>
            </w:pPr>
            <w:r w:rsidRPr="004353B7">
              <w:rPr>
                <w:bCs/>
                <w:color w:val="000000" w:themeColor="text1"/>
              </w:rPr>
              <w:t xml:space="preserve">п. 22 </w:t>
            </w:r>
            <w:r w:rsidR="003415E2" w:rsidRPr="004353B7">
              <w:rPr>
                <w:bCs/>
                <w:color w:val="000000" w:themeColor="text1"/>
              </w:rPr>
              <w:t>Положения</w:t>
            </w:r>
            <w:r w:rsidRPr="004353B7">
              <w:rPr>
                <w:bCs/>
                <w:color w:val="000000" w:themeColor="text1"/>
              </w:rPr>
              <w:t>…</w:t>
            </w:r>
            <w:r w:rsidR="003415E2" w:rsidRPr="004353B7">
              <w:rPr>
                <w:bCs/>
                <w:color w:val="000000" w:themeColor="text1"/>
              </w:rPr>
              <w:t>;</w:t>
            </w:r>
          </w:p>
          <w:p w:rsidR="00F76B2B" w:rsidRPr="004353B7" w:rsidRDefault="00F76B2B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</w:rPr>
            </w:pPr>
          </w:p>
          <w:p w:rsidR="003415E2" w:rsidRPr="004353B7" w:rsidRDefault="003415E2" w:rsidP="00B535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highlight w:val="white"/>
              </w:rPr>
            </w:pPr>
            <w:r w:rsidRPr="004353B7">
              <w:rPr>
                <w:bCs/>
                <w:color w:val="000000" w:themeColor="text1"/>
              </w:rPr>
              <w:t>ФНП «</w:t>
            </w:r>
            <w:r w:rsidRPr="004353B7">
              <w:rPr>
                <w:color w:val="000000" w:themeColor="text1"/>
              </w:rPr>
              <w:t xml:space="preserve">Правила промышленной безопасности опасных производственных объектов, на которых используется оборудование, работающее под избыточным давлением», утв. приказом РТН от 25.03.2014  № 116. </w:t>
            </w:r>
            <w:r w:rsidRPr="004353B7">
              <w:rPr>
                <w:i/>
                <w:color w:val="000000" w:themeColor="text1"/>
              </w:rPr>
              <w:t xml:space="preserve">(не внесены изменения по </w:t>
            </w:r>
            <w:r w:rsidRPr="004353B7">
              <w:rPr>
                <w:i/>
                <w:color w:val="000000" w:themeColor="text1"/>
              </w:rPr>
              <w:lastRenderedPageBreak/>
              <w:t>замечаниям предыдущей экспертизы).</w:t>
            </w:r>
          </w:p>
        </w:tc>
      </w:tr>
    </w:tbl>
    <w:p w:rsidR="00540360" w:rsidRPr="004353B7" w:rsidRDefault="00540360" w:rsidP="00B53501">
      <w:pPr>
        <w:tabs>
          <w:tab w:val="left" w:pos="567"/>
        </w:tabs>
        <w:suppressAutoHyphens/>
        <w:spacing w:after="0" w:line="240" w:lineRule="auto"/>
        <w:ind w:right="-285"/>
        <w:jc w:val="both"/>
        <w:rPr>
          <w:b/>
          <w:color w:val="000000" w:themeColor="text1"/>
        </w:rPr>
      </w:pPr>
    </w:p>
    <w:p w:rsidR="00540360" w:rsidRPr="004353B7" w:rsidRDefault="00540360" w:rsidP="00B53501">
      <w:pPr>
        <w:tabs>
          <w:tab w:val="left" w:pos="567"/>
        </w:tabs>
        <w:suppressAutoHyphens/>
        <w:spacing w:after="0" w:line="240" w:lineRule="auto"/>
        <w:ind w:right="-285"/>
        <w:jc w:val="both"/>
        <w:rPr>
          <w:b/>
          <w:bCs/>
          <w:color w:val="000000" w:themeColor="text1"/>
        </w:rPr>
      </w:pPr>
      <w:r w:rsidRPr="004353B7">
        <w:rPr>
          <w:b/>
          <w:color w:val="000000" w:themeColor="text1"/>
        </w:rPr>
        <w:t>Раздел «Перечень мероприятий по гражданской обороне, мероприятий по предупреждению чрезвычайных ситуаций природного и техногенного характера»</w:t>
      </w:r>
    </w:p>
    <w:tbl>
      <w:tblPr>
        <w:tblW w:w="9639" w:type="dxa"/>
        <w:tblInd w:w="15" w:type="dxa"/>
        <w:tblLayout w:type="fixed"/>
        <w:tblCellMar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4394"/>
      </w:tblGrid>
      <w:tr w:rsidR="004353B7" w:rsidRPr="004353B7" w:rsidTr="00F76B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№</w:t>
            </w:r>
            <w:r w:rsidRPr="004353B7">
              <w:rPr>
                <w:color w:val="000000" w:themeColor="text1"/>
                <w:highlight w:val="white"/>
              </w:rPr>
              <w:t xml:space="preserve"> </w:t>
            </w:r>
          </w:p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ind w:left="127" w:right="57"/>
              <w:jc w:val="both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Вывод о несоответствии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Ссылка на материалы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vAlign w:val="center"/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ind w:left="127" w:right="198"/>
              <w:jc w:val="both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Основание</w:t>
            </w:r>
          </w:p>
        </w:tc>
      </w:tr>
      <w:tr w:rsidR="004353B7" w:rsidRPr="004353B7" w:rsidTr="00F76B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tabs>
                <w:tab w:val="left" w:pos="1021"/>
              </w:tabs>
              <w:suppressAutoHyphens/>
              <w:snapToGrid w:val="0"/>
              <w:spacing w:after="0" w:line="240" w:lineRule="auto"/>
              <w:ind w:left="127" w:right="57"/>
              <w:jc w:val="both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>Раздел ПМ ГОЧС выполнен по нормам отменённых нормативных документов.</w:t>
            </w:r>
            <w:r w:rsidRPr="004353B7">
              <w:rPr>
                <w:color w:val="000000" w:themeColor="text1"/>
              </w:rPr>
              <w:t xml:space="preserve"> </w:t>
            </w:r>
            <w:r w:rsidRPr="004353B7">
              <w:rPr>
                <w:rFonts w:eastAsia="Calibri"/>
                <w:color w:val="000000" w:themeColor="text1"/>
              </w:rPr>
              <w:t>Решения раздела привести в соответствии с нормами действующих нормативных документов.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>Раздел 12, книга 1, 17 «КК»/2010-ГОЧС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ПП РФ от 26.12.2014 № 1521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 xml:space="preserve">ГОСТ Р 55201-2012 (приказ Федерального агентства по </w:t>
            </w:r>
            <w:proofErr w:type="spellStart"/>
            <w:r w:rsidRPr="004353B7">
              <w:rPr>
                <w:rFonts w:eastAsia="Calibri"/>
                <w:color w:val="000000" w:themeColor="text1"/>
              </w:rPr>
              <w:t>техрегулированию</w:t>
            </w:r>
            <w:proofErr w:type="spellEnd"/>
            <w:r w:rsidRPr="004353B7">
              <w:rPr>
                <w:rFonts w:eastAsia="Calibri"/>
                <w:color w:val="000000" w:themeColor="text1"/>
              </w:rPr>
              <w:t xml:space="preserve"> и метрологии от 26.11.2012 г. № 1193-ст)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СП 165.1325800.2014 (приказ Министерства строите</w:t>
            </w:r>
            <w:r w:rsidR="008057CC" w:rsidRPr="004353B7">
              <w:rPr>
                <w:rFonts w:eastAsia="Calibri"/>
                <w:color w:val="000000" w:themeColor="text1"/>
              </w:rPr>
              <w:t>льства и ЖКХ РФ от 12.11.2014 № </w:t>
            </w:r>
            <w:r w:rsidRPr="004353B7">
              <w:rPr>
                <w:rFonts w:eastAsia="Calibri"/>
                <w:color w:val="000000" w:themeColor="text1"/>
              </w:rPr>
              <w:t>705/пр.)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СП 264.1325800.2016 (приказ Министерства строите</w:t>
            </w:r>
            <w:r w:rsidR="008057CC" w:rsidRPr="004353B7">
              <w:rPr>
                <w:rFonts w:eastAsia="Calibri"/>
                <w:color w:val="000000" w:themeColor="text1"/>
              </w:rPr>
              <w:t>льства и ЖКХ РФ от 03.12.2016 № 880/</w:t>
            </w:r>
            <w:proofErr w:type="spellStart"/>
            <w:r w:rsidR="008057CC" w:rsidRPr="004353B7">
              <w:rPr>
                <w:rFonts w:eastAsia="Calibri"/>
                <w:color w:val="000000" w:themeColor="text1"/>
              </w:rPr>
              <w:t>пр</w:t>
            </w:r>
            <w:proofErr w:type="spellEnd"/>
            <w:r w:rsidR="008057CC" w:rsidRPr="004353B7">
              <w:rPr>
                <w:rFonts w:eastAsia="Calibri"/>
                <w:color w:val="000000" w:themeColor="text1"/>
              </w:rPr>
              <w:t>) СП 88.13330.2011 (с </w:t>
            </w:r>
            <w:r w:rsidRPr="004353B7">
              <w:rPr>
                <w:rFonts w:eastAsia="Calibri"/>
                <w:color w:val="000000" w:themeColor="text1"/>
              </w:rPr>
              <w:t>изм.)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(приказ Федерального агентства  строительства и ЖКХ (Госстрой) от 18.02.2</w:t>
            </w:r>
            <w:r w:rsidR="008057CC" w:rsidRPr="004353B7">
              <w:rPr>
                <w:rFonts w:eastAsia="Calibri"/>
                <w:color w:val="000000" w:themeColor="text1"/>
              </w:rPr>
              <w:t>014 № </w:t>
            </w:r>
            <w:r w:rsidRPr="004353B7">
              <w:rPr>
                <w:rFonts w:eastAsia="Calibri"/>
                <w:color w:val="000000" w:themeColor="text1"/>
              </w:rPr>
              <w:t>59/</w:t>
            </w:r>
            <w:proofErr w:type="spellStart"/>
            <w:r w:rsidRPr="004353B7">
              <w:rPr>
                <w:rFonts w:eastAsia="Calibri"/>
                <w:color w:val="000000" w:themeColor="text1"/>
              </w:rPr>
              <w:t>пр</w:t>
            </w:r>
            <w:proofErr w:type="spellEnd"/>
            <w:r w:rsidRPr="004353B7">
              <w:rPr>
                <w:rFonts w:eastAsia="Calibri"/>
                <w:color w:val="000000" w:themeColor="text1"/>
              </w:rPr>
              <w:t>)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СП 133.13330.2012 (приказ Минрегиона РФ от 05.04.2012 № 159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 xml:space="preserve"> СП 134.13330.2012 (приказ</w:t>
            </w:r>
            <w:r w:rsidR="008057CC" w:rsidRPr="004353B7">
              <w:rPr>
                <w:rFonts w:eastAsia="Calibri"/>
                <w:color w:val="000000" w:themeColor="text1"/>
              </w:rPr>
              <w:t xml:space="preserve"> Минрегиона РФ  от 05.04 2012 </w:t>
            </w:r>
            <w:r w:rsidRPr="004353B7">
              <w:rPr>
                <w:rFonts w:eastAsia="Calibri"/>
                <w:color w:val="000000" w:themeColor="text1"/>
              </w:rPr>
              <w:t xml:space="preserve"> N 160)</w:t>
            </w:r>
          </w:p>
        </w:tc>
      </w:tr>
      <w:tr w:rsidR="004353B7" w:rsidRPr="004353B7" w:rsidTr="00F76B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</w:tcPr>
          <w:p w:rsidR="00FF4F39" w:rsidRPr="004353B7" w:rsidRDefault="00FF4F39" w:rsidP="00B53501">
            <w:pPr>
              <w:tabs>
                <w:tab w:val="left" w:pos="1021"/>
              </w:tabs>
              <w:suppressAutoHyphens/>
              <w:snapToGrid w:val="0"/>
              <w:spacing w:after="0" w:line="240" w:lineRule="auto"/>
              <w:ind w:left="127" w:right="57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Не представлено обоснование для разработки раздела ПМ ГОЧС.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>Раздел 12, книга 1, 17 «КК»/2010-ГОЧС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часть 11 статьи 48 ФЗ РФ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</w:rPr>
            </w:pPr>
            <w:r w:rsidRPr="004353B7">
              <w:rPr>
                <w:rFonts w:eastAsia="Calibri"/>
                <w:color w:val="000000" w:themeColor="text1"/>
              </w:rPr>
              <w:t>от 29.12.2004 года № 190-ФЗ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>пункт 7</w:t>
            </w:r>
            <w:r w:rsidRPr="004353B7">
              <w:rPr>
                <w:color w:val="000000" w:themeColor="text1"/>
              </w:rPr>
              <w:t xml:space="preserve"> </w:t>
            </w:r>
            <w:r w:rsidR="008057CC" w:rsidRPr="004353B7">
              <w:rPr>
                <w:rFonts w:eastAsia="Calibri"/>
                <w:color w:val="000000" w:themeColor="text1"/>
              </w:rPr>
              <w:t xml:space="preserve">Положения… </w:t>
            </w:r>
          </w:p>
        </w:tc>
      </w:tr>
      <w:tr w:rsidR="004353B7" w:rsidRPr="004353B7" w:rsidTr="00F76B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tabs>
                <w:tab w:val="left" w:pos="1021"/>
              </w:tabs>
              <w:suppressAutoHyphens/>
              <w:snapToGrid w:val="0"/>
              <w:spacing w:after="0" w:line="240" w:lineRule="auto"/>
              <w:ind w:left="127" w:right="57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Графическая часть по оформлению, составу и содержанию не соответствует требованиям нормативных документов.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>Раздел 12, книга 1, 17 «КК»/2010-ГОЧС, приложения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 xml:space="preserve">п. 6.3.1-6.3.2 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</w:rPr>
              <w:t>ГОСТ Р 55201-2012</w:t>
            </w:r>
          </w:p>
        </w:tc>
      </w:tr>
      <w:tr w:rsidR="004353B7" w:rsidRPr="004353B7" w:rsidTr="00F76B2B">
        <w:trPr>
          <w:trHeight w:val="2013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  <w:highlight w:val="white"/>
              </w:rPr>
            </w:pPr>
            <w:r w:rsidRPr="004353B7">
              <w:rPr>
                <w:rFonts w:eastAsia="Calibri"/>
                <w:color w:val="000000" w:themeColor="text1"/>
                <w:highlight w:val="white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tabs>
                <w:tab w:val="left" w:pos="1021"/>
              </w:tabs>
              <w:suppressAutoHyphens/>
              <w:snapToGrid w:val="0"/>
              <w:spacing w:after="0" w:line="240" w:lineRule="auto"/>
              <w:ind w:left="127" w:right="57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Не представлены исходные данные и требования ГУ МЧС РФ по Субъекту Федерации для разработки мероприятий ГО и ЧС.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Раздел 12, книга 1, 17 «КК»/2010-ГОЧС, приложения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 xml:space="preserve">п. 4.8; 5.2 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ГОСТ Р 55201-2012</w:t>
            </w:r>
          </w:p>
        </w:tc>
      </w:tr>
      <w:tr w:rsidR="004353B7" w:rsidRPr="004353B7" w:rsidTr="00FF4F39">
        <w:tc>
          <w:tcPr>
            <w:tcW w:w="5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jc w:val="center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bCs/>
                <w:color w:val="000000" w:themeColor="text1"/>
              </w:rPr>
              <w:t>В случае отсутствия необходимости в разработке раздела ПМ ГОЧС мероприятия ГО и ЧС разрабатываются в соответствующих разделах проектной документации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85" w:type="dxa"/>
            </w:tcMar>
            <w:hideMark/>
          </w:tcPr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ГОСТ Р 55201-2012</w:t>
            </w:r>
          </w:p>
          <w:p w:rsidR="00FF4F39" w:rsidRPr="004353B7" w:rsidRDefault="00FF4F39" w:rsidP="00B53501">
            <w:pPr>
              <w:suppressAutoHyphens/>
              <w:snapToGrid w:val="0"/>
              <w:spacing w:after="0" w:line="240" w:lineRule="auto"/>
              <w:ind w:left="127" w:right="198"/>
              <w:jc w:val="both"/>
              <w:rPr>
                <w:rFonts w:eastAsia="Calibri"/>
                <w:color w:val="000000" w:themeColor="text1"/>
                <w:kern w:val="2"/>
              </w:rPr>
            </w:pPr>
            <w:r w:rsidRPr="004353B7">
              <w:rPr>
                <w:rFonts w:eastAsia="Calibri"/>
                <w:color w:val="000000" w:themeColor="text1"/>
              </w:rPr>
              <w:t>п. 4.2, примечание</w:t>
            </w:r>
          </w:p>
        </w:tc>
      </w:tr>
    </w:tbl>
    <w:p w:rsidR="00E04E96" w:rsidRPr="004353B7" w:rsidRDefault="00E04E96" w:rsidP="00B53501">
      <w:pPr>
        <w:tabs>
          <w:tab w:val="left" w:pos="567"/>
        </w:tabs>
        <w:suppressAutoHyphens/>
        <w:spacing w:after="0" w:line="240" w:lineRule="auto"/>
        <w:jc w:val="both"/>
        <w:rPr>
          <w:b/>
          <w:i/>
          <w:color w:val="000000" w:themeColor="text1"/>
        </w:rPr>
      </w:pPr>
    </w:p>
    <w:p w:rsidR="003A6EE7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Примечания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 xml:space="preserve">: </w:t>
      </w:r>
    </w:p>
    <w:p w:rsidR="00CC1CC5" w:rsidRPr="004353B7" w:rsidRDefault="003A6EE7" w:rsidP="00B53501">
      <w:pPr>
        <w:tabs>
          <w:tab w:val="left" w:pos="567"/>
        </w:tabs>
        <w:suppressAutoHyphens/>
        <w:spacing w:after="0" w:line="240" w:lineRule="auto"/>
        <w:ind w:right="-2" w:firstLine="567"/>
        <w:jc w:val="both"/>
        <w:rPr>
          <w:rFonts w:eastAsia="Times New Roman"/>
          <w:i/>
          <w:color w:val="000000" w:themeColor="text1"/>
          <w:lang w:eastAsia="ru-RU"/>
        </w:rPr>
      </w:pPr>
      <w:r w:rsidRPr="004353B7">
        <w:rPr>
          <w:rFonts w:eastAsia="Times New Roman"/>
          <w:i/>
          <w:color w:val="000000" w:themeColor="text1"/>
          <w:lang w:eastAsia="ru-RU"/>
        </w:rPr>
        <w:t>В</w:t>
      </w:r>
      <w:r w:rsidR="00F06EB6" w:rsidRPr="004353B7">
        <w:rPr>
          <w:rFonts w:eastAsia="Times New Roman"/>
          <w:i/>
          <w:color w:val="000000" w:themeColor="text1"/>
          <w:lang w:eastAsia="ru-RU"/>
        </w:rPr>
        <w:t>се изменения и дополнения, которые влияют на решения других разделов, должны быть внесены в соответствующие разделы и оформлены в справке о внесенных изменениях. После рассмотрения представленных справок о внесении изменений и дополнений по замечаниям экспертизы  могут возникнуть дополнительные вопросы и замечания.</w:t>
      </w:r>
      <w:r w:rsidR="00CC1CC5" w:rsidRPr="004353B7">
        <w:rPr>
          <w:rFonts w:eastAsia="Times New Roman"/>
          <w:i/>
          <w:color w:val="000000" w:themeColor="text1"/>
          <w:lang w:eastAsia="ru-RU"/>
        </w:rPr>
        <w:t xml:space="preserve"> </w:t>
      </w:r>
    </w:p>
    <w:p w:rsidR="008057CC" w:rsidRPr="004353B7" w:rsidRDefault="003A6EE7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  <w:r w:rsidRPr="004353B7">
        <w:rPr>
          <w:i/>
          <w:color w:val="000000" w:themeColor="text1"/>
        </w:rPr>
        <w:t xml:space="preserve">Откорректировать текстовую и графическую часть проектной документации с учётом требований действующего государственного стандарта РФ </w:t>
      </w:r>
      <w:r w:rsidRPr="004353B7">
        <w:rPr>
          <w:i/>
          <w:iCs/>
          <w:color w:val="000000" w:themeColor="text1"/>
        </w:rPr>
        <w:t xml:space="preserve">с указанием в графе сведений внесения изменений </w:t>
      </w:r>
      <w:r w:rsidR="004C4327" w:rsidRPr="004353B7">
        <w:rPr>
          <w:i/>
          <w:iCs/>
          <w:color w:val="000000" w:themeColor="text1"/>
        </w:rPr>
        <w:t xml:space="preserve">и на соответствующих титула </w:t>
      </w:r>
      <w:r w:rsidRPr="004353B7">
        <w:rPr>
          <w:i/>
          <w:iCs/>
          <w:color w:val="000000" w:themeColor="text1"/>
        </w:rPr>
        <w:t xml:space="preserve">«Изм.», «(Зам.)», «(Нов.)» </w:t>
      </w:r>
      <w:r w:rsidR="008057CC" w:rsidRPr="004353B7">
        <w:rPr>
          <w:i/>
          <w:iCs/>
          <w:color w:val="000000" w:themeColor="text1"/>
        </w:rPr>
        <w:t xml:space="preserve">ГОСТ Р 21.1101-2013 </w:t>
      </w:r>
      <w:r w:rsidR="008057CC" w:rsidRPr="004353B7">
        <w:rPr>
          <w:i/>
          <w:color w:val="000000" w:themeColor="text1"/>
        </w:rPr>
        <w:t>«Система проектной документации для строительства. Основные требования к проектной документации»</w:t>
      </w:r>
      <w:r w:rsidR="008057CC" w:rsidRPr="004353B7">
        <w:rPr>
          <w:i/>
          <w:iCs/>
          <w:color w:val="000000" w:themeColor="text1"/>
        </w:rPr>
        <w:t xml:space="preserve">. </w:t>
      </w:r>
    </w:p>
    <w:p w:rsidR="007A6EAB" w:rsidRPr="004353B7" w:rsidRDefault="007A6EAB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color w:val="000000" w:themeColor="text1"/>
        </w:rPr>
      </w:pPr>
    </w:p>
    <w:p w:rsidR="00D9216A" w:rsidRPr="004353B7" w:rsidRDefault="00D9216A" w:rsidP="00B53501">
      <w:pPr>
        <w:widowControl w:val="0"/>
        <w:tabs>
          <w:tab w:val="num" w:pos="0"/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i/>
          <w:color w:val="000000" w:themeColor="text1"/>
        </w:rPr>
      </w:pPr>
    </w:p>
    <w:p w:rsidR="00126B96" w:rsidRPr="004353B7" w:rsidRDefault="0024498D" w:rsidP="00B53501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b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>Начальник</w:t>
      </w:r>
      <w:r w:rsidR="00126B96" w:rsidRPr="004353B7">
        <w:rPr>
          <w:rFonts w:eastAsia="Times New Roman"/>
          <w:b/>
          <w:color w:val="000000" w:themeColor="text1"/>
          <w:lang w:eastAsia="ru-RU"/>
        </w:rPr>
        <w:t xml:space="preserve"> отдела комплексной </w:t>
      </w:r>
    </w:p>
    <w:p w:rsidR="00F06EB6" w:rsidRPr="004353B7" w:rsidRDefault="00126B96" w:rsidP="006F23A6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  <w:r w:rsidRPr="004353B7">
        <w:rPr>
          <w:rFonts w:eastAsia="Times New Roman"/>
          <w:b/>
          <w:color w:val="000000" w:themeColor="text1"/>
          <w:lang w:eastAsia="ru-RU"/>
        </w:rPr>
        <w:t xml:space="preserve">экспертизы                                                </w:t>
      </w:r>
      <w:r w:rsidR="0024498D" w:rsidRPr="004353B7">
        <w:rPr>
          <w:rFonts w:eastAsia="Times New Roman"/>
          <w:b/>
          <w:color w:val="000000" w:themeColor="text1"/>
          <w:lang w:eastAsia="ru-RU"/>
        </w:rPr>
        <w:t xml:space="preserve">                        </w:t>
      </w:r>
      <w:r w:rsidRPr="004353B7">
        <w:rPr>
          <w:rFonts w:eastAsia="Times New Roman"/>
          <w:b/>
          <w:color w:val="000000" w:themeColor="text1"/>
          <w:lang w:eastAsia="ru-RU"/>
        </w:rPr>
        <w:t xml:space="preserve">       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  <w:bookmarkStart w:id="0" w:name="_GoBack"/>
      <w:bookmarkEnd w:id="0"/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D2A79" w:rsidRPr="004353B7" w:rsidRDefault="00BD2A79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4C4327" w:rsidRPr="004353B7" w:rsidRDefault="004C4327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outlineLvl w:val="0"/>
        <w:rPr>
          <w:bCs/>
          <w:i/>
          <w:color w:val="000000" w:themeColor="text1"/>
        </w:rPr>
      </w:pPr>
      <w:r w:rsidRPr="004353B7">
        <w:rPr>
          <w:i/>
          <w:iCs/>
          <w:color w:val="000000" w:themeColor="text1"/>
          <w:spacing w:val="-3"/>
        </w:rPr>
        <w:t>Образец справки о внесенных  изменениях в проектную документацию.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организации генерального проектировщика______________________________________________________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/>
          <w:bCs/>
          <w:color w:val="000000" w:themeColor="text1"/>
        </w:rPr>
      </w:pPr>
      <w:r w:rsidRPr="004353B7">
        <w:rPr>
          <w:b/>
          <w:color w:val="000000" w:themeColor="text1"/>
        </w:rPr>
        <w:t>Справка о внесенных изменениях по оперативным замечаниям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Санкт-Петербургского филиала </w:t>
      </w:r>
      <w:proofErr w:type="spellStart"/>
      <w:r w:rsidRPr="004353B7">
        <w:rPr>
          <w:color w:val="000000" w:themeColor="text1"/>
        </w:rPr>
        <w:t>Главгоэкспертизы</w:t>
      </w:r>
      <w:proofErr w:type="spellEnd"/>
      <w:r w:rsidRPr="004353B7">
        <w:rPr>
          <w:color w:val="000000" w:themeColor="text1"/>
        </w:rPr>
        <w:t xml:space="preserve"> России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по объекту:  _______________________________________(номер по договору)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проектной документации.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____________________________________________________________________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bCs/>
          <w:color w:val="000000" w:themeColor="text1"/>
          <w:u w:val="single"/>
        </w:rPr>
      </w:pPr>
      <w:r w:rsidRPr="004353B7">
        <w:rPr>
          <w:color w:val="000000" w:themeColor="text1"/>
        </w:rPr>
        <w:t>Наименование раздела или разделов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Директор организации генерального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 xml:space="preserve">проектировщика                                                                    подпись и печать   </w:t>
      </w:r>
    </w:p>
    <w:p w:rsidR="00BF7C81" w:rsidRPr="004353B7" w:rsidRDefault="00BF7C81" w:rsidP="00B53501">
      <w:pPr>
        <w:suppressAutoHyphens/>
        <w:spacing w:after="0" w:line="240" w:lineRule="auto"/>
        <w:rPr>
          <w:color w:val="000000" w:themeColor="text1"/>
        </w:rPr>
      </w:pPr>
      <w:r w:rsidRPr="004353B7">
        <w:rPr>
          <w:color w:val="000000" w:themeColor="text1"/>
        </w:rPr>
        <w:t>(ФИО________)                                                                 «__» ___________200__</w:t>
      </w: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7842A2" w:rsidRPr="004353B7" w:rsidRDefault="007842A2" w:rsidP="00B53501">
      <w:pPr>
        <w:suppressAutoHyphens/>
        <w:spacing w:after="0" w:line="240" w:lineRule="auto"/>
        <w:jc w:val="center"/>
        <w:rPr>
          <w:color w:val="000000" w:themeColor="text1"/>
        </w:rPr>
      </w:pPr>
    </w:p>
    <w:p w:rsidR="00BF7C81" w:rsidRPr="004353B7" w:rsidRDefault="007842A2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6622"/>
        <w:gridCol w:w="1509"/>
      </w:tblGrid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</w:t>
            </w:r>
            <w:proofErr w:type="spellStart"/>
            <w:r w:rsidRPr="004353B7">
              <w:rPr>
                <w:color w:val="000000" w:themeColor="text1"/>
              </w:rPr>
              <w:t>п.п</w:t>
            </w:r>
            <w:proofErr w:type="spellEnd"/>
            <w:r w:rsidRPr="004353B7">
              <w:rPr>
                <w:color w:val="000000" w:themeColor="text1"/>
              </w:rPr>
              <w:t>.</w:t>
            </w: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</w:t>
            </w: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Страница</w:t>
            </w: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  <w:tr w:rsidR="00BF7C81" w:rsidRPr="004353B7" w:rsidTr="007842A2">
        <w:tc>
          <w:tcPr>
            <w:tcW w:w="1226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6829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  <w:lang w:val="en-US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  <w:lang w:val="en-US"/>
        </w:rPr>
      </w:pP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  <w:r w:rsidRPr="004353B7">
        <w:rPr>
          <w:color w:val="000000" w:themeColor="text1"/>
        </w:rPr>
        <w:t>Наименование раздела______________________________________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 </w:t>
      </w:r>
    </w:p>
    <w:p w:rsidR="00BF7C81" w:rsidRPr="004353B7" w:rsidRDefault="00BF7C81" w:rsidP="00B53501">
      <w:pPr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                    Шифр: ________</w:t>
      </w:r>
    </w:p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tbl>
      <w:tblPr>
        <w:tblW w:w="9765" w:type="dxa"/>
        <w:tblInd w:w="88" w:type="dxa"/>
        <w:tblLook w:val="0000" w:firstRow="0" w:lastRow="0" w:firstColumn="0" w:lastColumn="0" w:noHBand="0" w:noVBand="0"/>
      </w:tblPr>
      <w:tblGrid>
        <w:gridCol w:w="802"/>
        <w:gridCol w:w="2762"/>
        <w:gridCol w:w="3149"/>
        <w:gridCol w:w="3052"/>
      </w:tblGrid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СПРАВКА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 внесенных изменениях в проектную документацию по замечаниям Санкт-Петербургского филиала ФАУ «</w:t>
            </w:r>
            <w:proofErr w:type="spellStart"/>
            <w:r w:rsidRPr="004353B7">
              <w:rPr>
                <w:color w:val="000000" w:themeColor="text1"/>
              </w:rPr>
              <w:t>Главгосэкспертиза</w:t>
            </w:r>
            <w:proofErr w:type="spellEnd"/>
            <w:r w:rsidRPr="004353B7">
              <w:rPr>
                <w:color w:val="000000" w:themeColor="text1"/>
              </w:rPr>
              <w:t xml:space="preserve"> России»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Наименование объекта:</w:t>
            </w:r>
          </w:p>
        </w:tc>
      </w:tr>
      <w:tr w:rsidR="00BF7C81" w:rsidRPr="004353B7" w:rsidTr="00E16FEF">
        <w:trPr>
          <w:trHeight w:val="255"/>
        </w:trPr>
        <w:tc>
          <w:tcPr>
            <w:tcW w:w="9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2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Замечания государственной экспертизы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Ответы на замечания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center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Ссылка по внесенным изменениям на состав проектной документации (том, часть, книга, лист, стр.)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 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ГИП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jc w:val="right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(______________)</w:t>
            </w: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"СОГЛАСОВАНО"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От Заказчика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lastRenderedPageBreak/>
              <w:t>____________________ (_______________</w:t>
            </w:r>
            <w:r w:rsidRPr="004353B7">
              <w:rPr>
                <w:color w:val="000000" w:themeColor="text1"/>
                <w:lang w:val="en-US"/>
              </w:rPr>
              <w:t>___</w:t>
            </w:r>
            <w:r w:rsidRPr="004353B7">
              <w:rPr>
                <w:color w:val="000000" w:themeColor="text1"/>
              </w:rPr>
              <w:t>_)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  <w:tr w:rsidR="00BF7C81" w:rsidRPr="004353B7" w:rsidTr="00E16FEF">
        <w:trPr>
          <w:trHeight w:val="255"/>
        </w:trPr>
        <w:tc>
          <w:tcPr>
            <w:tcW w:w="3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  <w:r w:rsidRPr="004353B7">
              <w:rPr>
                <w:color w:val="000000" w:themeColor="text1"/>
              </w:rPr>
              <w:t>М.П.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C81" w:rsidRPr="004353B7" w:rsidRDefault="00BF7C81" w:rsidP="00B53501">
            <w:pPr>
              <w:suppressAutoHyphens/>
              <w:spacing w:after="0" w:line="240" w:lineRule="auto"/>
              <w:rPr>
                <w:bCs/>
                <w:color w:val="000000" w:themeColor="text1"/>
              </w:rPr>
            </w:pPr>
          </w:p>
        </w:tc>
      </w:tr>
    </w:tbl>
    <w:p w:rsidR="00BF7C81" w:rsidRPr="004353B7" w:rsidRDefault="00BF7C81" w:rsidP="00B53501">
      <w:pPr>
        <w:suppressAutoHyphens/>
        <w:spacing w:after="0" w:line="240" w:lineRule="auto"/>
        <w:jc w:val="center"/>
        <w:rPr>
          <w:bCs/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BF7C81" w:rsidRPr="004353B7" w:rsidRDefault="00BF7C81" w:rsidP="00B53501">
      <w:pPr>
        <w:tabs>
          <w:tab w:val="left" w:pos="8460"/>
        </w:tabs>
        <w:suppressAutoHyphens/>
        <w:spacing w:after="0" w:line="240" w:lineRule="auto"/>
        <w:rPr>
          <w:color w:val="000000" w:themeColor="text1"/>
        </w:rPr>
      </w:pPr>
    </w:p>
    <w:p w:rsidR="002E6766" w:rsidRPr="004353B7" w:rsidRDefault="002E6766" w:rsidP="00B53501">
      <w:pPr>
        <w:tabs>
          <w:tab w:val="left" w:pos="8460"/>
        </w:tabs>
        <w:suppressAutoHyphens/>
        <w:spacing w:after="0" w:line="240" w:lineRule="auto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Примечания: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ответы на замечания, в случае доработки или дополнения должны быть со ссылками на конкретные листы или приложения;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последовательность и содержание замечаний в графе 2 указывать в строгом соответствии с последовательностью и текстом замечаний экспертов по разделам;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справка оформляется по каждому разделу отдельно; и направляется отдельными файлами; </w:t>
      </w:r>
    </w:p>
    <w:p w:rsidR="002E6766" w:rsidRPr="004353B7" w:rsidRDefault="002E6766" w:rsidP="00B53501">
      <w:pPr>
        <w:numPr>
          <w:ilvl w:val="0"/>
          <w:numId w:val="4"/>
        </w:numPr>
        <w:tabs>
          <w:tab w:val="num" w:pos="0"/>
          <w:tab w:val="left" w:pos="540"/>
        </w:tabs>
        <w:suppressAutoHyphens/>
        <w:spacing w:after="0" w:line="240" w:lineRule="auto"/>
        <w:ind w:left="0" w:firstLine="0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>нумерация страниц по разделу – сквозная</w:t>
      </w:r>
      <w:r w:rsidR="007A6EAB" w:rsidRPr="004353B7">
        <w:rPr>
          <w:color w:val="000000" w:themeColor="text1"/>
        </w:rPr>
        <w:t>.</w:t>
      </w:r>
    </w:p>
    <w:p w:rsidR="002E6766" w:rsidRPr="004353B7" w:rsidRDefault="007A6EAB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color w:val="000000" w:themeColor="text1"/>
        </w:rPr>
      </w:pPr>
      <w:r w:rsidRPr="004353B7">
        <w:rPr>
          <w:color w:val="000000" w:themeColor="text1"/>
        </w:rPr>
        <w:t>Внесенные изменения и дополнения должны быть оформлены в соответствии с требованиями раздела 7 ГОСТ Р 21.1101-2013 «Система проектной документации для строительства. Основные требования к проектной и рабочей документации».</w:t>
      </w:r>
    </w:p>
    <w:p w:rsidR="002E6766" w:rsidRPr="004353B7" w:rsidRDefault="002E6766" w:rsidP="00B53501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bCs/>
          <w:color w:val="000000" w:themeColor="text1"/>
        </w:rPr>
      </w:pPr>
      <w:r w:rsidRPr="004353B7">
        <w:rPr>
          <w:color w:val="000000" w:themeColor="text1"/>
        </w:rPr>
        <w:t xml:space="preserve">Для регистрации справок необходимо направить сопроводительное письмо, подписанное заявителем, на имя начальника филиала с указанием № договора, названия объекта, датой и исходящим номером регистрации и описью справок по разделам. </w:t>
      </w:r>
    </w:p>
    <w:p w:rsidR="00BF7C81" w:rsidRPr="004353B7" w:rsidRDefault="00BF7C81" w:rsidP="00B53501">
      <w:pPr>
        <w:tabs>
          <w:tab w:val="left" w:pos="0"/>
          <w:tab w:val="left" w:pos="9360"/>
        </w:tabs>
        <w:suppressAutoHyphens/>
        <w:spacing w:after="0" w:line="240" w:lineRule="auto"/>
        <w:ind w:right="-2"/>
        <w:jc w:val="both"/>
        <w:rPr>
          <w:rFonts w:eastAsia="Times New Roman"/>
          <w:color w:val="000000" w:themeColor="text1"/>
          <w:lang w:eastAsia="ru-RU"/>
        </w:rPr>
      </w:pPr>
    </w:p>
    <w:sectPr w:rsidR="00BF7C81" w:rsidRPr="004353B7" w:rsidSect="000A16B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00E" w:rsidRDefault="00BD000E" w:rsidP="00F06EB6">
      <w:pPr>
        <w:spacing w:after="0" w:line="240" w:lineRule="auto"/>
      </w:pPr>
      <w:r>
        <w:separator/>
      </w:r>
    </w:p>
  </w:endnote>
  <w:end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07" w:rsidRPr="00403841" w:rsidRDefault="00BD000E" w:rsidP="00403841">
    <w:pPr>
      <w:ind w:left="-108" w:right="-108"/>
      <w:rPr>
        <w:b/>
        <w:color w:val="000000" w:themeColor="text1"/>
      </w:rPr>
    </w:pPr>
    <w:sdt>
      <w:sdtPr>
        <w:id w:val="2059200188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C25F07" w:rsidRPr="009912C1">
          <w:rPr>
            <w:sz w:val="20"/>
            <w:szCs w:val="20"/>
          </w:rPr>
          <w:fldChar w:fldCharType="begin"/>
        </w:r>
        <w:r w:rsidR="00C25F07" w:rsidRPr="009912C1">
          <w:rPr>
            <w:sz w:val="20"/>
            <w:szCs w:val="20"/>
          </w:rPr>
          <w:instrText>PAGE   \* MERGEFORMAT</w:instrText>
        </w:r>
        <w:r w:rsidR="00C25F07" w:rsidRPr="009912C1">
          <w:rPr>
            <w:sz w:val="20"/>
            <w:szCs w:val="20"/>
          </w:rPr>
          <w:fldChar w:fldCharType="separate"/>
        </w:r>
        <w:r w:rsidR="006F23A6">
          <w:rPr>
            <w:noProof/>
            <w:sz w:val="20"/>
            <w:szCs w:val="20"/>
          </w:rPr>
          <w:t>25</w:t>
        </w:r>
        <w:r w:rsidR="00C25F07" w:rsidRPr="009912C1">
          <w:rPr>
            <w:sz w:val="20"/>
            <w:szCs w:val="20"/>
          </w:rPr>
          <w:fldChar w:fldCharType="end"/>
        </w:r>
      </w:sdtContent>
    </w:sdt>
  </w:p>
  <w:p w:rsidR="00C25F07" w:rsidRPr="00F06EB6" w:rsidRDefault="00C25F07" w:rsidP="00F06EB6">
    <w:pPr>
      <w:pStyle w:val="a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00E" w:rsidRDefault="00BD000E" w:rsidP="00F06EB6">
      <w:pPr>
        <w:spacing w:after="0" w:line="240" w:lineRule="auto"/>
      </w:pPr>
      <w:r>
        <w:separator/>
      </w:r>
    </w:p>
  </w:footnote>
  <w:footnote w:type="continuationSeparator" w:id="0">
    <w:p w:rsidR="00BD000E" w:rsidRDefault="00BD000E" w:rsidP="00F06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D92"/>
    <w:multiLevelType w:val="hybridMultilevel"/>
    <w:tmpl w:val="42647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021A"/>
    <w:multiLevelType w:val="hybridMultilevel"/>
    <w:tmpl w:val="B8426FBC"/>
    <w:lvl w:ilvl="0" w:tplc="C8D8A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17D2"/>
    <w:multiLevelType w:val="multilevel"/>
    <w:tmpl w:val="27CE7E72"/>
    <w:styleLink w:val="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AC2E11"/>
    <w:multiLevelType w:val="multilevel"/>
    <w:tmpl w:val="E7C02F10"/>
    <w:styleLink w:val="1"/>
    <w:lvl w:ilvl="0">
      <w:start w:val="1"/>
      <w:numFmt w:val="decimal"/>
      <w:lvlText w:val="%1."/>
      <w:lvlJc w:val="left"/>
      <w:pPr>
        <w:tabs>
          <w:tab w:val="num" w:pos="1200"/>
        </w:tabs>
        <w:ind w:left="480" w:hanging="48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95A9E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E80"/>
    <w:multiLevelType w:val="hybridMultilevel"/>
    <w:tmpl w:val="CBB43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934" w:hanging="360"/>
      </w:pPr>
    </w:lvl>
    <w:lvl w:ilvl="2" w:tplc="0419001B">
      <w:start w:val="1"/>
      <w:numFmt w:val="lowerRoman"/>
      <w:lvlText w:val="%3."/>
      <w:lvlJc w:val="right"/>
      <w:pPr>
        <w:ind w:left="1654" w:hanging="180"/>
      </w:pPr>
    </w:lvl>
    <w:lvl w:ilvl="3" w:tplc="0419000F">
      <w:start w:val="1"/>
      <w:numFmt w:val="decimal"/>
      <w:lvlText w:val="%4."/>
      <w:lvlJc w:val="left"/>
      <w:pPr>
        <w:ind w:left="2374" w:hanging="360"/>
      </w:pPr>
    </w:lvl>
    <w:lvl w:ilvl="4" w:tplc="04190019">
      <w:start w:val="1"/>
      <w:numFmt w:val="lowerLetter"/>
      <w:lvlText w:val="%5."/>
      <w:lvlJc w:val="left"/>
      <w:pPr>
        <w:ind w:left="3094" w:hanging="360"/>
      </w:pPr>
    </w:lvl>
    <w:lvl w:ilvl="5" w:tplc="0419001B">
      <w:start w:val="1"/>
      <w:numFmt w:val="lowerRoman"/>
      <w:lvlText w:val="%6."/>
      <w:lvlJc w:val="right"/>
      <w:pPr>
        <w:ind w:left="3814" w:hanging="180"/>
      </w:pPr>
    </w:lvl>
    <w:lvl w:ilvl="6" w:tplc="0419000F">
      <w:start w:val="1"/>
      <w:numFmt w:val="decimal"/>
      <w:lvlText w:val="%7."/>
      <w:lvlJc w:val="left"/>
      <w:pPr>
        <w:ind w:left="4534" w:hanging="360"/>
      </w:pPr>
    </w:lvl>
    <w:lvl w:ilvl="7" w:tplc="04190019">
      <w:start w:val="1"/>
      <w:numFmt w:val="lowerLetter"/>
      <w:lvlText w:val="%8."/>
      <w:lvlJc w:val="left"/>
      <w:pPr>
        <w:ind w:left="5254" w:hanging="360"/>
      </w:pPr>
    </w:lvl>
    <w:lvl w:ilvl="8" w:tplc="0419001B">
      <w:start w:val="1"/>
      <w:numFmt w:val="lowerRoman"/>
      <w:lvlText w:val="%9."/>
      <w:lvlJc w:val="right"/>
      <w:pPr>
        <w:ind w:left="5974" w:hanging="180"/>
      </w:pPr>
    </w:lvl>
  </w:abstractNum>
  <w:abstractNum w:abstractNumId="6" w15:restartNumberingAfterBreak="0">
    <w:nsid w:val="45382C91"/>
    <w:multiLevelType w:val="multilevel"/>
    <w:tmpl w:val="E430890A"/>
    <w:styleLink w:val="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0" w:firstLine="397"/>
      </w:pPr>
      <w:rPr>
        <w:rFonts w:ascii="Symbol" w:hAnsi="Symbol"/>
        <w:sz w:val="24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85ACA"/>
    <w:multiLevelType w:val="hybridMultilevel"/>
    <w:tmpl w:val="76F4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D78E2"/>
    <w:multiLevelType w:val="hybridMultilevel"/>
    <w:tmpl w:val="B346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105A5"/>
    <w:multiLevelType w:val="hybridMultilevel"/>
    <w:tmpl w:val="75302528"/>
    <w:lvl w:ilvl="0" w:tplc="C480F2E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A4B56"/>
    <w:multiLevelType w:val="hybridMultilevel"/>
    <w:tmpl w:val="BE7050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26D26"/>
    <w:multiLevelType w:val="hybridMultilevel"/>
    <w:tmpl w:val="495A6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52E5"/>
    <w:multiLevelType w:val="hybridMultilevel"/>
    <w:tmpl w:val="A00C6E9A"/>
    <w:lvl w:ilvl="0" w:tplc="77E87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30EA0"/>
    <w:multiLevelType w:val="hybridMultilevel"/>
    <w:tmpl w:val="B7E4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02BE"/>
    <w:multiLevelType w:val="hybridMultilevel"/>
    <w:tmpl w:val="B412BFB6"/>
    <w:lvl w:ilvl="0" w:tplc="3F922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5"/>
  </w:num>
  <w:num w:numId="16">
    <w:abstractNumId w:val="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B6"/>
    <w:rsid w:val="000132DC"/>
    <w:rsid w:val="0001620D"/>
    <w:rsid w:val="000164E4"/>
    <w:rsid w:val="00020ED7"/>
    <w:rsid w:val="000258A2"/>
    <w:rsid w:val="000258C7"/>
    <w:rsid w:val="000274C9"/>
    <w:rsid w:val="00030601"/>
    <w:rsid w:val="0003440A"/>
    <w:rsid w:val="00037F3A"/>
    <w:rsid w:val="00040B67"/>
    <w:rsid w:val="00041A7E"/>
    <w:rsid w:val="000423D0"/>
    <w:rsid w:val="00042425"/>
    <w:rsid w:val="000424B2"/>
    <w:rsid w:val="000468D2"/>
    <w:rsid w:val="00052220"/>
    <w:rsid w:val="0005276E"/>
    <w:rsid w:val="00064302"/>
    <w:rsid w:val="0007193C"/>
    <w:rsid w:val="0007631B"/>
    <w:rsid w:val="00080C49"/>
    <w:rsid w:val="000851F4"/>
    <w:rsid w:val="0008771D"/>
    <w:rsid w:val="000902EB"/>
    <w:rsid w:val="000911D7"/>
    <w:rsid w:val="000926B2"/>
    <w:rsid w:val="000945B6"/>
    <w:rsid w:val="00095CCF"/>
    <w:rsid w:val="000962C4"/>
    <w:rsid w:val="000A16BB"/>
    <w:rsid w:val="000A20A1"/>
    <w:rsid w:val="000A70DB"/>
    <w:rsid w:val="000A75A9"/>
    <w:rsid w:val="000A7A7B"/>
    <w:rsid w:val="000B01B7"/>
    <w:rsid w:val="000C4B37"/>
    <w:rsid w:val="000D50F4"/>
    <w:rsid w:val="000D5D8B"/>
    <w:rsid w:val="000D646D"/>
    <w:rsid w:val="000D7CBE"/>
    <w:rsid w:val="000E1FF5"/>
    <w:rsid w:val="000E4D4B"/>
    <w:rsid w:val="000E4D81"/>
    <w:rsid w:val="000F4415"/>
    <w:rsid w:val="000F5E8F"/>
    <w:rsid w:val="000F7596"/>
    <w:rsid w:val="00100C29"/>
    <w:rsid w:val="00103BB1"/>
    <w:rsid w:val="001055FF"/>
    <w:rsid w:val="00106AA6"/>
    <w:rsid w:val="001111B8"/>
    <w:rsid w:val="00115C84"/>
    <w:rsid w:val="00116EA7"/>
    <w:rsid w:val="00126533"/>
    <w:rsid w:val="00126B96"/>
    <w:rsid w:val="0013448C"/>
    <w:rsid w:val="00140660"/>
    <w:rsid w:val="00141FC0"/>
    <w:rsid w:val="00142C5A"/>
    <w:rsid w:val="00143040"/>
    <w:rsid w:val="00150073"/>
    <w:rsid w:val="0015368B"/>
    <w:rsid w:val="00153E0B"/>
    <w:rsid w:val="0015765C"/>
    <w:rsid w:val="001601F5"/>
    <w:rsid w:val="00163F1F"/>
    <w:rsid w:val="0017218A"/>
    <w:rsid w:val="001774B0"/>
    <w:rsid w:val="00180A66"/>
    <w:rsid w:val="001827E2"/>
    <w:rsid w:val="00182BC8"/>
    <w:rsid w:val="001932F9"/>
    <w:rsid w:val="00194B54"/>
    <w:rsid w:val="001951C3"/>
    <w:rsid w:val="001964A4"/>
    <w:rsid w:val="001A6F6A"/>
    <w:rsid w:val="001B35E9"/>
    <w:rsid w:val="001B4816"/>
    <w:rsid w:val="001B6036"/>
    <w:rsid w:val="001B7A14"/>
    <w:rsid w:val="001C134E"/>
    <w:rsid w:val="001C38AE"/>
    <w:rsid w:val="001C7290"/>
    <w:rsid w:val="001D5EF9"/>
    <w:rsid w:val="001E16DF"/>
    <w:rsid w:val="001E19EA"/>
    <w:rsid w:val="001E2944"/>
    <w:rsid w:val="001E325E"/>
    <w:rsid w:val="001E62CA"/>
    <w:rsid w:val="001F29B2"/>
    <w:rsid w:val="00204710"/>
    <w:rsid w:val="00204B93"/>
    <w:rsid w:val="00207489"/>
    <w:rsid w:val="00211B77"/>
    <w:rsid w:val="00220971"/>
    <w:rsid w:val="002261C0"/>
    <w:rsid w:val="00230055"/>
    <w:rsid w:val="00240CE4"/>
    <w:rsid w:val="0024498D"/>
    <w:rsid w:val="00255415"/>
    <w:rsid w:val="00266B40"/>
    <w:rsid w:val="00273539"/>
    <w:rsid w:val="00273A7E"/>
    <w:rsid w:val="002818A4"/>
    <w:rsid w:val="002844D5"/>
    <w:rsid w:val="00290308"/>
    <w:rsid w:val="002945BE"/>
    <w:rsid w:val="002978E5"/>
    <w:rsid w:val="002A0CC3"/>
    <w:rsid w:val="002A21F5"/>
    <w:rsid w:val="002A6724"/>
    <w:rsid w:val="002B2263"/>
    <w:rsid w:val="002B3D1E"/>
    <w:rsid w:val="002B6D6D"/>
    <w:rsid w:val="002C0A0B"/>
    <w:rsid w:val="002C3308"/>
    <w:rsid w:val="002C50D4"/>
    <w:rsid w:val="002C76F5"/>
    <w:rsid w:val="002D0901"/>
    <w:rsid w:val="002D24BD"/>
    <w:rsid w:val="002D4DD5"/>
    <w:rsid w:val="002E231E"/>
    <w:rsid w:val="002E5C60"/>
    <w:rsid w:val="002E6766"/>
    <w:rsid w:val="002F0279"/>
    <w:rsid w:val="002F1E37"/>
    <w:rsid w:val="002F1EF2"/>
    <w:rsid w:val="002F2060"/>
    <w:rsid w:val="002F6F46"/>
    <w:rsid w:val="00301C9D"/>
    <w:rsid w:val="00304BAD"/>
    <w:rsid w:val="00304C40"/>
    <w:rsid w:val="00313186"/>
    <w:rsid w:val="003142FA"/>
    <w:rsid w:val="00314DB0"/>
    <w:rsid w:val="00316B4B"/>
    <w:rsid w:val="0031704A"/>
    <w:rsid w:val="003269D9"/>
    <w:rsid w:val="00327FD7"/>
    <w:rsid w:val="0033512F"/>
    <w:rsid w:val="00335ED9"/>
    <w:rsid w:val="00337A8A"/>
    <w:rsid w:val="003415E2"/>
    <w:rsid w:val="00342286"/>
    <w:rsid w:val="003507AC"/>
    <w:rsid w:val="0035516B"/>
    <w:rsid w:val="00356269"/>
    <w:rsid w:val="003636E8"/>
    <w:rsid w:val="0036389F"/>
    <w:rsid w:val="0036497E"/>
    <w:rsid w:val="003664BA"/>
    <w:rsid w:val="00371F06"/>
    <w:rsid w:val="0037592F"/>
    <w:rsid w:val="003A0DEB"/>
    <w:rsid w:val="003A1A51"/>
    <w:rsid w:val="003A41D4"/>
    <w:rsid w:val="003A4706"/>
    <w:rsid w:val="003A6EE7"/>
    <w:rsid w:val="003B37F8"/>
    <w:rsid w:val="003B535D"/>
    <w:rsid w:val="003B56B6"/>
    <w:rsid w:val="003C10F6"/>
    <w:rsid w:val="003C3110"/>
    <w:rsid w:val="003C6483"/>
    <w:rsid w:val="003D25FE"/>
    <w:rsid w:val="003D7434"/>
    <w:rsid w:val="003E2641"/>
    <w:rsid w:val="003E2F9C"/>
    <w:rsid w:val="003E4308"/>
    <w:rsid w:val="003E6595"/>
    <w:rsid w:val="003F491C"/>
    <w:rsid w:val="003F5744"/>
    <w:rsid w:val="00400C44"/>
    <w:rsid w:val="004016A1"/>
    <w:rsid w:val="004036BA"/>
    <w:rsid w:val="00403841"/>
    <w:rsid w:val="0041752B"/>
    <w:rsid w:val="00422C07"/>
    <w:rsid w:val="00430037"/>
    <w:rsid w:val="004353B7"/>
    <w:rsid w:val="00442AF0"/>
    <w:rsid w:val="00444DC2"/>
    <w:rsid w:val="004474A5"/>
    <w:rsid w:val="00450AF8"/>
    <w:rsid w:val="00464AD7"/>
    <w:rsid w:val="00471E31"/>
    <w:rsid w:val="0047348C"/>
    <w:rsid w:val="00475934"/>
    <w:rsid w:val="00483265"/>
    <w:rsid w:val="00485D1A"/>
    <w:rsid w:val="00490F20"/>
    <w:rsid w:val="004A3D62"/>
    <w:rsid w:val="004B03DE"/>
    <w:rsid w:val="004B6533"/>
    <w:rsid w:val="004C4327"/>
    <w:rsid w:val="004C7CF6"/>
    <w:rsid w:val="004D4694"/>
    <w:rsid w:val="004D6EEA"/>
    <w:rsid w:val="004E1C7B"/>
    <w:rsid w:val="004F3800"/>
    <w:rsid w:val="004F430F"/>
    <w:rsid w:val="004F6FC6"/>
    <w:rsid w:val="00505A40"/>
    <w:rsid w:val="00506446"/>
    <w:rsid w:val="00520CD7"/>
    <w:rsid w:val="00522866"/>
    <w:rsid w:val="00523EA1"/>
    <w:rsid w:val="00532A8D"/>
    <w:rsid w:val="00533397"/>
    <w:rsid w:val="005367BA"/>
    <w:rsid w:val="00540360"/>
    <w:rsid w:val="00541C99"/>
    <w:rsid w:val="00552276"/>
    <w:rsid w:val="005575A0"/>
    <w:rsid w:val="00560694"/>
    <w:rsid w:val="0056182B"/>
    <w:rsid w:val="00561932"/>
    <w:rsid w:val="0056535D"/>
    <w:rsid w:val="00565971"/>
    <w:rsid w:val="00574994"/>
    <w:rsid w:val="005765FF"/>
    <w:rsid w:val="0058112B"/>
    <w:rsid w:val="005919FE"/>
    <w:rsid w:val="005A1383"/>
    <w:rsid w:val="005A6AEC"/>
    <w:rsid w:val="005B3CE0"/>
    <w:rsid w:val="005B460D"/>
    <w:rsid w:val="005B5160"/>
    <w:rsid w:val="005B69EE"/>
    <w:rsid w:val="005D0097"/>
    <w:rsid w:val="005D0769"/>
    <w:rsid w:val="005D2991"/>
    <w:rsid w:val="005D4CFF"/>
    <w:rsid w:val="005F09AE"/>
    <w:rsid w:val="005F41C7"/>
    <w:rsid w:val="005F562C"/>
    <w:rsid w:val="00602E2B"/>
    <w:rsid w:val="0060596F"/>
    <w:rsid w:val="00612B3B"/>
    <w:rsid w:val="00617CCA"/>
    <w:rsid w:val="00627172"/>
    <w:rsid w:val="00632977"/>
    <w:rsid w:val="0064275D"/>
    <w:rsid w:val="00642D7E"/>
    <w:rsid w:val="0064369F"/>
    <w:rsid w:val="006438E2"/>
    <w:rsid w:val="00663F9B"/>
    <w:rsid w:val="00671964"/>
    <w:rsid w:val="006762CA"/>
    <w:rsid w:val="006802E8"/>
    <w:rsid w:val="00680F69"/>
    <w:rsid w:val="00682488"/>
    <w:rsid w:val="00690E6E"/>
    <w:rsid w:val="0069221F"/>
    <w:rsid w:val="00694914"/>
    <w:rsid w:val="00696D5C"/>
    <w:rsid w:val="006A3CF3"/>
    <w:rsid w:val="006A513A"/>
    <w:rsid w:val="006B121E"/>
    <w:rsid w:val="006B2A09"/>
    <w:rsid w:val="006B2AAF"/>
    <w:rsid w:val="006B4B30"/>
    <w:rsid w:val="006B79D5"/>
    <w:rsid w:val="006C1523"/>
    <w:rsid w:val="006C223F"/>
    <w:rsid w:val="006C63ED"/>
    <w:rsid w:val="006D2F09"/>
    <w:rsid w:val="006D4F31"/>
    <w:rsid w:val="006D7353"/>
    <w:rsid w:val="006F23A6"/>
    <w:rsid w:val="006F3EA0"/>
    <w:rsid w:val="007017FA"/>
    <w:rsid w:val="00704CDD"/>
    <w:rsid w:val="00705649"/>
    <w:rsid w:val="00707594"/>
    <w:rsid w:val="00707A50"/>
    <w:rsid w:val="007141E0"/>
    <w:rsid w:val="00715FAF"/>
    <w:rsid w:val="0071756F"/>
    <w:rsid w:val="0072587C"/>
    <w:rsid w:val="007317B7"/>
    <w:rsid w:val="007324E4"/>
    <w:rsid w:val="00732B55"/>
    <w:rsid w:val="00735B96"/>
    <w:rsid w:val="0073681D"/>
    <w:rsid w:val="00740239"/>
    <w:rsid w:val="007403B5"/>
    <w:rsid w:val="0074522D"/>
    <w:rsid w:val="007459BC"/>
    <w:rsid w:val="0075092C"/>
    <w:rsid w:val="00753CE9"/>
    <w:rsid w:val="007553D5"/>
    <w:rsid w:val="0075611E"/>
    <w:rsid w:val="00756150"/>
    <w:rsid w:val="0076383B"/>
    <w:rsid w:val="0077259D"/>
    <w:rsid w:val="007759E8"/>
    <w:rsid w:val="00776310"/>
    <w:rsid w:val="00780093"/>
    <w:rsid w:val="007842A2"/>
    <w:rsid w:val="007960AE"/>
    <w:rsid w:val="00797039"/>
    <w:rsid w:val="007A0225"/>
    <w:rsid w:val="007A039D"/>
    <w:rsid w:val="007A6EAB"/>
    <w:rsid w:val="007B228E"/>
    <w:rsid w:val="007B32AD"/>
    <w:rsid w:val="007B402A"/>
    <w:rsid w:val="007C1DCD"/>
    <w:rsid w:val="007C388B"/>
    <w:rsid w:val="007C70D1"/>
    <w:rsid w:val="007D37D3"/>
    <w:rsid w:val="007E46B6"/>
    <w:rsid w:val="007E52F6"/>
    <w:rsid w:val="007F69FF"/>
    <w:rsid w:val="008057CC"/>
    <w:rsid w:val="00806EEB"/>
    <w:rsid w:val="00812C8C"/>
    <w:rsid w:val="0082285F"/>
    <w:rsid w:val="008314A9"/>
    <w:rsid w:val="0083575A"/>
    <w:rsid w:val="0085072B"/>
    <w:rsid w:val="0085499E"/>
    <w:rsid w:val="00861155"/>
    <w:rsid w:val="00863007"/>
    <w:rsid w:val="00871AB6"/>
    <w:rsid w:val="008728E4"/>
    <w:rsid w:val="00876331"/>
    <w:rsid w:val="00881975"/>
    <w:rsid w:val="008828C5"/>
    <w:rsid w:val="00883BBE"/>
    <w:rsid w:val="00896363"/>
    <w:rsid w:val="008A3122"/>
    <w:rsid w:val="008A38AB"/>
    <w:rsid w:val="008A64FF"/>
    <w:rsid w:val="008A7310"/>
    <w:rsid w:val="008A7421"/>
    <w:rsid w:val="008B204F"/>
    <w:rsid w:val="008B70F8"/>
    <w:rsid w:val="008C1F69"/>
    <w:rsid w:val="008C29A2"/>
    <w:rsid w:val="008C4FF3"/>
    <w:rsid w:val="008E0A73"/>
    <w:rsid w:val="008E2071"/>
    <w:rsid w:val="008E2D1F"/>
    <w:rsid w:val="008E553C"/>
    <w:rsid w:val="008E6474"/>
    <w:rsid w:val="008E6C05"/>
    <w:rsid w:val="008E6E88"/>
    <w:rsid w:val="008F3377"/>
    <w:rsid w:val="008F7603"/>
    <w:rsid w:val="009114AC"/>
    <w:rsid w:val="00913D5E"/>
    <w:rsid w:val="00925124"/>
    <w:rsid w:val="009301DA"/>
    <w:rsid w:val="00931E69"/>
    <w:rsid w:val="009368E2"/>
    <w:rsid w:val="0094156C"/>
    <w:rsid w:val="0094636B"/>
    <w:rsid w:val="00950FAE"/>
    <w:rsid w:val="00962B95"/>
    <w:rsid w:val="00964849"/>
    <w:rsid w:val="00971456"/>
    <w:rsid w:val="00973A57"/>
    <w:rsid w:val="0097695A"/>
    <w:rsid w:val="00985E62"/>
    <w:rsid w:val="0098647F"/>
    <w:rsid w:val="00987494"/>
    <w:rsid w:val="00987D13"/>
    <w:rsid w:val="009912C1"/>
    <w:rsid w:val="009964D5"/>
    <w:rsid w:val="009A1BFF"/>
    <w:rsid w:val="009A1EBC"/>
    <w:rsid w:val="009B2B93"/>
    <w:rsid w:val="009B42CB"/>
    <w:rsid w:val="009B46D2"/>
    <w:rsid w:val="009B54F6"/>
    <w:rsid w:val="009B6632"/>
    <w:rsid w:val="009B71E5"/>
    <w:rsid w:val="009C09EA"/>
    <w:rsid w:val="009C2AAF"/>
    <w:rsid w:val="009C4588"/>
    <w:rsid w:val="009C608F"/>
    <w:rsid w:val="009E0629"/>
    <w:rsid w:val="00A013FD"/>
    <w:rsid w:val="00A02487"/>
    <w:rsid w:val="00A04ADA"/>
    <w:rsid w:val="00A056BD"/>
    <w:rsid w:val="00A070F0"/>
    <w:rsid w:val="00A10341"/>
    <w:rsid w:val="00A10B2B"/>
    <w:rsid w:val="00A11FEE"/>
    <w:rsid w:val="00A17961"/>
    <w:rsid w:val="00A23664"/>
    <w:rsid w:val="00A2548D"/>
    <w:rsid w:val="00A30873"/>
    <w:rsid w:val="00A35B32"/>
    <w:rsid w:val="00A44296"/>
    <w:rsid w:val="00A502F9"/>
    <w:rsid w:val="00A66AE6"/>
    <w:rsid w:val="00A66FE2"/>
    <w:rsid w:val="00A70255"/>
    <w:rsid w:val="00A71869"/>
    <w:rsid w:val="00A7241C"/>
    <w:rsid w:val="00A72529"/>
    <w:rsid w:val="00A84759"/>
    <w:rsid w:val="00A87873"/>
    <w:rsid w:val="00A90391"/>
    <w:rsid w:val="00A964E1"/>
    <w:rsid w:val="00AA341F"/>
    <w:rsid w:val="00AA3C87"/>
    <w:rsid w:val="00AA58CB"/>
    <w:rsid w:val="00AB0320"/>
    <w:rsid w:val="00AB4805"/>
    <w:rsid w:val="00AB58FA"/>
    <w:rsid w:val="00AB5B60"/>
    <w:rsid w:val="00AB6AAF"/>
    <w:rsid w:val="00AC7795"/>
    <w:rsid w:val="00AD2CB2"/>
    <w:rsid w:val="00AD3122"/>
    <w:rsid w:val="00AD50E5"/>
    <w:rsid w:val="00AD562A"/>
    <w:rsid w:val="00AD71E5"/>
    <w:rsid w:val="00AD779F"/>
    <w:rsid w:val="00AE4DA0"/>
    <w:rsid w:val="00AE647B"/>
    <w:rsid w:val="00AF0D09"/>
    <w:rsid w:val="00B00AFF"/>
    <w:rsid w:val="00B07AF6"/>
    <w:rsid w:val="00B10049"/>
    <w:rsid w:val="00B10B9E"/>
    <w:rsid w:val="00B125E8"/>
    <w:rsid w:val="00B20EBF"/>
    <w:rsid w:val="00B2358A"/>
    <w:rsid w:val="00B334DB"/>
    <w:rsid w:val="00B36D35"/>
    <w:rsid w:val="00B37C54"/>
    <w:rsid w:val="00B52FC0"/>
    <w:rsid w:val="00B53501"/>
    <w:rsid w:val="00B61DA4"/>
    <w:rsid w:val="00B62142"/>
    <w:rsid w:val="00B655A7"/>
    <w:rsid w:val="00B67CDA"/>
    <w:rsid w:val="00B67D52"/>
    <w:rsid w:val="00B73E59"/>
    <w:rsid w:val="00B83B13"/>
    <w:rsid w:val="00B921EC"/>
    <w:rsid w:val="00B9380A"/>
    <w:rsid w:val="00B94050"/>
    <w:rsid w:val="00B960AB"/>
    <w:rsid w:val="00BB2611"/>
    <w:rsid w:val="00BC39AF"/>
    <w:rsid w:val="00BC4E02"/>
    <w:rsid w:val="00BC76D0"/>
    <w:rsid w:val="00BD000E"/>
    <w:rsid w:val="00BD2A79"/>
    <w:rsid w:val="00BE04F7"/>
    <w:rsid w:val="00BF2558"/>
    <w:rsid w:val="00BF3F4E"/>
    <w:rsid w:val="00BF5556"/>
    <w:rsid w:val="00BF7C81"/>
    <w:rsid w:val="00C01492"/>
    <w:rsid w:val="00C04385"/>
    <w:rsid w:val="00C0615D"/>
    <w:rsid w:val="00C14CB7"/>
    <w:rsid w:val="00C15435"/>
    <w:rsid w:val="00C15C3E"/>
    <w:rsid w:val="00C25F07"/>
    <w:rsid w:val="00C2717F"/>
    <w:rsid w:val="00C3082D"/>
    <w:rsid w:val="00C32065"/>
    <w:rsid w:val="00C322B2"/>
    <w:rsid w:val="00C33685"/>
    <w:rsid w:val="00C33E69"/>
    <w:rsid w:val="00C34207"/>
    <w:rsid w:val="00C347AD"/>
    <w:rsid w:val="00C347EA"/>
    <w:rsid w:val="00C35E8A"/>
    <w:rsid w:val="00C3772E"/>
    <w:rsid w:val="00C43601"/>
    <w:rsid w:val="00C43F6A"/>
    <w:rsid w:val="00C463DE"/>
    <w:rsid w:val="00C511D0"/>
    <w:rsid w:val="00C51C10"/>
    <w:rsid w:val="00C5265C"/>
    <w:rsid w:val="00C565B5"/>
    <w:rsid w:val="00C56892"/>
    <w:rsid w:val="00C62CAC"/>
    <w:rsid w:val="00C6429A"/>
    <w:rsid w:val="00C65753"/>
    <w:rsid w:val="00C73CBA"/>
    <w:rsid w:val="00C804D4"/>
    <w:rsid w:val="00C8088B"/>
    <w:rsid w:val="00C93572"/>
    <w:rsid w:val="00C946A3"/>
    <w:rsid w:val="00C94DAB"/>
    <w:rsid w:val="00CA2C9F"/>
    <w:rsid w:val="00CA36EB"/>
    <w:rsid w:val="00CA4BFA"/>
    <w:rsid w:val="00CA534D"/>
    <w:rsid w:val="00CA62D3"/>
    <w:rsid w:val="00CA6928"/>
    <w:rsid w:val="00CC0065"/>
    <w:rsid w:val="00CC1002"/>
    <w:rsid w:val="00CC12AF"/>
    <w:rsid w:val="00CC1CC5"/>
    <w:rsid w:val="00CC1F39"/>
    <w:rsid w:val="00CC4EA5"/>
    <w:rsid w:val="00CD3292"/>
    <w:rsid w:val="00CD69EB"/>
    <w:rsid w:val="00CD7A9F"/>
    <w:rsid w:val="00CD7D50"/>
    <w:rsid w:val="00CD7DEE"/>
    <w:rsid w:val="00CE004C"/>
    <w:rsid w:val="00CE352D"/>
    <w:rsid w:val="00CF5C51"/>
    <w:rsid w:val="00CF7229"/>
    <w:rsid w:val="00D2061B"/>
    <w:rsid w:val="00D2508E"/>
    <w:rsid w:val="00D27ADB"/>
    <w:rsid w:val="00D300BC"/>
    <w:rsid w:val="00D32255"/>
    <w:rsid w:val="00D43654"/>
    <w:rsid w:val="00D44451"/>
    <w:rsid w:val="00D5534F"/>
    <w:rsid w:val="00D6266D"/>
    <w:rsid w:val="00D72EBF"/>
    <w:rsid w:val="00D8513F"/>
    <w:rsid w:val="00D8595B"/>
    <w:rsid w:val="00D911FF"/>
    <w:rsid w:val="00D9216A"/>
    <w:rsid w:val="00D94DC3"/>
    <w:rsid w:val="00D9790E"/>
    <w:rsid w:val="00D9795B"/>
    <w:rsid w:val="00DA2BEF"/>
    <w:rsid w:val="00DA6C97"/>
    <w:rsid w:val="00DB40D7"/>
    <w:rsid w:val="00DC0955"/>
    <w:rsid w:val="00DC262B"/>
    <w:rsid w:val="00DC4636"/>
    <w:rsid w:val="00DC667F"/>
    <w:rsid w:val="00DE1155"/>
    <w:rsid w:val="00DF6203"/>
    <w:rsid w:val="00E033E8"/>
    <w:rsid w:val="00E04E96"/>
    <w:rsid w:val="00E11D8F"/>
    <w:rsid w:val="00E12EA7"/>
    <w:rsid w:val="00E16FEF"/>
    <w:rsid w:val="00E177EF"/>
    <w:rsid w:val="00E27424"/>
    <w:rsid w:val="00E27C69"/>
    <w:rsid w:val="00E31EDA"/>
    <w:rsid w:val="00E3370C"/>
    <w:rsid w:val="00E35D16"/>
    <w:rsid w:val="00E35DF4"/>
    <w:rsid w:val="00E42DFB"/>
    <w:rsid w:val="00E657FB"/>
    <w:rsid w:val="00E81CDF"/>
    <w:rsid w:val="00E8588F"/>
    <w:rsid w:val="00E902B4"/>
    <w:rsid w:val="00E97E1D"/>
    <w:rsid w:val="00EA189D"/>
    <w:rsid w:val="00EB1FC7"/>
    <w:rsid w:val="00EC2146"/>
    <w:rsid w:val="00EC2185"/>
    <w:rsid w:val="00EC4D32"/>
    <w:rsid w:val="00EE2864"/>
    <w:rsid w:val="00EE2DA8"/>
    <w:rsid w:val="00EE677E"/>
    <w:rsid w:val="00EF3222"/>
    <w:rsid w:val="00F06126"/>
    <w:rsid w:val="00F06EB6"/>
    <w:rsid w:val="00F07058"/>
    <w:rsid w:val="00F1578C"/>
    <w:rsid w:val="00F17279"/>
    <w:rsid w:val="00F21C93"/>
    <w:rsid w:val="00F2616F"/>
    <w:rsid w:val="00F31CFD"/>
    <w:rsid w:val="00F33985"/>
    <w:rsid w:val="00F36792"/>
    <w:rsid w:val="00F36EF4"/>
    <w:rsid w:val="00F3736C"/>
    <w:rsid w:val="00F46924"/>
    <w:rsid w:val="00F526BB"/>
    <w:rsid w:val="00F572A4"/>
    <w:rsid w:val="00F57414"/>
    <w:rsid w:val="00F67490"/>
    <w:rsid w:val="00F751DC"/>
    <w:rsid w:val="00F76B2B"/>
    <w:rsid w:val="00F77EE7"/>
    <w:rsid w:val="00F80DE4"/>
    <w:rsid w:val="00F84116"/>
    <w:rsid w:val="00F86B58"/>
    <w:rsid w:val="00F86CF3"/>
    <w:rsid w:val="00F86F07"/>
    <w:rsid w:val="00F8798A"/>
    <w:rsid w:val="00F90F3D"/>
    <w:rsid w:val="00F940DD"/>
    <w:rsid w:val="00F9657A"/>
    <w:rsid w:val="00FA090D"/>
    <w:rsid w:val="00FA3D16"/>
    <w:rsid w:val="00FB0D7E"/>
    <w:rsid w:val="00FB6A12"/>
    <w:rsid w:val="00FB7D53"/>
    <w:rsid w:val="00FC6021"/>
    <w:rsid w:val="00FD7E7B"/>
    <w:rsid w:val="00FE26C9"/>
    <w:rsid w:val="00FE3407"/>
    <w:rsid w:val="00FF4F39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01BDAA-BE3D-425D-9612-9A50B340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1">
    <w:name w:val="heading 1"/>
    <w:basedOn w:val="a"/>
    <w:link w:val="13"/>
    <w:uiPriority w:val="9"/>
    <w:qFormat/>
    <w:rsid w:val="0075615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59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6EB6"/>
    <w:rPr>
      <w:b/>
      <w:bCs/>
    </w:rPr>
  </w:style>
  <w:style w:type="paragraph" w:styleId="a4">
    <w:name w:val="header"/>
    <w:basedOn w:val="a"/>
    <w:link w:val="a5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6EB6"/>
  </w:style>
  <w:style w:type="paragraph" w:styleId="a6">
    <w:name w:val="footer"/>
    <w:basedOn w:val="a"/>
    <w:link w:val="a7"/>
    <w:uiPriority w:val="99"/>
    <w:unhideWhenUsed/>
    <w:rsid w:val="00F06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6EB6"/>
  </w:style>
  <w:style w:type="paragraph" w:styleId="a8">
    <w:name w:val="Body Text Indent"/>
    <w:aliases w:val=" Знак4,Знак4, Знак4 Знак,Знак4 Знак"/>
    <w:basedOn w:val="a"/>
    <w:link w:val="a9"/>
    <w:unhideWhenUsed/>
    <w:rsid w:val="00F06EB6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aliases w:val=" Знак4 Знак1,Знак4 Знак1, Знак4 Знак Знак,Знак4 Знак Знак"/>
    <w:basedOn w:val="a0"/>
    <w:link w:val="a8"/>
    <w:rsid w:val="00F06EB6"/>
    <w:rPr>
      <w:rFonts w:eastAsia="Times New Roman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0A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0A0B"/>
  </w:style>
  <w:style w:type="paragraph" w:customStyle="1" w:styleId="ac">
    <w:name w:val="Знак"/>
    <w:basedOn w:val="a"/>
    <w:rsid w:val="002C0A0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9pt2">
    <w:name w:val="Основной текст + 9 pt2"/>
    <w:rsid w:val="002C0A0B"/>
    <w:rPr>
      <w:rFonts w:ascii="Times New Roman" w:hAnsi="Times New Roman" w:cs="Times New Roman"/>
      <w:spacing w:val="0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273A7E"/>
    <w:pPr>
      <w:ind w:left="720"/>
      <w:contextualSpacing/>
    </w:pPr>
  </w:style>
  <w:style w:type="character" w:customStyle="1" w:styleId="apple-converted-space">
    <w:name w:val="apple-converted-space"/>
    <w:rsid w:val="0008771D"/>
  </w:style>
  <w:style w:type="paragraph" w:customStyle="1" w:styleId="125">
    <w:name w:val="Стиль Первая строка:  125 см"/>
    <w:basedOn w:val="a"/>
    <w:rsid w:val="00D9795B"/>
    <w:pPr>
      <w:spacing w:after="0" w:line="240" w:lineRule="auto"/>
      <w:ind w:firstLine="709"/>
    </w:pPr>
    <w:rPr>
      <w:rFonts w:eastAsia="Times New Roman"/>
      <w:szCs w:val="20"/>
      <w:lang w:eastAsia="ru-RU"/>
    </w:rPr>
  </w:style>
  <w:style w:type="character" w:customStyle="1" w:styleId="match">
    <w:name w:val="match"/>
    <w:rsid w:val="00D9795B"/>
  </w:style>
  <w:style w:type="numbering" w:customStyle="1" w:styleId="1">
    <w:name w:val="Стиль нумерованный1"/>
    <w:basedOn w:val="a2"/>
    <w:rsid w:val="00532A8D"/>
    <w:pPr>
      <w:numPr>
        <w:numId w:val="1"/>
      </w:numPr>
    </w:pPr>
  </w:style>
  <w:style w:type="paragraph" w:styleId="af">
    <w:name w:val="Balloon Text"/>
    <w:basedOn w:val="a"/>
    <w:link w:val="af0"/>
    <w:uiPriority w:val="99"/>
    <w:semiHidden/>
    <w:unhideWhenUsed/>
    <w:rsid w:val="000F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4415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322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C15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af1">
    <w:name w:val="Знак Знак Знак Знак"/>
    <w:basedOn w:val="a"/>
    <w:rsid w:val="00C94DA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7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2">
    <w:name w:val="Знак Знак Знак Знак"/>
    <w:basedOn w:val="a"/>
    <w:rsid w:val="00CA4BF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4"/>
      <w:lang w:val="en-US"/>
    </w:rPr>
  </w:style>
  <w:style w:type="paragraph" w:customStyle="1" w:styleId="ConsPlusTitle">
    <w:name w:val="ConsPlusTitle"/>
    <w:uiPriority w:val="99"/>
    <w:rsid w:val="00371F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37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CC1CC5"/>
    <w:rPr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C1CC5"/>
    <w:pPr>
      <w:shd w:val="clear" w:color="auto" w:fill="FFFFFF"/>
      <w:spacing w:before="240" w:after="0" w:line="259" w:lineRule="exact"/>
      <w:jc w:val="right"/>
    </w:pPr>
    <w:rPr>
      <w:i/>
      <w:iCs/>
      <w:sz w:val="18"/>
      <w:szCs w:val="18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8728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28E4"/>
  </w:style>
  <w:style w:type="character" w:customStyle="1" w:styleId="FontStyle19">
    <w:name w:val="Font Style19"/>
    <w:uiPriority w:val="99"/>
    <w:rsid w:val="00CF5C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af3">
    <w:name w:val="Знак"/>
    <w:basedOn w:val="a"/>
    <w:rsid w:val="0068248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af4">
    <w:name w:val="Hyperlink"/>
    <w:basedOn w:val="a0"/>
    <w:uiPriority w:val="99"/>
    <w:unhideWhenUsed/>
    <w:rsid w:val="00D9216A"/>
    <w:rPr>
      <w:color w:val="0000FF" w:themeColor="hyperlink"/>
      <w:u w:val="single"/>
    </w:rPr>
  </w:style>
  <w:style w:type="numbering" w:customStyle="1" w:styleId="12">
    <w:name w:val="Стиль нумерованный12"/>
    <w:basedOn w:val="a2"/>
    <w:rsid w:val="00E04E96"/>
    <w:pPr>
      <w:numPr>
        <w:numId w:val="2"/>
      </w:numPr>
    </w:pPr>
  </w:style>
  <w:style w:type="numbering" w:customStyle="1" w:styleId="10">
    <w:name w:val="Стиль Стиль маркированный1 + многоуровневый"/>
    <w:basedOn w:val="a2"/>
    <w:rsid w:val="00C347EA"/>
    <w:pPr>
      <w:numPr>
        <w:numId w:val="3"/>
      </w:numPr>
    </w:pPr>
  </w:style>
  <w:style w:type="character" w:customStyle="1" w:styleId="ae">
    <w:name w:val="Абзац списка Знак"/>
    <w:link w:val="ad"/>
    <w:uiPriority w:val="34"/>
    <w:rsid w:val="00C347EA"/>
  </w:style>
  <w:style w:type="character" w:customStyle="1" w:styleId="13">
    <w:name w:val="Заголовок 1 Знак"/>
    <w:basedOn w:val="a0"/>
    <w:link w:val="11"/>
    <w:uiPriority w:val="9"/>
    <w:rsid w:val="00756150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25F0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C25F0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2">
    <w:name w:val="Font Style22"/>
    <w:basedOn w:val="a0"/>
    <w:uiPriority w:val="99"/>
    <w:rsid w:val="00C25F0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C25F07"/>
    <w:rPr>
      <w:rFonts w:ascii="Times New Roman" w:hAnsi="Times New Roman" w:cs="Times New Roman"/>
      <w:color w:val="000000"/>
      <w:sz w:val="18"/>
      <w:szCs w:val="18"/>
    </w:rPr>
  </w:style>
  <w:style w:type="table" w:styleId="af5">
    <w:name w:val="Table Grid"/>
    <w:basedOn w:val="a1"/>
    <w:uiPriority w:val="39"/>
    <w:rsid w:val="00C25F07"/>
    <w:pPr>
      <w:spacing w:after="0" w:line="240" w:lineRule="auto"/>
    </w:pPr>
    <w:rPr>
      <w:rFonts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aliases w:val="Body Text 2"/>
    <w:basedOn w:val="a"/>
    <w:link w:val="211"/>
    <w:rsid w:val="001A6F6A"/>
    <w:pPr>
      <w:suppressAutoHyphens/>
      <w:spacing w:after="0" w:line="240" w:lineRule="auto"/>
      <w:jc w:val="center"/>
    </w:pPr>
    <w:rPr>
      <w:rFonts w:eastAsia="Times New Roman"/>
      <w:sz w:val="24"/>
      <w:szCs w:val="20"/>
      <w:lang w:eastAsia="ar-SA"/>
    </w:rPr>
  </w:style>
  <w:style w:type="character" w:customStyle="1" w:styleId="211">
    <w:name w:val="Основной текст 21 Знак"/>
    <w:link w:val="210"/>
    <w:rsid w:val="001A6F6A"/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gge.ru/project/19db6726496441969058ab35c73e62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25F9E-C7AF-4028-B824-F565075D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6702</Words>
  <Characters>38206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Б.</dc:creator>
  <cp:lastModifiedBy>User</cp:lastModifiedBy>
  <cp:revision>3</cp:revision>
  <cp:lastPrinted>2014-07-17T11:33:00Z</cp:lastPrinted>
  <dcterms:created xsi:type="dcterms:W3CDTF">2018-12-13T11:19:00Z</dcterms:created>
  <dcterms:modified xsi:type="dcterms:W3CDTF">2018-12-13T11:28:00Z</dcterms:modified>
</cp:coreProperties>
</file>