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F" w:rsidRPr="00332A36" w:rsidRDefault="00317C6F" w:rsidP="00317C6F">
      <w:pPr>
        <w:tabs>
          <w:tab w:val="num" w:pos="0"/>
        </w:tabs>
        <w:jc w:val="center"/>
        <w:rPr>
          <w:b/>
        </w:rPr>
      </w:pPr>
    </w:p>
    <w:p w:rsidR="00456A00" w:rsidRDefault="00456A00" w:rsidP="00F62A9C">
      <w:pPr>
        <w:rPr>
          <w:b/>
          <w:sz w:val="20"/>
          <w:szCs w:val="20"/>
        </w:rPr>
      </w:pPr>
    </w:p>
    <w:p w:rsidR="009977A4" w:rsidRPr="006758B7" w:rsidRDefault="00317C6F" w:rsidP="006758B7">
      <w:pPr>
        <w:jc w:val="center"/>
        <w:rPr>
          <w:b/>
        </w:rPr>
      </w:pPr>
      <w:r>
        <w:rPr>
          <w:b/>
        </w:rPr>
        <w:t>Техническое задание.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749"/>
        <w:gridCol w:w="7074"/>
      </w:tblGrid>
      <w:tr w:rsidR="006A6EA8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A8" w:rsidRPr="009336BD" w:rsidRDefault="006A6EA8" w:rsidP="005D2118">
            <w:pPr>
              <w:ind w:left="-57" w:right="-57"/>
              <w:jc w:val="center"/>
              <w:rPr>
                <w:b/>
                <w:lang w:eastAsia="en-US"/>
              </w:rPr>
            </w:pPr>
            <w:r w:rsidRPr="009336BD">
              <w:rPr>
                <w:b/>
              </w:rPr>
              <w:t xml:space="preserve">№ </w:t>
            </w:r>
            <w:proofErr w:type="spellStart"/>
            <w:proofErr w:type="gramStart"/>
            <w:r w:rsidRPr="009336BD">
              <w:rPr>
                <w:b/>
              </w:rPr>
              <w:t>п</w:t>
            </w:r>
            <w:proofErr w:type="spellEnd"/>
            <w:proofErr w:type="gramEnd"/>
            <w:r w:rsidRPr="009336BD">
              <w:rPr>
                <w:b/>
              </w:rPr>
              <w:t>/</w:t>
            </w:r>
            <w:proofErr w:type="spellStart"/>
            <w:r w:rsidRPr="009336BD">
              <w:rPr>
                <w:b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A8" w:rsidRPr="009336BD" w:rsidRDefault="006A6EA8" w:rsidP="005D2118">
            <w:pPr>
              <w:ind w:left="-57" w:right="-57"/>
              <w:jc w:val="center"/>
              <w:rPr>
                <w:b/>
                <w:lang w:eastAsia="en-US"/>
              </w:rPr>
            </w:pPr>
            <w:r w:rsidRPr="009336BD">
              <w:rPr>
                <w:b/>
              </w:rPr>
              <w:t>Наименование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A8" w:rsidRPr="009336BD" w:rsidRDefault="006A6EA8" w:rsidP="005D2118">
            <w:pPr>
              <w:jc w:val="center"/>
              <w:rPr>
                <w:b/>
                <w:lang w:eastAsia="en-US"/>
              </w:rPr>
            </w:pPr>
            <w:r w:rsidRPr="009336BD">
              <w:rPr>
                <w:b/>
              </w:rPr>
              <w:t>Описание</w:t>
            </w:r>
          </w:p>
        </w:tc>
      </w:tr>
      <w:tr w:rsidR="006A6EA8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Pr="009336BD" w:rsidRDefault="006A6EA8" w:rsidP="005D2118">
            <w:pPr>
              <w:numPr>
                <w:ilvl w:val="0"/>
                <w:numId w:val="3"/>
              </w:numPr>
              <w:ind w:left="-57" w:right="-57" w:firstLine="113"/>
              <w:jc w:val="right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8" w:rsidRPr="009336BD" w:rsidRDefault="006A6EA8" w:rsidP="005D2118">
            <w:pPr>
              <w:ind w:left="-57" w:right="-57"/>
              <w:rPr>
                <w:b/>
                <w:lang w:eastAsia="en-US"/>
              </w:rPr>
            </w:pPr>
            <w:r w:rsidRPr="009336BD">
              <w:rPr>
                <w:b/>
              </w:rPr>
              <w:t>Предмет закупки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BE" w:rsidRPr="00CA7548" w:rsidRDefault="001D074D" w:rsidP="00166D16">
            <w:pPr>
              <w:rPr>
                <w:sz w:val="22"/>
                <w:szCs w:val="22"/>
              </w:rPr>
            </w:pPr>
            <w:r w:rsidRPr="00CA0CA2">
              <w:rPr>
                <w:sz w:val="22"/>
                <w:szCs w:val="22"/>
                <w:shd w:val="clear" w:color="auto" w:fill="FFFFFF"/>
              </w:rPr>
              <w:t>Переустройство теплосетей вторичного контура от ЦТП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A0CA2">
              <w:rPr>
                <w:sz w:val="22"/>
                <w:szCs w:val="22"/>
                <w:shd w:val="clear" w:color="auto" w:fill="FFFFFF"/>
              </w:rPr>
              <w:t>№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A0CA2">
              <w:rPr>
                <w:sz w:val="22"/>
                <w:szCs w:val="22"/>
                <w:shd w:val="clear" w:color="auto" w:fill="FFFFFF"/>
              </w:rPr>
              <w:t xml:space="preserve">8  </w:t>
            </w:r>
            <w:r w:rsidR="00166D16" w:rsidRPr="00CA7548">
              <w:rPr>
                <w:sz w:val="22"/>
                <w:szCs w:val="22"/>
                <w:shd w:val="clear" w:color="auto" w:fill="FFFFFF"/>
              </w:rPr>
              <w:t xml:space="preserve">   </w:t>
            </w:r>
          </w:p>
        </w:tc>
      </w:tr>
      <w:tr w:rsidR="002B2610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9336BD" w:rsidRDefault="002B2610" w:rsidP="005D2118">
            <w:pPr>
              <w:ind w:left="-57" w:right="-57"/>
              <w:rPr>
                <w:b/>
                <w:lang w:eastAsia="en-US"/>
              </w:rPr>
            </w:pPr>
            <w:r w:rsidRPr="009336BD">
              <w:rPr>
                <w:b/>
              </w:rPr>
              <w:t>Место поставки товара, проведения работ, оказания услуг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AF" w:rsidRPr="00CA7548" w:rsidRDefault="001D074D" w:rsidP="008821E4">
            <w:pPr>
              <w:tabs>
                <w:tab w:val="left" w:pos="6827"/>
              </w:tabs>
              <w:rPr>
                <w:sz w:val="22"/>
                <w:szCs w:val="22"/>
              </w:rPr>
            </w:pPr>
            <w:proofErr w:type="gramStart"/>
            <w:r w:rsidRPr="00CA0CA2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участок</w:t>
            </w:r>
            <w:proofErr w:type="gramEnd"/>
            <w:r w:rsidRPr="00CA0CA2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ограниченный улицами -  </w:t>
            </w:r>
            <w:proofErr w:type="spellStart"/>
            <w:r>
              <w:rPr>
                <w:rFonts w:eastAsia="Calibri"/>
                <w:bCs/>
                <w:spacing w:val="6"/>
                <w:sz w:val="22"/>
                <w:szCs w:val="22"/>
              </w:rPr>
              <w:t>Антибесская</w:t>
            </w:r>
            <w:proofErr w:type="spellEnd"/>
            <w:r>
              <w:rPr>
                <w:rFonts w:eastAsia="Calibri"/>
                <w:bCs/>
                <w:spacing w:val="6"/>
                <w:sz w:val="22"/>
                <w:szCs w:val="22"/>
              </w:rPr>
              <w:t>, Ветстанция</w:t>
            </w:r>
            <w:r w:rsidRPr="004E71EB">
              <w:rPr>
                <w:rFonts w:eastAsia="Calibri"/>
                <w:bCs/>
                <w:spacing w:val="6"/>
                <w:sz w:val="22"/>
                <w:szCs w:val="22"/>
              </w:rPr>
              <w:t xml:space="preserve">    </w:t>
            </w:r>
          </w:p>
        </w:tc>
      </w:tr>
      <w:tr w:rsidR="00454DBA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BA" w:rsidRPr="009336BD" w:rsidRDefault="00454DBA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BA" w:rsidRPr="00454DBA" w:rsidRDefault="00454DBA" w:rsidP="005D2118">
            <w:pPr>
              <w:ind w:left="-57" w:right="-57"/>
              <w:rPr>
                <w:b/>
              </w:rPr>
            </w:pPr>
            <w:r w:rsidRPr="00454DBA">
              <w:rPr>
                <w:b/>
                <w:color w:val="000000"/>
              </w:rPr>
              <w:t>Стадийность проектирования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BA" w:rsidRPr="00CA7548" w:rsidRDefault="00166D16" w:rsidP="000D7D38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Проектная и Рабочая документация</w:t>
            </w:r>
          </w:p>
        </w:tc>
      </w:tr>
      <w:tr w:rsidR="002B2610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9336BD" w:rsidRDefault="002B2610" w:rsidP="005D2118">
            <w:pPr>
              <w:ind w:left="-57" w:right="-57"/>
              <w:rPr>
                <w:b/>
                <w:lang w:eastAsia="en-US"/>
              </w:rPr>
            </w:pPr>
            <w:r w:rsidRPr="00EC64A4">
              <w:rPr>
                <w:b/>
              </w:rPr>
              <w:t>Объем товара, работ, услуг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E834F4" w:rsidRDefault="00E834F4" w:rsidP="00096B2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834F4">
              <w:rPr>
                <w:color w:val="000000"/>
                <w:sz w:val="22"/>
                <w:szCs w:val="22"/>
                <w:shd w:val="clear" w:color="auto" w:fill="FFFFFF"/>
              </w:rPr>
              <w:t>Получение полож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ительного заключения экспертизы</w:t>
            </w:r>
            <w:r w:rsidRPr="00E834F4">
              <w:rPr>
                <w:color w:val="000000"/>
                <w:sz w:val="22"/>
                <w:szCs w:val="22"/>
                <w:shd w:val="clear" w:color="auto" w:fill="FFFFFF"/>
              </w:rPr>
              <w:t>, надзорных органов и технического надзор Заказчика.</w:t>
            </w:r>
          </w:p>
        </w:tc>
      </w:tr>
      <w:tr w:rsidR="002B2610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9336BD" w:rsidRDefault="002B2610" w:rsidP="005D2118">
            <w:pPr>
              <w:ind w:left="-57" w:right="-57"/>
              <w:rPr>
                <w:b/>
                <w:lang w:eastAsia="en-US"/>
              </w:rPr>
            </w:pPr>
            <w:r w:rsidRPr="009336BD">
              <w:rPr>
                <w:b/>
              </w:rPr>
              <w:t>Требования к гарантии качества</w:t>
            </w:r>
          </w:p>
          <w:p w:rsidR="002B2610" w:rsidRPr="009336BD" w:rsidRDefault="002B2610" w:rsidP="005D2118">
            <w:pPr>
              <w:ind w:left="-57" w:right="-57"/>
              <w:rPr>
                <w:b/>
                <w:lang w:eastAsia="en-US"/>
              </w:rPr>
            </w:pPr>
            <w:r w:rsidRPr="009336BD">
              <w:rPr>
                <w:b/>
              </w:rPr>
              <w:t>Условия оказания услуг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8" w:rsidRPr="00CA7548" w:rsidRDefault="006758B7" w:rsidP="00166D16">
            <w:pPr>
              <w:rPr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Предусматривается обязательное обследование объекта перед началом работ. При проектировании варианты предполагаемого к использованию оборудования должно быть сертифицировано и разрешено к применению в РФ, а также подлежит обязательному согласованию с Заказчиком. Согласование с Заказчиком варианта комплексного решения с разделением на этапы строительства и ввода в эксплуатацию. Монтаж оборудования с подключением к действующей сети. Пусконаладочные работы смонтированного оборудования</w:t>
            </w:r>
          </w:p>
        </w:tc>
      </w:tr>
      <w:tr w:rsidR="00627D30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0" w:rsidRPr="009336BD" w:rsidRDefault="00627D3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0" w:rsidRPr="000D7D38" w:rsidRDefault="00627D30" w:rsidP="005D2118">
            <w:pPr>
              <w:ind w:left="-57" w:right="-57"/>
              <w:rPr>
                <w:b/>
                <w:highlight w:val="yellow"/>
              </w:rPr>
            </w:pPr>
            <w:r w:rsidRPr="00EC64A4">
              <w:rPr>
                <w:b/>
                <w:color w:val="000000"/>
              </w:rPr>
              <w:t>Требования к проектно-сметной и  рабочей документации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0" w:rsidRPr="00CA7548" w:rsidRDefault="006758B7" w:rsidP="00FB3095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 xml:space="preserve">Проектно-сметная и рабочая документация должны соответствовать Градостроительному Кодексу РФ, действующим техническим регламентам, стандартам, ГОСТ, </w:t>
            </w:r>
            <w:proofErr w:type="spellStart"/>
            <w:r w:rsidRPr="00CA7548">
              <w:rPr>
                <w:color w:val="000000"/>
                <w:sz w:val="22"/>
                <w:szCs w:val="22"/>
              </w:rPr>
              <w:t>СНиП</w:t>
            </w:r>
            <w:proofErr w:type="spellEnd"/>
            <w:r w:rsidRPr="00CA754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A7548">
              <w:rPr>
                <w:color w:val="000000"/>
                <w:sz w:val="22"/>
                <w:szCs w:val="22"/>
              </w:rPr>
              <w:t>СанПиН</w:t>
            </w:r>
            <w:proofErr w:type="spellEnd"/>
            <w:r w:rsidRPr="00CA7548">
              <w:rPr>
                <w:color w:val="000000"/>
                <w:sz w:val="22"/>
                <w:szCs w:val="22"/>
              </w:rPr>
              <w:t>, СП, Водному кодексу РФ ч. 16 ст. 65, методическим указаниям и пр.</w:t>
            </w:r>
          </w:p>
        </w:tc>
      </w:tr>
      <w:tr w:rsidR="00E93016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6" w:rsidRPr="009336BD" w:rsidRDefault="00E93016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16" w:rsidRPr="00D363DA" w:rsidRDefault="00E93016" w:rsidP="005D2118">
            <w:pPr>
              <w:ind w:left="-57" w:right="-57"/>
              <w:rPr>
                <w:b/>
                <w:highlight w:val="yellow"/>
              </w:rPr>
            </w:pPr>
            <w:r w:rsidRPr="00D363DA">
              <w:rPr>
                <w:b/>
                <w:color w:val="000000"/>
              </w:rPr>
              <w:t>Состав проектной документации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B" w:rsidRPr="00CA7548" w:rsidRDefault="00096B2B" w:rsidP="00096B2B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 xml:space="preserve">Перечень разделов согласно Постановлению Правительства РФ от 16.02.2008г.№87. </w:t>
            </w:r>
          </w:p>
          <w:p w:rsidR="00096B2B" w:rsidRPr="00CA7548" w:rsidRDefault="00096B2B" w:rsidP="00096B2B">
            <w:pPr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Разделы: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Пояснительная записка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Схема планировочной организации земельного участка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Архитектурные решения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Конструктивные и объемно-планировочные решения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электроснабжения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водоснабжения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водоотведения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Отопление, вентиляция и кондиционирование воздуха, тепловые сети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Сети связи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Система газоснабжения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Технологические решения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Проект организации строительства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Перечень мероприятий по охране окружающей среды</w:t>
            </w:r>
          </w:p>
          <w:p w:rsidR="00096B2B" w:rsidRPr="00CA7548" w:rsidRDefault="00096B2B" w:rsidP="00096B2B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rPr>
                <w:color w:val="000000"/>
                <w:sz w:val="22"/>
                <w:szCs w:val="22"/>
              </w:rPr>
            </w:pPr>
            <w:r w:rsidRPr="00CA7548">
              <w:rPr>
                <w:color w:val="000000"/>
                <w:sz w:val="22"/>
                <w:szCs w:val="22"/>
              </w:rPr>
              <w:t>Мероприятия по обеспечению пожарной безопасности</w:t>
            </w:r>
          </w:p>
          <w:p w:rsidR="00E93016" w:rsidRPr="00CA7548" w:rsidRDefault="00096B2B" w:rsidP="00096B2B">
            <w:pPr>
              <w:ind w:left="113"/>
              <w:jc w:val="both"/>
              <w:rPr>
                <w:sz w:val="22"/>
                <w:szCs w:val="22"/>
                <w:highlight w:val="yellow"/>
              </w:rPr>
            </w:pPr>
            <w:r w:rsidRPr="00CA7548">
              <w:rPr>
                <w:color w:val="000000"/>
                <w:sz w:val="22"/>
                <w:szCs w:val="22"/>
              </w:rPr>
              <w:t>15.Сметная документация</w:t>
            </w:r>
          </w:p>
        </w:tc>
      </w:tr>
      <w:tr w:rsidR="002B2610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363DA" w:rsidRDefault="00D363DA" w:rsidP="005D2118">
            <w:pPr>
              <w:ind w:left="-57" w:right="-57"/>
              <w:rPr>
                <w:b/>
                <w:lang w:eastAsia="en-US"/>
              </w:rPr>
            </w:pPr>
            <w:r w:rsidRPr="00D363DA">
              <w:rPr>
                <w:b/>
                <w:bCs/>
              </w:rPr>
              <w:t>Состав сооружений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4D" w:rsidRPr="004E71EB" w:rsidRDefault="001D074D" w:rsidP="001D074D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4E71EB">
              <w:rPr>
                <w:sz w:val="22"/>
                <w:szCs w:val="22"/>
                <w:shd w:val="clear" w:color="auto" w:fill="FFFFFF"/>
              </w:rPr>
              <w:t>Система теплоснабжения.</w:t>
            </w:r>
            <w:r w:rsidRPr="004E71EB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Проект, монтаж новой теплотрассы вторичного контура от ЦТП-</w:t>
            </w: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8</w:t>
            </w:r>
            <w:r w:rsidRPr="004E71EB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с целью уменьшения протяженности тепловой сети. Проект, монтаж новой магистральной теплотрассы  и участков тепловых сетей до потребителей вторичного контура от ЦТП-8</w:t>
            </w:r>
          </w:p>
          <w:p w:rsidR="002B2610" w:rsidRPr="00CA7548" w:rsidRDefault="002B2610" w:rsidP="000D7D38">
            <w:pPr>
              <w:ind w:left="113"/>
              <w:rPr>
                <w:sz w:val="22"/>
                <w:szCs w:val="22"/>
              </w:rPr>
            </w:pPr>
          </w:p>
        </w:tc>
      </w:tr>
      <w:tr w:rsidR="002B2610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Pr="009336BD" w:rsidRDefault="002B2610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363DA" w:rsidRDefault="00D363DA" w:rsidP="005D2118">
            <w:pPr>
              <w:ind w:left="-57" w:right="-57"/>
              <w:rPr>
                <w:b/>
                <w:lang w:eastAsia="en-US"/>
              </w:rPr>
            </w:pPr>
            <w:r w:rsidRPr="00D363DA">
              <w:rPr>
                <w:b/>
                <w:bCs/>
              </w:rPr>
              <w:t>Основные показатели объекта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4D" w:rsidRDefault="001D074D" w:rsidP="001D074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  <w:lang w:bidi="ru-RU"/>
              </w:rPr>
            </w:pPr>
            <w:r w:rsidRPr="00C45A63">
              <w:rPr>
                <w:color w:val="000000"/>
                <w:sz w:val="22"/>
                <w:szCs w:val="22"/>
                <w:lang w:bidi="ru-RU"/>
              </w:rPr>
              <w:t>Максимальная тепловая нагрузка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для ЦТП8 –</w:t>
            </w:r>
            <w:r w:rsidRPr="00C45A6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1,498</w:t>
            </w:r>
            <w:r w:rsidRPr="00C45A63">
              <w:rPr>
                <w:color w:val="000000"/>
                <w:sz w:val="22"/>
                <w:szCs w:val="22"/>
                <w:lang w:bidi="ru-RU"/>
              </w:rPr>
              <w:t xml:space="preserve"> Гкал/</w:t>
            </w:r>
            <w:proofErr w:type="gramStart"/>
            <w:r w:rsidRPr="00C45A63">
              <w:rPr>
                <w:color w:val="000000"/>
                <w:sz w:val="22"/>
                <w:szCs w:val="22"/>
                <w:lang w:bidi="ru-RU"/>
              </w:rPr>
              <w:t>ч</w:t>
            </w:r>
            <w:proofErr w:type="gramEnd"/>
            <w:r w:rsidRPr="00C45A63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75E6E">
              <w:rPr>
                <w:color w:val="000000"/>
                <w:spacing w:val="2"/>
                <w:sz w:val="22"/>
                <w:szCs w:val="22"/>
              </w:rPr>
              <w:t>Выбор системы теплоснабжения  производится на основании утвержденной в установленном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порядке схемы теплоснабжения.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                 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Принятая к разработке в проекте схема тепло</w:t>
            </w:r>
            <w:r>
              <w:rPr>
                <w:color w:val="000000"/>
                <w:spacing w:val="2"/>
                <w:sz w:val="22"/>
                <w:szCs w:val="22"/>
              </w:rPr>
              <w:t>снабжения должна обеспечивать: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безопасность и надежност</w:t>
            </w:r>
            <w:r>
              <w:rPr>
                <w:color w:val="000000"/>
                <w:spacing w:val="2"/>
                <w:sz w:val="22"/>
                <w:szCs w:val="22"/>
              </w:rPr>
              <w:t>ь теплоснабжения потребителей;</w:t>
            </w:r>
            <w:r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энергетическую эффективность теплоснабжения и потребления те</w:t>
            </w:r>
            <w:r>
              <w:rPr>
                <w:color w:val="000000"/>
                <w:spacing w:val="2"/>
                <w:sz w:val="22"/>
                <w:szCs w:val="22"/>
              </w:rPr>
              <w:t>пловой энергии;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нормативный уровень надежности, определяемый тремя критериями: вероятностью безотказной работы, готовностью (качеством</w:t>
            </w:r>
            <w:r>
              <w:rPr>
                <w:color w:val="000000"/>
                <w:spacing w:val="2"/>
                <w:sz w:val="22"/>
                <w:szCs w:val="22"/>
              </w:rPr>
              <w:t>) теплоснабжения и живучестью;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 требования экологии;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 xml:space="preserve">-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безопасность эксплуатации.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Температура на поверхности теплоизоляционной конструкции теплопроводов, арматуры и оборудования должна соответствовать </w:t>
            </w:r>
            <w:hyperlink r:id="rId8" w:history="1">
              <w:r w:rsidRPr="00375E6E">
                <w:rPr>
                  <w:rStyle w:val="af"/>
                  <w:color w:val="000000"/>
                  <w:spacing w:val="2"/>
                  <w:sz w:val="22"/>
                  <w:szCs w:val="22"/>
                  <w:shd w:val="clear" w:color="auto" w:fill="FFFFFF"/>
                </w:rPr>
                <w:t>СП 61.13330</w:t>
              </w:r>
            </w:hyperlink>
            <w:r w:rsidRPr="00375E6E">
              <w:rPr>
                <w:color w:val="000000"/>
                <w:sz w:val="22"/>
                <w:szCs w:val="22"/>
              </w:rPr>
              <w:t xml:space="preserve">.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 Установка для подпитки системы теплоснабжения на </w:t>
            </w:r>
            <w:proofErr w:type="spellStart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теплоисточнике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должна обеспечивать подачу в тепловую сеть в рабочем режиме воду соответствующего качества и аварийную подпитку водой из систем хозяйственно-питьевого или производственного водопроводов.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Для обеспечения безотказности тепловых сетей сле</w:t>
            </w:r>
            <w:r>
              <w:rPr>
                <w:color w:val="000000"/>
                <w:spacing w:val="2"/>
                <w:sz w:val="22"/>
                <w:szCs w:val="22"/>
              </w:rPr>
              <w:t>дует определять: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</w:rPr>
              <w:t>предельно допустимую длину нерезервированных участков теплопроводов (тупиковых, радиальных, транзитных) до каждого потре</w:t>
            </w:r>
            <w:r>
              <w:rPr>
                <w:color w:val="000000"/>
                <w:spacing w:val="2"/>
                <w:sz w:val="22"/>
                <w:szCs w:val="22"/>
              </w:rPr>
              <w:t>бителя или теплового пункта;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места размещения резервных трубопроводных связей между ради</w:t>
            </w:r>
            <w:r>
              <w:rPr>
                <w:color w:val="000000"/>
                <w:spacing w:val="2"/>
                <w:sz w:val="22"/>
                <w:szCs w:val="22"/>
              </w:rPr>
              <w:t>альными теплопроводами;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достаточность диаметров выбираемых при проектировании новых или реконструируемых существующих теплопроводов для обеспечения резервной подачи теп</w:t>
            </w:r>
            <w:r>
              <w:rPr>
                <w:color w:val="000000"/>
                <w:spacing w:val="2"/>
                <w:sz w:val="22"/>
                <w:szCs w:val="22"/>
              </w:rPr>
              <w:t>лоты потребителям при отказах;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необходимость замены на конкретных участках конструкций тепловых сетей и теплопроводов на более надежные, а также обоснованность перехода на надзе</w:t>
            </w:r>
            <w:r>
              <w:rPr>
                <w:color w:val="000000"/>
                <w:spacing w:val="2"/>
                <w:sz w:val="22"/>
                <w:szCs w:val="22"/>
              </w:rPr>
              <w:t>мную или тоннельную прокладку;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</w:rPr>
              <w:t>очередность ремонтов и замен теплопроводов, частично или полно</w:t>
            </w:r>
            <w:r>
              <w:rPr>
                <w:color w:val="000000"/>
                <w:spacing w:val="2"/>
                <w:sz w:val="22"/>
                <w:szCs w:val="22"/>
              </w:rPr>
              <w:t>стью утративших свой ресурс;</w:t>
            </w:r>
            <w:r>
              <w:rPr>
                <w:color w:val="000000"/>
                <w:spacing w:val="2"/>
                <w:sz w:val="22"/>
                <w:szCs w:val="22"/>
              </w:rPr>
              <w:br/>
              <w:t>-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необходимость проведения работ по дополнительному утеплению зданий.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t xml:space="preserve">                 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Система теплоснабжения (открытая, закрытая, в том числе с отдельными сетями горячего водоснабжения, смешанная) выбирается на основании утвержденной в установленном порядке схемы теплоснабжения.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Тепловые сети, транспортирующие в открытых системах теплоснабжения сетевую воду в одном направлении, при надземной прокладке допускается проектировать в однотрубном исполнении при длине транзита до 5 км. При большей протяженности и отсутствии резервной подпитки СЦТ от других источников теплоты тепловые сети должны выполняться в два (или более) параллельных теплопровода.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Уточняется проектом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                 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Использование в закрытых системах теплоснабжения технической воды допускается при наличии термической деаэрации с температурой не менее 100</w:t>
            </w:r>
            <w:proofErr w:type="gramStart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°С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(деаэраторы атмосферного давления). Для открытых систем теплоснабжения деаэрация также должна производиться при температуре не менее 100</w:t>
            </w:r>
            <w:proofErr w:type="gramStart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°С</w:t>
            </w:r>
            <w:proofErr w:type="gramEnd"/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в соответствии с </w:t>
            </w:r>
            <w:proofErr w:type="spellStart"/>
            <w:r w:rsidR="00D52011" w:rsidRPr="00375E6E">
              <w:rPr>
                <w:color w:val="000000"/>
                <w:sz w:val="22"/>
                <w:szCs w:val="22"/>
              </w:rPr>
              <w:fldChar w:fldCharType="begin"/>
            </w:r>
            <w:r w:rsidRPr="00375E6E">
              <w:rPr>
                <w:color w:val="000000"/>
                <w:sz w:val="22"/>
                <w:szCs w:val="22"/>
              </w:rPr>
              <w:instrText xml:space="preserve"> HYPERLINK "http://docs.cntd.ru/document/902156582" </w:instrText>
            </w:r>
            <w:r w:rsidR="00D52011" w:rsidRPr="00375E6E">
              <w:rPr>
                <w:color w:val="000000"/>
                <w:sz w:val="22"/>
                <w:szCs w:val="22"/>
              </w:rPr>
              <w:fldChar w:fldCharType="separate"/>
            </w:r>
            <w:r w:rsidRPr="00375E6E">
              <w:rPr>
                <w:rStyle w:val="af"/>
                <w:color w:val="000000"/>
                <w:spacing w:val="2"/>
                <w:sz w:val="22"/>
                <w:szCs w:val="22"/>
                <w:shd w:val="clear" w:color="auto" w:fill="FFFFFF"/>
              </w:rPr>
              <w:t>СанПиН</w:t>
            </w:r>
            <w:proofErr w:type="spellEnd"/>
            <w:r w:rsidRPr="00375E6E">
              <w:rPr>
                <w:rStyle w:val="af"/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2.1.4.2496</w:t>
            </w:r>
            <w:r w:rsidR="00D52011" w:rsidRPr="00375E6E">
              <w:rPr>
                <w:color w:val="000000"/>
                <w:sz w:val="22"/>
                <w:szCs w:val="22"/>
              </w:rPr>
              <w:fldChar w:fldCharType="end"/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Давление воды в подающих трубопроводах водяных тепловых сетей при работе сетевых насосов должно приниматься, исходя из условий </w:t>
            </w:r>
            <w:proofErr w:type="spellStart"/>
            <w:r w:rsidRPr="00375E6E">
              <w:rPr>
                <w:color w:val="000000"/>
                <w:spacing w:val="2"/>
                <w:sz w:val="22"/>
                <w:szCs w:val="22"/>
              </w:rPr>
              <w:t>невскипания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воды при ее максимальной температуре в любой точке подающего трубопровода, в оборудовании источника теплоты и в приборах систем потребителей, непосредственно присоединенных к тепловым сетям.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br/>
            </w:r>
            <w:r>
              <w:rPr>
                <w:color w:val="000000"/>
                <w:spacing w:val="2"/>
                <w:sz w:val="22"/>
                <w:szCs w:val="22"/>
              </w:rPr>
              <w:t xml:space="preserve"> Предпола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 xml:space="preserve">гается надземная прокладка тепловых сетей, кроме территорий детских и лечебных учреждений.  На участках где нет возможности  надземной прокладки, для тепловых сетей должна быть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lastRenderedPageBreak/>
              <w:t>предусмо</w:t>
            </w:r>
            <w:r>
              <w:rPr>
                <w:color w:val="000000"/>
                <w:spacing w:val="2"/>
                <w:sz w:val="22"/>
                <w:szCs w:val="22"/>
              </w:rPr>
              <w:t>трена,  подземная прокладка (</w:t>
            </w:r>
            <w:proofErr w:type="gramStart"/>
            <w:r>
              <w:rPr>
                <w:color w:val="000000"/>
                <w:spacing w:val="2"/>
                <w:sz w:val="22"/>
                <w:szCs w:val="22"/>
              </w:rPr>
              <w:t>без</w:t>
            </w:r>
            <w:proofErr w:type="gramEnd"/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375E6E">
              <w:rPr>
                <w:color w:val="000000"/>
                <w:spacing w:val="2"/>
                <w:sz w:val="22"/>
                <w:szCs w:val="22"/>
              </w:rPr>
              <w:t>канальная, в каналах или в тоннелях (коллекторах) совместно с другими инженерными сетями).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 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(павильоны). Места и количество определить проектом.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375E6E">
              <w:rPr>
                <w:color w:val="000000"/>
                <w:spacing w:val="2"/>
                <w:sz w:val="22"/>
                <w:szCs w:val="22"/>
              </w:rPr>
              <w:t>Байпасные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</w:rPr>
              <w:t xml:space="preserve"> трубопроводы тепловых сетей (при их эксплуатации менее одного года и служащие для бесперебойного теплоснабжения потребителей), используемые при реконструкции и капитальном ремонте, прокладываются, как правило, </w:t>
            </w:r>
            <w:proofErr w:type="spellStart"/>
            <w:r w:rsidRPr="00375E6E">
              <w:rPr>
                <w:color w:val="000000"/>
                <w:spacing w:val="2"/>
                <w:sz w:val="22"/>
                <w:szCs w:val="22"/>
              </w:rPr>
              <w:t>наземно</w:t>
            </w:r>
            <w:proofErr w:type="spellEnd"/>
            <w:r w:rsidRPr="00375E6E">
              <w:rPr>
                <w:color w:val="000000"/>
                <w:spacing w:val="2"/>
                <w:sz w:val="22"/>
                <w:szCs w:val="22"/>
              </w:rPr>
              <w:t>.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Места и количество определить проектом.</w:t>
            </w:r>
          </w:p>
          <w:p w:rsidR="00D363DA" w:rsidRPr="00375E6E" w:rsidRDefault="00472C0B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               </w:t>
            </w:r>
            <w:r w:rsidR="00D363DA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Прокладку тепловых сетей по территории, не подлежащей застройке вне населенных пунктов, следует предусматривать надземную на низких опорах. При выборе трассы допускается пересечение жилых и общественных зданий транзитными водяными тепловыми сетями с диаметрами теплопроводов до </w:t>
            </w:r>
            <w:r w:rsidR="00D52011" w:rsidRPr="00D52011">
              <w:rPr>
                <w:color w:val="000000"/>
                <w:sz w:val="22"/>
                <w:szCs w:val="22"/>
              </w:rPr>
            </w:r>
            <w:r w:rsidR="00D52011" w:rsidRPr="00D52011">
              <w:rPr>
                <w:color w:val="000000"/>
                <w:sz w:val="22"/>
                <w:szCs w:val="22"/>
              </w:rPr>
              <w:pict>
                <v:rect id="AutoShape 1" o:spid="_x0000_s1027" alt="СП 124.13330.2012 Тепловые сети. Актуализированная редакция СНиП 41-02-2003" style="width:17.75pt;height:1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" filled="f" stroked="f">
                  <o:lock v:ext="edit" aspectratio="t"/>
                  <w10:wrap type="none"/>
                  <w10:anchorlock/>
                </v:rect>
              </w:pict>
            </w:r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 300 включительно и давлением </w:t>
            </w:r>
            <w:r w:rsidR="00D52011" w:rsidRPr="00D52011">
              <w:rPr>
                <w:color w:val="000000"/>
                <w:sz w:val="22"/>
                <w:szCs w:val="22"/>
              </w:rPr>
            </w:r>
            <w:r w:rsidR="00D52011" w:rsidRPr="00D52011">
              <w:rPr>
                <w:color w:val="000000"/>
                <w:sz w:val="22"/>
                <w:szCs w:val="22"/>
              </w:rPr>
              <w:pict>
                <v:rect id="AutoShape 2" o:spid="_x0000_s1026" alt="СП 124.13330.2012 Тепловые сети. Актуализированная редакция СНиП 41-02-2003" style="width:26.4pt;height:18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" filled="f" stroked="f">
                  <o:lock v:ext="edit" aspectratio="t"/>
                  <w10:wrap type="none"/>
                  <w10:anchorlock/>
                </v:rect>
              </w:pict>
            </w:r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1,6 МПа при условии прокладки сетей в технических подпольях и тоннелях (высотой не менее 1,8 м) с устройством дренирующего колодца в нижней точке на выходе из здания. При выполнении этих же требований допускается устройство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пристенного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(пристроенного к фундаменту здания) канала, при этом устройство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пристенных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каналов ниже уровня фундаментов зданий не допускается. Пересечение транзитными тепловыми сетями зданий и сооружений детских дошкольных, школьных и лечебно-профилактических учреждений не допускается. Установка запорной арматуры на ответвлениях допускается только с применением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бесканальных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узлов и камер с устройством мероприятий по предотвращению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несанкционируемого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доступа третьих лиц и обеспечению самотечного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водовыпуска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из камер в систему дождевой канализации. Места и количество определить проектом.</w:t>
            </w:r>
          </w:p>
          <w:p w:rsidR="00D363DA" w:rsidRPr="00375E6E" w:rsidRDefault="00D363DA" w:rsidP="00D363D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              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Систему теплоснабжения предусмотреть двух </w:t>
            </w:r>
            <w:proofErr w:type="gram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трубной</w:t>
            </w:r>
            <w:proofErr w:type="gram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с </w:t>
            </w:r>
            <w:proofErr w:type="spell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закольцовкой</w:t>
            </w:r>
            <w:proofErr w:type="spell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по последнему потребителю. Количество кустовых ответвлений рассчитать в проекте. Длина и диаметры трубопроводов должны быть обусловлены количеством потребителей и гидравлическими расчетами системы.</w:t>
            </w:r>
            <w:r w:rsidRPr="00375E6E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В состав тепловых сетей  могут быть включены здания и сооружения тепловых сетей: насосные, центральные тепловые пункты, павильоны, камеры, дренажные устройства и т.п. Места и количество определить проектом.</w:t>
            </w:r>
          </w:p>
          <w:p w:rsidR="00D363DA" w:rsidRPr="00375E6E" w:rsidRDefault="00472C0B" w:rsidP="00D363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                </w:t>
            </w:r>
            <w:r w:rsidR="00D363DA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D363DA" w:rsidRPr="00375E6E">
              <w:rPr>
                <w:color w:val="000000"/>
                <w:spacing w:val="2"/>
                <w:sz w:val="22"/>
                <w:szCs w:val="22"/>
              </w:rPr>
              <w:t xml:space="preserve">Трубопроводы тепловых сетей устанавливать </w:t>
            </w:r>
            <w:proofErr w:type="spellStart"/>
            <w:r w:rsidR="00D363DA" w:rsidRPr="00375E6E">
              <w:rPr>
                <w:color w:val="000000"/>
                <w:spacing w:val="2"/>
                <w:sz w:val="22"/>
                <w:szCs w:val="22"/>
              </w:rPr>
              <w:t>наземно</w:t>
            </w:r>
            <w:proofErr w:type="spellEnd"/>
            <w:r w:rsidR="00D363DA" w:rsidRPr="00375E6E">
              <w:rPr>
                <w:color w:val="000000"/>
                <w:spacing w:val="2"/>
                <w:sz w:val="22"/>
                <w:szCs w:val="22"/>
              </w:rPr>
              <w:t xml:space="preserve">  на элементах эстакад, опор, стеновых креплений.  Количество и марку компенсаторов, неподвижных опор, сливных и воздухоотводящих устройств определить проектом.</w:t>
            </w:r>
          </w:p>
          <w:p w:rsidR="002B2610" w:rsidRPr="00CA7548" w:rsidRDefault="002B2610" w:rsidP="006D6794">
            <w:pPr>
              <w:jc w:val="both"/>
              <w:rPr>
                <w:sz w:val="22"/>
                <w:szCs w:val="22"/>
              </w:rPr>
            </w:pPr>
          </w:p>
        </w:tc>
      </w:tr>
      <w:tr w:rsidR="0031364A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A" w:rsidRPr="009336BD" w:rsidRDefault="0031364A" w:rsidP="00D44BAF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A" w:rsidRPr="00472C0B" w:rsidRDefault="00472C0B" w:rsidP="00D44BAF">
            <w:pPr>
              <w:ind w:left="-57" w:right="-57"/>
              <w:rPr>
                <w:b/>
                <w:lang w:eastAsia="en-US"/>
              </w:rPr>
            </w:pPr>
            <w:r w:rsidRPr="00472C0B">
              <w:rPr>
                <w:b/>
                <w:bCs/>
              </w:rPr>
              <w:t xml:space="preserve">Основные этапы </w:t>
            </w:r>
            <w:r w:rsidRPr="00472C0B">
              <w:rPr>
                <w:b/>
                <w:bCs/>
              </w:rPr>
              <w:lastRenderedPageBreak/>
              <w:t>выполнения работ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1 Этап.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-  Выполнение инженерных и экологических изысканий;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2. Этап</w:t>
            </w:r>
          </w:p>
          <w:p w:rsidR="00472C0B" w:rsidRPr="00375E6E" w:rsidRDefault="00472C0B" w:rsidP="00472C0B">
            <w:pPr>
              <w:rPr>
                <w:color w:val="000000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</w:rPr>
              <w:t xml:space="preserve">     Провести </w:t>
            </w:r>
            <w:proofErr w:type="spellStart"/>
            <w:r w:rsidRPr="00375E6E">
              <w:rPr>
                <w:color w:val="000000"/>
                <w:sz w:val="22"/>
                <w:szCs w:val="22"/>
              </w:rPr>
              <w:t>предпроектное</w:t>
            </w:r>
            <w:proofErr w:type="spellEnd"/>
            <w:r w:rsidRPr="00375E6E">
              <w:rPr>
                <w:color w:val="000000"/>
                <w:sz w:val="22"/>
                <w:szCs w:val="22"/>
              </w:rPr>
              <w:t xml:space="preserve"> обследование.  По результатам:</w:t>
            </w:r>
          </w:p>
          <w:p w:rsidR="00472C0B" w:rsidRPr="00375E6E" w:rsidRDefault="00472C0B" w:rsidP="00472C0B">
            <w:pPr>
              <w:rPr>
                <w:color w:val="000000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</w:rPr>
              <w:t xml:space="preserve"> - Согласовать новую трассировку трубопровода теплоснабжения. Выдать задание на проведение ИГИ и участков </w:t>
            </w:r>
            <w:proofErr w:type="spellStart"/>
            <w:r w:rsidRPr="00375E6E">
              <w:rPr>
                <w:color w:val="000000"/>
                <w:sz w:val="22"/>
                <w:szCs w:val="22"/>
              </w:rPr>
              <w:t>топосъемки</w:t>
            </w:r>
            <w:proofErr w:type="spellEnd"/>
            <w:r w:rsidRPr="00375E6E">
              <w:rPr>
                <w:color w:val="000000"/>
                <w:sz w:val="22"/>
                <w:szCs w:val="22"/>
              </w:rPr>
              <w:t>.</w:t>
            </w:r>
          </w:p>
          <w:p w:rsidR="00472C0B" w:rsidRPr="00375E6E" w:rsidRDefault="00472C0B" w:rsidP="00472C0B">
            <w:pPr>
              <w:rPr>
                <w:color w:val="000000"/>
                <w:sz w:val="22"/>
                <w:szCs w:val="22"/>
              </w:rPr>
            </w:pPr>
            <w:r w:rsidRPr="00375E6E">
              <w:rPr>
                <w:color w:val="000000"/>
                <w:sz w:val="22"/>
                <w:szCs w:val="22"/>
              </w:rPr>
              <w:t xml:space="preserve">   -  Провести инвентаризацию существующих абонентских врезок,  с составлением перечня и актов отключения при </w:t>
            </w:r>
            <w:proofErr w:type="spellStart"/>
            <w:r w:rsidRPr="00375E6E">
              <w:rPr>
                <w:color w:val="000000"/>
                <w:sz w:val="22"/>
                <w:szCs w:val="22"/>
              </w:rPr>
              <w:t>непредоставлении</w:t>
            </w:r>
            <w:proofErr w:type="spellEnd"/>
            <w:r w:rsidRPr="00375E6E">
              <w:rPr>
                <w:color w:val="000000"/>
                <w:sz w:val="22"/>
                <w:szCs w:val="22"/>
              </w:rPr>
              <w:t xml:space="preserve"> договоров на теплоснабжение.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-  Разработка и согласование с Заказчиком основных технических решений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Определение схемы и параметров теплосетей вторичного контура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Определение требуемых мощностей, параметров и составление запросов для получения ТУ (электроснабжение, водоотведение и пр.)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3. Этап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-  Разработка проектной и рабочей документации.</w:t>
            </w:r>
          </w:p>
          <w:p w:rsidR="00472C0B" w:rsidRPr="00375E6E" w:rsidRDefault="00472C0B" w:rsidP="00472C0B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-  Проведение всех необходимых согласований.</w:t>
            </w:r>
          </w:p>
          <w:p w:rsidR="0031364A" w:rsidRPr="00887E8E" w:rsidRDefault="00472C0B" w:rsidP="00887E8E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-  Составление сметной документации.</w:t>
            </w:r>
          </w:p>
        </w:tc>
      </w:tr>
      <w:tr w:rsidR="0031364A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A" w:rsidRPr="009336BD" w:rsidRDefault="0031364A" w:rsidP="00D44BAF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4A" w:rsidRPr="00793AD4" w:rsidRDefault="00793AD4" w:rsidP="00D44BAF">
            <w:pPr>
              <w:ind w:left="-57" w:right="-57"/>
              <w:rPr>
                <w:b/>
                <w:lang w:eastAsia="en-US"/>
              </w:rPr>
            </w:pPr>
            <w:r w:rsidRPr="00793AD4">
              <w:rPr>
                <w:b/>
                <w:bCs/>
              </w:rPr>
              <w:t>Требования к конструктивным решениям, применяемым изделиям и материалам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793AD4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14.1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О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пределить проектом, в соответствии с требованиями нормативной документации.</w:t>
            </w:r>
          </w:p>
          <w:p w:rsidR="0031364A" w:rsidRPr="00CA7548" w:rsidRDefault="0031364A" w:rsidP="00900100">
            <w:pPr>
              <w:ind w:left="113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93AD4">
              <w:rPr>
                <w:b/>
                <w:bCs/>
                <w:sz w:val="22"/>
                <w:szCs w:val="22"/>
              </w:rPr>
              <w:t xml:space="preserve">Архитектурно-планировочные решения  </w:t>
            </w:r>
          </w:p>
          <w:p w:rsidR="00793AD4" w:rsidRPr="00793AD4" w:rsidRDefault="00793AD4" w:rsidP="00942630">
            <w:pPr>
              <w:ind w:left="57" w:righ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15.1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Применяемые конструкции открытого типа должны быть согласованы с владельцами территорий, проездов автомобильных дорог, районным архитектором  и ГИБДД.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793AD4">
              <w:rPr>
                <w:b/>
                <w:bCs/>
                <w:sz w:val="22"/>
                <w:szCs w:val="22"/>
              </w:rPr>
              <w:t>Требования к инженерному обеспечению, инженерному и технологическому оборудованию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6</w:t>
            </w: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.1. Узлы 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должны иметь возможность отключаться из процесса для обеспечения возможности проведения профилактических и ремонтных работ без остановки работы.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6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.2. Предусмотреть легкодоступные и безопасные места отбора проб воды   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</w:t>
            </w:r>
            <w:r w:rsidR="00735763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6</w:t>
            </w: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.3. Применяемое инженерное и технологическое оборудование должно в обязательном порядке соответствовать требованиям, предъявляемым законодательством РФ (наличие лицензий, разрешений на применение и т.д.)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автоматизации и диспетчеризации и связи</w:t>
            </w:r>
          </w:p>
          <w:p w:rsidR="00735763" w:rsidRPr="00793AD4" w:rsidRDefault="00735763" w:rsidP="00942630">
            <w:pPr>
              <w:ind w:left="57" w:right="57"/>
              <w:rPr>
                <w:b/>
                <w:bCs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17.1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редусмотреть автоматизацию технологических процессов с учетом действующих нормативных требований и предложений Заказчика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735763">
            <w:pPr>
              <w:ind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Требование по разработке инженерно-технических мероприятий гражданской обороны, мероприятий по предупреждению чрезвычайных ситуаций (Раздел ИТМ ГОЧС)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Разработать раздел «ИТМ ГОЧС» в соответствии с техническими условиями ГО и ЧС Кемеровской области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 xml:space="preserve">Требования к электроснабжению и </w:t>
            </w:r>
            <w:r w:rsidRPr="00793AD4">
              <w:rPr>
                <w:b/>
                <w:bCs/>
              </w:rPr>
              <w:lastRenderedPageBreak/>
              <w:t>электрооборудованию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19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.1. Электроснабжение проектируемых объектов предусмотреть в соответствии с техническими условиями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энергоснабжающей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организации. </w:t>
            </w:r>
          </w:p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19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.2. Разработать раздел в соответствии с действующими нормативными документами и требованиями федерального закона № 261-ФЗ «Об энергосбережении и о повышении энергетической эффективности».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</w:p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19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.3. Предусмотреть системы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молниезащиты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и заземления.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-57" w:right="-57"/>
              <w:rPr>
                <w:b/>
                <w:lang w:eastAsia="en-US"/>
              </w:rPr>
            </w:pPr>
            <w:r w:rsidRPr="00793AD4">
              <w:rPr>
                <w:b/>
                <w:bCs/>
              </w:rPr>
              <w:t>Требования к составу и содержанию проектной документации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793AD4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20.1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проектну</w:t>
            </w:r>
            <w:r w:rsidR="00793AD4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ю документацию на объект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строительства «Переустройство участков теплосетей вторичного контура от ЦТП</w:t>
            </w:r>
            <w:r w:rsidR="001D074D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№</w:t>
            </w:r>
            <w:r w:rsidR="001D074D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8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» в соответствии с Постановлением Правительства Российской Федерации №87 от 16.02.2008 года «О составе разделов проектной документации и требованиях к их содержанию» в полном объёме и в соответствии с действующими нормами, стандартами и правилами.</w:t>
            </w:r>
            <w:r w:rsidR="00793AD4" w:rsidRPr="00375E6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Документацию выполнить в соответствии с действующими нормами и правилами, в том числе:</w:t>
            </w:r>
          </w:p>
          <w:p w:rsidR="00793AD4" w:rsidRPr="00375E6E" w:rsidRDefault="00793AD4" w:rsidP="00793AD4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 xml:space="preserve">ГОСТ </w:t>
            </w:r>
            <w:proofErr w:type="gram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Р</w:t>
            </w:r>
            <w:proofErr w:type="gram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документации;</w:t>
            </w:r>
          </w:p>
          <w:p w:rsidR="00793AD4" w:rsidRPr="00375E6E" w:rsidRDefault="00793AD4" w:rsidP="00793AD4">
            <w:pPr>
              <w:numPr>
                <w:ilvl w:val="0"/>
                <w:numId w:val="38"/>
              </w:num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давлением";</w:t>
            </w:r>
          </w:p>
          <w:p w:rsidR="00793AD4" w:rsidRPr="00CA7548" w:rsidRDefault="00793AD4" w:rsidP="00735763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  <w:lang w:bidi="ru-RU"/>
              </w:rPr>
              <w:t>«Правила коммерческого учета тепловой энергии, теплоносителя», утвержденных Постановлением Правительства РФ от 18.11.2013 № 1034.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 xml:space="preserve">Требования </w:t>
            </w:r>
            <w:proofErr w:type="gramStart"/>
            <w:r w:rsidRPr="00793AD4">
              <w:rPr>
                <w:b/>
                <w:bCs/>
              </w:rPr>
              <w:t>к</w:t>
            </w:r>
            <w:proofErr w:type="gramEnd"/>
            <w:r w:rsidRPr="00793AD4">
              <w:rPr>
                <w:b/>
                <w:bCs/>
              </w:rPr>
              <w:t xml:space="preserve"> разработка раздела организация строительства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21.1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в соответствии с действующими нормами и правилами.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 мероприятий по гражданской обороне и предупреждению чрезвычайных ситуаций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22.1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в соответствии с исходными данными и требованиями, выданными Главным управлением МЧС России по Кемеровской области.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мероприятий по обеспечению пожарной безопасности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23.1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в соответствии с требованиями нормативных документов, в том числе Федерального закона от 22.07.2008 г. № 123-ФЗ “Технический регламент о требованиях пожарной безопасности”.</w:t>
            </w:r>
          </w:p>
        </w:tc>
      </w:tr>
      <w:tr w:rsidR="00793AD4" w:rsidRPr="009336BD" w:rsidTr="001D074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9336BD" w:rsidRDefault="00793AD4" w:rsidP="005D2118">
            <w:pPr>
              <w:numPr>
                <w:ilvl w:val="0"/>
                <w:numId w:val="3"/>
              </w:numPr>
              <w:ind w:left="-57" w:right="-57" w:firstLine="113"/>
              <w:rPr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обеспечению безопасной эксплуатации объектов капитального строительства</w:t>
            </w:r>
          </w:p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24.1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азработать раздел «Требования к обеспечению безопасной эксплуатации объектов капитального строительства» в соответствии с требованиями Постановления правительства РФ №87 от 16.02.2008 г.</w:t>
            </w:r>
          </w:p>
        </w:tc>
      </w:tr>
      <w:tr w:rsidR="00793AD4" w:rsidRPr="004E71EB" w:rsidTr="001D074D">
        <w:tblPrEx>
          <w:tblLook w:val="00A0"/>
        </w:tblPrEx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раздела охраны окружающей среды</w:t>
            </w:r>
          </w:p>
        </w:tc>
        <w:tc>
          <w:tcPr>
            <w:tcW w:w="7074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25.1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азработать раздел «Перечень мероприятий по охране окружающей среды» в соответствии с требованиями действующего природоохранного; законодательства, в том числе требованиями п.25» «Положения о составе разделов проектной документации и требованиях к их содержанию», утвержденного Постановлением Правительства РФ № 87 от 16.02.2008 г. </w:t>
            </w:r>
          </w:p>
        </w:tc>
      </w:tr>
      <w:tr w:rsidR="00793AD4" w:rsidRPr="004E71EB" w:rsidTr="001D074D">
        <w:tblPrEx>
          <w:tblLook w:val="00A0"/>
        </w:tblPrEx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 xml:space="preserve">Требования к </w:t>
            </w:r>
            <w:r w:rsidRPr="00793AD4">
              <w:rPr>
                <w:b/>
                <w:bCs/>
              </w:rPr>
              <w:lastRenderedPageBreak/>
              <w:t xml:space="preserve">обеспечению </w:t>
            </w:r>
            <w:proofErr w:type="spellStart"/>
            <w:r w:rsidRPr="00793AD4">
              <w:rPr>
                <w:b/>
                <w:bCs/>
              </w:rPr>
              <w:t>энергоэффективности</w:t>
            </w:r>
            <w:proofErr w:type="spellEnd"/>
            <w:r w:rsidRPr="00793AD4">
              <w:rPr>
                <w:b/>
                <w:bCs/>
              </w:rPr>
              <w:t xml:space="preserve"> объектов</w:t>
            </w:r>
          </w:p>
        </w:tc>
        <w:tc>
          <w:tcPr>
            <w:tcW w:w="7074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>26.1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азработать мероприятия по обеспечению соблюдения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lastRenderedPageBreak/>
              <w:t xml:space="preserve">требований энергетической эффективности и требований оснащённости зданий и сооружений приборами учёта используемых энергетических ресурсов. 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Для экономии электроэнергии предусмотреть частотное регулирование работы насосных агрегатов (при необходимости).</w:t>
            </w:r>
          </w:p>
        </w:tc>
      </w:tr>
      <w:tr w:rsidR="00793AD4" w:rsidRPr="004E71EB" w:rsidTr="001D074D">
        <w:tblPrEx>
          <w:tblLook w:val="00A0"/>
        </w:tblPrEx>
        <w:trPr>
          <w:trHeight w:val="337"/>
        </w:trPr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разработке сметной документации</w:t>
            </w:r>
          </w:p>
        </w:tc>
        <w:tc>
          <w:tcPr>
            <w:tcW w:w="7074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27.1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Сметную документацию разработать в соответствии с Методикой определения стоимости строительной продукции на территории Российской Федерации МДС 81-35.2004 и в соответствии сметно-нормативной базы ТСНБ-ЛО-2001 (редакция 2014 года). Территориальные сметные нормативы для Кемеровской области</w:t>
            </w:r>
          </w:p>
          <w:p w:rsidR="00793AD4" w:rsidRPr="00375E6E" w:rsidRDefault="00735763" w:rsidP="00735763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27.2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ри пересчете стоимости в текущие цены – использовать индексы изменения сметной стоимости строительства к ТСНБ-ЛО-2001 в редакции 2014 г</w:t>
            </w:r>
          </w:p>
          <w:p w:rsidR="00793AD4" w:rsidRPr="00375E6E" w:rsidRDefault="00735763" w:rsidP="00735763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27.3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Сметные цены на строительные материалы, изделия и конструкции, потребляемые в строительстве, определять в текущем уровне цен в соответствии с кодификатором ТСНБ-ЛО-2001 в редакции 2014 года 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При составлении смет принять следующие лимитированные затраты:</w:t>
            </w:r>
          </w:p>
          <w:p w:rsidR="00793AD4" w:rsidRPr="00375E6E" w:rsidRDefault="00793AD4" w:rsidP="00942630">
            <w:pPr>
              <w:tabs>
                <w:tab w:val="left" w:pos="4140"/>
              </w:tabs>
              <w:snapToGrid w:val="0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Непредвиденные расходы в размере - 2%. </w:t>
            </w:r>
          </w:p>
          <w:p w:rsidR="00793AD4" w:rsidRPr="00375E6E" w:rsidRDefault="00793AD4" w:rsidP="00942630">
            <w:pPr>
              <w:tabs>
                <w:tab w:val="left" w:pos="4140"/>
              </w:tabs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(с приказом № 294/</w:t>
            </w:r>
            <w:proofErr w:type="spellStart"/>
            <w:proofErr w:type="gramStart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</w:t>
            </w:r>
            <w:proofErr w:type="spellEnd"/>
            <w:proofErr w:type="gramEnd"/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от 16.06.2014 г.)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Закон РФ от 07.07.2003г. Налог на добавленную стоимость –  18,0% №117-ФЗ.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Сметную документацию выполнить в двух уровнях цен: в базовых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75E6E">
                <w:rPr>
                  <w:rFonts w:eastAsia="Calibri"/>
                  <w:bCs/>
                  <w:color w:val="000000"/>
                  <w:spacing w:val="6"/>
                  <w:sz w:val="22"/>
                  <w:szCs w:val="22"/>
                </w:rPr>
                <w:t>2001 г</w:t>
              </w:r>
            </w:smartTag>
            <w:r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 и в текущих ценах.</w:t>
            </w:r>
          </w:p>
          <w:p w:rsidR="00793AD4" w:rsidRPr="00375E6E" w:rsidRDefault="00793AD4" w:rsidP="00942630">
            <w:pPr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375E6E">
              <w:rPr>
                <w:bCs/>
                <w:color w:val="000000"/>
                <w:spacing w:val="6"/>
                <w:sz w:val="22"/>
                <w:szCs w:val="22"/>
              </w:rPr>
              <w:t>В сметной документации учесть затраты на разработку Рабочей документации.</w:t>
            </w:r>
          </w:p>
        </w:tc>
      </w:tr>
      <w:tr w:rsidR="00793AD4" w:rsidRPr="004E71EB" w:rsidTr="001D074D">
        <w:tblPrEx>
          <w:tblLook w:val="01E0"/>
        </w:tblPrEx>
        <w:tc>
          <w:tcPr>
            <w:tcW w:w="526" w:type="dxa"/>
            <w:shd w:val="clear" w:color="auto" w:fill="auto"/>
          </w:tcPr>
          <w:p w:rsidR="00793AD4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749" w:type="dxa"/>
          </w:tcPr>
          <w:p w:rsidR="00793AD4" w:rsidRPr="00793AD4" w:rsidRDefault="00793AD4" w:rsidP="00942630">
            <w:pPr>
              <w:ind w:left="57" w:right="57"/>
              <w:rPr>
                <w:b/>
                <w:bCs/>
              </w:rPr>
            </w:pPr>
            <w:r w:rsidRPr="00793AD4">
              <w:rPr>
                <w:b/>
                <w:bCs/>
              </w:rPr>
              <w:t>Требования к передаче материалов проектных работ</w:t>
            </w:r>
          </w:p>
        </w:tc>
        <w:tc>
          <w:tcPr>
            <w:tcW w:w="7074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28.1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Заказчику предоставляется оформленная в установленном порядке проектно-сметная документация в 4-х экземплярах на русском языке на бумажном носителе и в электронном виде в формате "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pdf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" и редактируемых форматах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dwg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,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doc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, </w:t>
            </w:r>
            <w:proofErr w:type="spell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xls</w:t>
            </w:r>
            <w:proofErr w:type="spell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.</w:t>
            </w:r>
          </w:p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28.2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Документация, представляемая в электронной форме, должна соответствовать требованиям Постановления Правительства РФ от 16.02.2008 N 87 «О составе разделов проектной документации и требованиях к их содержанию» и Приказа Минстроя России от 21.11.2014 N 728/</w:t>
            </w:r>
            <w:proofErr w:type="spellStart"/>
            <w:proofErr w:type="gramStart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пр</w:t>
            </w:r>
            <w:proofErr w:type="spellEnd"/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      </w:r>
          </w:p>
        </w:tc>
      </w:tr>
      <w:tr w:rsidR="00735763" w:rsidRPr="00375E6E" w:rsidTr="001D074D">
        <w:tblPrEx>
          <w:tblLook w:val="01E0"/>
        </w:tblPrEx>
        <w:trPr>
          <w:trHeight w:val="920"/>
        </w:trPr>
        <w:tc>
          <w:tcPr>
            <w:tcW w:w="526" w:type="dxa"/>
            <w:shd w:val="clear" w:color="auto" w:fill="auto"/>
          </w:tcPr>
          <w:p w:rsidR="00735763" w:rsidRPr="004E71EB" w:rsidRDefault="00735763" w:rsidP="00735763">
            <w:pPr>
              <w:ind w:righ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749" w:type="dxa"/>
          </w:tcPr>
          <w:p w:rsidR="00793AD4" w:rsidRPr="004E71EB" w:rsidRDefault="00793AD4" w:rsidP="00942630">
            <w:pPr>
              <w:ind w:left="57" w:right="57"/>
              <w:rPr>
                <w:bCs/>
                <w:sz w:val="22"/>
                <w:szCs w:val="22"/>
              </w:rPr>
            </w:pPr>
            <w:r w:rsidRPr="004E71EB">
              <w:rPr>
                <w:bCs/>
                <w:sz w:val="22"/>
                <w:szCs w:val="22"/>
              </w:rPr>
              <w:t>Требование о необходимости ведения авторского надзора</w:t>
            </w:r>
          </w:p>
        </w:tc>
        <w:tc>
          <w:tcPr>
            <w:tcW w:w="7074" w:type="dxa"/>
          </w:tcPr>
          <w:p w:rsidR="00793AD4" w:rsidRPr="00375E6E" w:rsidRDefault="00735763" w:rsidP="00942630">
            <w:pPr>
              <w:snapToGrid w:val="0"/>
              <w:jc w:val="both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29.1</w:t>
            </w:r>
            <w:proofErr w:type="gramStart"/>
            <w:r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>В</w:t>
            </w:r>
            <w:proofErr w:type="gramEnd"/>
            <w:r w:rsidR="00793AD4" w:rsidRPr="00375E6E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проектно-сметной документации предусмотреть затраты на ведение авторского надзора</w:t>
            </w:r>
          </w:p>
        </w:tc>
      </w:tr>
    </w:tbl>
    <w:p w:rsidR="004B349C" w:rsidRDefault="004B349C"/>
    <w:p w:rsidR="004B349C" w:rsidRDefault="004B349C" w:rsidP="004B349C">
      <w:pPr>
        <w:tabs>
          <w:tab w:val="left" w:pos="5820"/>
          <w:tab w:val="left" w:pos="6390"/>
          <w:tab w:val="left" w:pos="8040"/>
          <w:tab w:val="right" w:pos="9872"/>
        </w:tabs>
        <w:rPr>
          <w:b/>
        </w:rPr>
      </w:pPr>
    </w:p>
    <w:p w:rsidR="0031364A" w:rsidRPr="00F17865" w:rsidRDefault="0031364A" w:rsidP="0031364A"/>
    <w:p w:rsidR="0031364A" w:rsidRPr="00F17865" w:rsidRDefault="0031364A" w:rsidP="0031364A">
      <w:pPr>
        <w:rPr>
          <w:sz w:val="16"/>
          <w:szCs w:val="16"/>
        </w:rPr>
      </w:pPr>
    </w:p>
    <w:p w:rsidR="00347C0B" w:rsidRPr="00F17865" w:rsidRDefault="00347C0B" w:rsidP="00574213">
      <w:pPr>
        <w:rPr>
          <w:sz w:val="16"/>
          <w:szCs w:val="16"/>
        </w:rPr>
        <w:sectPr w:rsidR="00347C0B" w:rsidRPr="00F17865" w:rsidSect="00317C6F">
          <w:headerReference w:type="default" r:id="rId9"/>
          <w:pgSz w:w="11906" w:h="16838"/>
          <w:pgMar w:top="671" w:right="707" w:bottom="1134" w:left="1134" w:header="284" w:footer="709" w:gutter="0"/>
          <w:cols w:space="708"/>
          <w:docGrid w:linePitch="360"/>
        </w:sectPr>
      </w:pPr>
    </w:p>
    <w:p w:rsidR="00DE5E43" w:rsidRPr="00AC506C" w:rsidRDefault="00DE5E43" w:rsidP="00DE5E43">
      <w:pPr>
        <w:ind w:left="360"/>
        <w:jc w:val="center"/>
        <w:rPr>
          <w:b/>
        </w:rPr>
      </w:pPr>
      <w:r w:rsidRPr="00AC506C">
        <w:rPr>
          <w:b/>
        </w:rPr>
        <w:lastRenderedPageBreak/>
        <w:t>т/сеть от ЦТП-8</w:t>
      </w:r>
    </w:p>
    <w:p w:rsidR="00DE5E43" w:rsidRPr="00AC506C" w:rsidRDefault="00DE5E43" w:rsidP="00DE5E43">
      <w:pPr>
        <w:ind w:left="360"/>
      </w:pP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>от УТ1-5 до УТ1-5/1 т/сеть</w:t>
      </w:r>
      <w:proofErr w:type="gramStart"/>
      <w:r w:rsidRPr="00AC506C">
        <w:t xml:space="preserve"> Д</w:t>
      </w:r>
      <w:proofErr w:type="gramEnd"/>
      <w:r w:rsidRPr="00AC506C">
        <w:t xml:space="preserve">=76мм поднять на высоту </w:t>
      </w:r>
      <w:smartTag w:uri="urn:schemas-microsoft-com:office:smarttags" w:element="metricconverter">
        <w:smartTagPr>
          <w:attr w:name="ProductID" w:val="1,2 м"/>
        </w:smartTagPr>
        <w:r w:rsidRPr="00AC506C">
          <w:t>1,2 м</w:t>
        </w:r>
      </w:smartTag>
      <w:r w:rsidRPr="00AC506C">
        <w:t xml:space="preserve">. 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 xml:space="preserve">между УТ1-5 и УТ1-5/1 в месте  </w:t>
      </w:r>
      <w:proofErr w:type="spellStart"/>
      <w:r w:rsidRPr="00AC506C">
        <w:t>арочн</w:t>
      </w:r>
      <w:proofErr w:type="spellEnd"/>
      <w:r w:rsidRPr="00AC506C">
        <w:t xml:space="preserve">. п. установить компенсатор </w:t>
      </w:r>
      <w:proofErr w:type="spellStart"/>
      <w:r w:rsidRPr="00AC506C">
        <w:t>П-обр</w:t>
      </w:r>
      <w:proofErr w:type="spellEnd"/>
      <w:r w:rsidRPr="00AC506C">
        <w:t xml:space="preserve"> на высоту </w:t>
      </w:r>
      <w:smartTag w:uri="urn:schemas-microsoft-com:office:smarttags" w:element="metricconverter">
        <w:smartTagPr>
          <w:attr w:name="ProductID" w:val="3 м"/>
        </w:smartTagPr>
        <w:r w:rsidRPr="00AC506C">
          <w:t>3 м</w:t>
        </w:r>
      </w:smartTag>
      <w:r w:rsidRPr="00AC506C">
        <w:t xml:space="preserve">. длиной </w:t>
      </w:r>
      <w:smartTag w:uri="urn:schemas-microsoft-com:office:smarttags" w:element="metricconverter">
        <w:smartTagPr>
          <w:attr w:name="ProductID" w:val="6 м"/>
        </w:smartTagPr>
        <w:r w:rsidRPr="00AC506C">
          <w:t>6 м</w:t>
        </w:r>
      </w:smartTag>
      <w:r w:rsidRPr="00AC506C">
        <w:t xml:space="preserve">. 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>от УТ1-5/1 до УТ2-3/3 проложить т/сеть</w:t>
      </w:r>
      <w:proofErr w:type="gramStart"/>
      <w:r w:rsidRPr="00AC506C">
        <w:t xml:space="preserve"> Д</w:t>
      </w:r>
      <w:proofErr w:type="gramEnd"/>
      <w:r w:rsidRPr="00AC506C">
        <w:t xml:space="preserve">=50мм на высоте </w:t>
      </w:r>
      <w:smartTag w:uri="urn:schemas-microsoft-com:office:smarttags" w:element="metricconverter">
        <w:smartTagPr>
          <w:attr w:name="ProductID" w:val="1,5 м"/>
        </w:smartTagPr>
        <w:r w:rsidRPr="00AC506C">
          <w:t>1,5 м</w:t>
        </w:r>
      </w:smartTag>
      <w:r w:rsidRPr="00AC506C">
        <w:t>.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 xml:space="preserve">после УТ1-5/1 в месте </w:t>
      </w:r>
      <w:proofErr w:type="spellStart"/>
      <w:r w:rsidRPr="00AC506C">
        <w:t>арочн</w:t>
      </w:r>
      <w:proofErr w:type="spellEnd"/>
      <w:r w:rsidRPr="00AC506C">
        <w:t xml:space="preserve">. п. установить компенсатор </w:t>
      </w:r>
      <w:proofErr w:type="spellStart"/>
      <w:r w:rsidRPr="00AC506C">
        <w:t>П-обр</w:t>
      </w:r>
      <w:proofErr w:type="spellEnd"/>
      <w:r w:rsidRPr="00AC506C">
        <w:t xml:space="preserve"> на высоту </w:t>
      </w:r>
      <w:smartTag w:uri="urn:schemas-microsoft-com:office:smarttags" w:element="metricconverter">
        <w:smartTagPr>
          <w:attr w:name="ProductID" w:val="3 м"/>
        </w:smartTagPr>
        <w:r w:rsidRPr="00AC506C">
          <w:t>3 м</w:t>
        </w:r>
      </w:smartTag>
      <w:r w:rsidRPr="00AC506C">
        <w:t xml:space="preserve"> длина </w:t>
      </w:r>
      <w:smartTag w:uri="urn:schemas-microsoft-com:office:smarttags" w:element="metricconverter">
        <w:smartTagPr>
          <w:attr w:name="ProductID" w:val="6 м"/>
        </w:smartTagPr>
        <w:r w:rsidRPr="00AC506C">
          <w:t>6 м</w:t>
        </w:r>
      </w:smartTag>
      <w:r w:rsidRPr="00AC506C">
        <w:t>.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>между УТ1-5/1 и УТ2-3/4 от</w:t>
      </w:r>
      <w:proofErr w:type="gramStart"/>
      <w:r w:rsidRPr="00AC506C">
        <w:t xml:space="preserve"> Ж</w:t>
      </w:r>
      <w:proofErr w:type="gramEnd"/>
      <w:r w:rsidRPr="00AC506C">
        <w:t xml:space="preserve"> частного дома №8 до конца Ж частного жилого дома №3 т/сеть Д=50мм проложить в земле в лотках.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 xml:space="preserve">от конца дома №3 т/сеть поднять на высоту </w:t>
      </w:r>
      <w:smartTag w:uri="urn:schemas-microsoft-com:office:smarttags" w:element="metricconverter">
        <w:smartTagPr>
          <w:attr w:name="ProductID" w:val="3 м"/>
        </w:smartTagPr>
        <w:r w:rsidRPr="00AC506C">
          <w:t>3 м</w:t>
        </w:r>
      </w:smartTag>
      <w:r w:rsidRPr="00AC506C">
        <w:t>.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>от УТ2-3/3 т/ сеть проложить</w:t>
      </w:r>
      <w:proofErr w:type="gramStart"/>
      <w:r w:rsidRPr="00AC506C">
        <w:t xml:space="preserve"> Д</w:t>
      </w:r>
      <w:proofErr w:type="gramEnd"/>
      <w:r w:rsidRPr="00AC506C">
        <w:t xml:space="preserve">=32мм до </w:t>
      </w:r>
      <w:proofErr w:type="spellStart"/>
      <w:r w:rsidRPr="00AC506C">
        <w:t>кж</w:t>
      </w:r>
      <w:proofErr w:type="spellEnd"/>
      <w:r w:rsidRPr="00AC506C">
        <w:t xml:space="preserve"> </w:t>
      </w:r>
      <w:proofErr w:type="spellStart"/>
      <w:r w:rsidRPr="00AC506C">
        <w:t>мкд</w:t>
      </w:r>
      <w:proofErr w:type="spellEnd"/>
      <w:r w:rsidRPr="00AC506C">
        <w:t xml:space="preserve"> №1а.</w:t>
      </w:r>
    </w:p>
    <w:p w:rsidR="00DE5E43" w:rsidRPr="00DE5E43" w:rsidRDefault="00DE5E43" w:rsidP="00DE5E43">
      <w:pPr>
        <w:numPr>
          <w:ilvl w:val="0"/>
          <w:numId w:val="39"/>
        </w:numPr>
      </w:pPr>
      <w:r w:rsidRPr="00AC506C">
        <w:t>от УТ1-</w:t>
      </w:r>
      <w:r w:rsidRPr="00DE5E43">
        <w:t>5 до УТ1-5/2 т/сеть демонтировать.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>от УТ3-4 до УТ3-5 т/сеть</w:t>
      </w:r>
      <w:proofErr w:type="gramStart"/>
      <w:r w:rsidRPr="00DE5E43">
        <w:t xml:space="preserve"> Д</w:t>
      </w:r>
      <w:proofErr w:type="gramEnd"/>
      <w:r w:rsidRPr="00DE5E43">
        <w:t>=159мм проложить в земле в лотках.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 xml:space="preserve">от УТ3-4 до угла КН </w:t>
      </w:r>
      <w:proofErr w:type="spellStart"/>
      <w:r w:rsidRPr="00DE5E43">
        <w:t>гар</w:t>
      </w:r>
      <w:proofErr w:type="spellEnd"/>
      <w:r w:rsidRPr="00DE5E43">
        <w:t>. т/сеть</w:t>
      </w:r>
      <w:proofErr w:type="gramStart"/>
      <w:r w:rsidRPr="00DE5E43">
        <w:t xml:space="preserve"> Д</w:t>
      </w:r>
      <w:proofErr w:type="gramEnd"/>
      <w:r w:rsidRPr="00DE5E43">
        <w:t>=50ммпроложить в земле в лотках.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 xml:space="preserve">от угла КН </w:t>
      </w:r>
      <w:proofErr w:type="spellStart"/>
      <w:r w:rsidRPr="00DE5E43">
        <w:t>гар</w:t>
      </w:r>
      <w:proofErr w:type="spellEnd"/>
      <w:proofErr w:type="gramStart"/>
      <w:r w:rsidRPr="00DE5E43">
        <w:t>.</w:t>
      </w:r>
      <w:proofErr w:type="gramEnd"/>
      <w:r w:rsidRPr="00DE5E43">
        <w:t xml:space="preserve"> </w:t>
      </w:r>
      <w:proofErr w:type="gramStart"/>
      <w:r w:rsidRPr="00DE5E43">
        <w:t>т</w:t>
      </w:r>
      <w:proofErr w:type="gramEnd"/>
      <w:r w:rsidRPr="00DE5E43">
        <w:t>/сеть поднять на высоту1,2 м.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 xml:space="preserve">возле УТ5-5 выполнить компенсатор высотой </w:t>
      </w:r>
      <w:smartTag w:uri="urn:schemas-microsoft-com:office:smarttags" w:element="metricconverter">
        <w:smartTagPr>
          <w:attr w:name="ProductID" w:val="4 м"/>
        </w:smartTagPr>
        <w:r w:rsidRPr="00DE5E43">
          <w:t>4 м</w:t>
        </w:r>
      </w:smartTag>
      <w:r w:rsidRPr="00DE5E43">
        <w:t xml:space="preserve"> длиной </w:t>
      </w:r>
      <w:smartTag w:uri="urn:schemas-microsoft-com:office:smarttags" w:element="metricconverter">
        <w:smartTagPr>
          <w:attr w:name="ProductID" w:val="6 м"/>
        </w:smartTagPr>
        <w:r w:rsidRPr="00DE5E43">
          <w:t>6 м</w:t>
        </w:r>
      </w:smartTag>
      <w:r w:rsidRPr="00DE5E43">
        <w:t>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>от УТ1-5/5 до УТ1-5/2проложить т/сеть</w:t>
      </w:r>
      <w:proofErr w:type="gramStart"/>
      <w:r w:rsidRPr="00DE5E43">
        <w:t xml:space="preserve"> Д</w:t>
      </w:r>
      <w:proofErr w:type="gramEnd"/>
      <w:r w:rsidRPr="00DE5E43">
        <w:t xml:space="preserve">=50мм на высоте </w:t>
      </w:r>
      <w:smartTag w:uri="urn:schemas-microsoft-com:office:smarttags" w:element="metricconverter">
        <w:smartTagPr>
          <w:attr w:name="ProductID" w:val="1,2 м"/>
        </w:smartTagPr>
        <w:r w:rsidRPr="00DE5E43">
          <w:t>1,2 м</w:t>
        </w:r>
      </w:smartTag>
      <w:r w:rsidRPr="00DE5E43">
        <w:t>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>от УТ3-5 т/сеть</w:t>
      </w:r>
      <w:proofErr w:type="gramStart"/>
      <w:r w:rsidRPr="00DE5E43">
        <w:t xml:space="preserve"> Д</w:t>
      </w:r>
      <w:proofErr w:type="gramEnd"/>
      <w:r w:rsidRPr="00DE5E43">
        <w:t xml:space="preserve">=159мм поднять на высоту </w:t>
      </w:r>
      <w:smartTag w:uri="urn:schemas-microsoft-com:office:smarttags" w:element="metricconverter">
        <w:smartTagPr>
          <w:attr w:name="ProductID" w:val="1 м"/>
        </w:smartTagPr>
        <w:r w:rsidRPr="00DE5E43">
          <w:t>1 м</w:t>
        </w:r>
      </w:smartTag>
      <w:r w:rsidRPr="00DE5E43">
        <w:t xml:space="preserve"> от земли до УТ3-6.</w:t>
      </w:r>
    </w:p>
    <w:p w:rsidR="00DE5E43" w:rsidRPr="00DE5E43" w:rsidRDefault="00DE5E43" w:rsidP="00DE5E43">
      <w:pPr>
        <w:numPr>
          <w:ilvl w:val="0"/>
          <w:numId w:val="39"/>
        </w:numPr>
      </w:pPr>
      <w:r w:rsidRPr="00DE5E43">
        <w:t xml:space="preserve">от УТ3-6 выполнить компенсатор через дорогу к 2кж больница высота </w:t>
      </w:r>
      <w:smartTag w:uri="urn:schemas-microsoft-com:office:smarttags" w:element="metricconverter">
        <w:smartTagPr>
          <w:attr w:name="ProductID" w:val="4,5 м"/>
        </w:smartTagPr>
        <w:r w:rsidRPr="00DE5E43">
          <w:t>4,5 м</w:t>
        </w:r>
      </w:smartTag>
      <w:r w:rsidRPr="00DE5E43">
        <w:t>.</w:t>
      </w:r>
    </w:p>
    <w:p w:rsidR="00DE5E43" w:rsidRPr="00AC506C" w:rsidRDefault="00DE5E43" w:rsidP="00DE5E43">
      <w:pPr>
        <w:numPr>
          <w:ilvl w:val="0"/>
          <w:numId w:val="39"/>
        </w:numPr>
      </w:pPr>
      <w:r w:rsidRPr="00AC506C">
        <w:t>от УТ3-5 после третьей опоры дать ответвление</w:t>
      </w:r>
      <w:proofErr w:type="gramStart"/>
      <w:r w:rsidRPr="00AC506C">
        <w:t xml:space="preserve"> Д</w:t>
      </w:r>
      <w:proofErr w:type="gramEnd"/>
      <w:r w:rsidRPr="00AC506C">
        <w:t xml:space="preserve">=76мм на двух этажный жилой дом. На топографии его нет. Протяженность т/сети 200м на высоте </w:t>
      </w:r>
      <w:smartTag w:uri="urn:schemas-microsoft-com:office:smarttags" w:element="metricconverter">
        <w:smartTagPr>
          <w:attr w:name="ProductID" w:val="3 м"/>
        </w:smartTagPr>
        <w:r w:rsidRPr="00AC506C">
          <w:t>3 м</w:t>
        </w:r>
      </w:smartTag>
      <w:r w:rsidRPr="00AC506C">
        <w:t xml:space="preserve">.  </w:t>
      </w:r>
    </w:p>
    <w:p w:rsidR="00347C0B" w:rsidRPr="004D0DA6" w:rsidRDefault="004D0DA6" w:rsidP="00FB6970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347C0B" w:rsidRPr="004D0DA6" w:rsidSect="00D44BAF">
      <w:headerReference w:type="default" r:id="rId10"/>
      <w:footerReference w:type="default" r:id="rId11"/>
      <w:pgSz w:w="16838" w:h="11906" w:orient="landscape"/>
      <w:pgMar w:top="284" w:right="567" w:bottom="567" w:left="567" w:header="279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59" w:rsidRDefault="00C97F59">
      <w:r>
        <w:separator/>
      </w:r>
    </w:p>
  </w:endnote>
  <w:endnote w:type="continuationSeparator" w:id="0">
    <w:p w:rsidR="00C97F59" w:rsidRDefault="00C9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F" w:rsidRDefault="000A455F" w:rsidP="00D44BAF">
    <w:pPr>
      <w:pStyle w:val="a4"/>
      <w:jc w:val="center"/>
    </w:pPr>
    <w:r w:rsidRPr="005936EB">
      <w:rPr>
        <w:color w:val="BFBFBF"/>
        <w:sz w:val="22"/>
        <w:szCs w:val="22"/>
      </w:rPr>
      <w:t>»</w:t>
    </w:r>
  </w:p>
  <w:p w:rsidR="000A455F" w:rsidRDefault="000A45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59" w:rsidRDefault="00C97F59">
      <w:r>
        <w:separator/>
      </w:r>
    </w:p>
  </w:footnote>
  <w:footnote w:type="continuationSeparator" w:id="0">
    <w:p w:rsidR="00C97F59" w:rsidRDefault="00C9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F" w:rsidRPr="005936EB" w:rsidRDefault="000A455F" w:rsidP="005936EB">
    <w:pPr>
      <w:pStyle w:val="a4"/>
      <w:jc w:val="center"/>
      <w:rPr>
        <w:rFonts w:ascii="Times New Roman" w:hAnsi="Times New Roman"/>
        <w:color w:val="BFBFBF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F" w:rsidRPr="00FB6970" w:rsidRDefault="000A455F" w:rsidP="00FB69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>
    <w:nsid w:val="006C6DFB"/>
    <w:multiLevelType w:val="hybridMultilevel"/>
    <w:tmpl w:val="28A460FA"/>
    <w:lvl w:ilvl="0" w:tplc="8E8655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547B"/>
    <w:multiLevelType w:val="hybridMultilevel"/>
    <w:tmpl w:val="77045600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063"/>
    <w:multiLevelType w:val="hybridMultilevel"/>
    <w:tmpl w:val="8416E916"/>
    <w:lvl w:ilvl="0" w:tplc="B1C8E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41B"/>
    <w:multiLevelType w:val="hybridMultilevel"/>
    <w:tmpl w:val="122C97FE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548"/>
    <w:multiLevelType w:val="hybridMultilevel"/>
    <w:tmpl w:val="122A3A3E"/>
    <w:lvl w:ilvl="0" w:tplc="B09A9C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F2E0351"/>
    <w:multiLevelType w:val="hybridMultilevel"/>
    <w:tmpl w:val="9D2ACC92"/>
    <w:lvl w:ilvl="0" w:tplc="B26EDDA2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491955"/>
    <w:multiLevelType w:val="hybridMultilevel"/>
    <w:tmpl w:val="1BFE2A18"/>
    <w:lvl w:ilvl="0" w:tplc="6464AE30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D328D"/>
    <w:multiLevelType w:val="hybridMultilevel"/>
    <w:tmpl w:val="330EE77A"/>
    <w:lvl w:ilvl="0" w:tplc="C1488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7ECC"/>
    <w:multiLevelType w:val="hybridMultilevel"/>
    <w:tmpl w:val="5870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15EBC"/>
    <w:multiLevelType w:val="hybridMultilevel"/>
    <w:tmpl w:val="57666BAA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34D9"/>
    <w:multiLevelType w:val="hybridMultilevel"/>
    <w:tmpl w:val="6146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0718"/>
    <w:multiLevelType w:val="hybridMultilevel"/>
    <w:tmpl w:val="B508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16A8"/>
    <w:multiLevelType w:val="hybridMultilevel"/>
    <w:tmpl w:val="E44E4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5397D"/>
    <w:multiLevelType w:val="hybridMultilevel"/>
    <w:tmpl w:val="988E2F56"/>
    <w:lvl w:ilvl="0" w:tplc="3DBCD0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6661E"/>
    <w:multiLevelType w:val="hybridMultilevel"/>
    <w:tmpl w:val="548CECF4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E3A59"/>
    <w:multiLevelType w:val="hybridMultilevel"/>
    <w:tmpl w:val="2E3E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5FCE"/>
    <w:multiLevelType w:val="multilevel"/>
    <w:tmpl w:val="A5CCFB3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365C185D"/>
    <w:multiLevelType w:val="hybridMultilevel"/>
    <w:tmpl w:val="A498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3288D"/>
    <w:multiLevelType w:val="hybridMultilevel"/>
    <w:tmpl w:val="CAD8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A325B"/>
    <w:multiLevelType w:val="hybridMultilevel"/>
    <w:tmpl w:val="0062E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02575"/>
    <w:multiLevelType w:val="hybridMultilevel"/>
    <w:tmpl w:val="E382A2E4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40DC"/>
    <w:multiLevelType w:val="hybridMultilevel"/>
    <w:tmpl w:val="905C83D6"/>
    <w:lvl w:ilvl="0" w:tplc="547EF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6C3B"/>
    <w:multiLevelType w:val="hybridMultilevel"/>
    <w:tmpl w:val="D8108C60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A45EA"/>
    <w:multiLevelType w:val="multilevel"/>
    <w:tmpl w:val="D5BAE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0D6810"/>
    <w:multiLevelType w:val="hybridMultilevel"/>
    <w:tmpl w:val="DB10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12A3"/>
    <w:multiLevelType w:val="hybridMultilevel"/>
    <w:tmpl w:val="E03E58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15514"/>
    <w:multiLevelType w:val="hybridMultilevel"/>
    <w:tmpl w:val="502AF558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D1366"/>
    <w:multiLevelType w:val="hybridMultilevel"/>
    <w:tmpl w:val="E36E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F2C6B"/>
    <w:multiLevelType w:val="hybridMultilevel"/>
    <w:tmpl w:val="83CEF980"/>
    <w:lvl w:ilvl="0" w:tplc="2DFA241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B6FDA"/>
    <w:multiLevelType w:val="hybridMultilevel"/>
    <w:tmpl w:val="7D14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1261"/>
    <w:multiLevelType w:val="hybridMultilevel"/>
    <w:tmpl w:val="716A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D21FD"/>
    <w:multiLevelType w:val="hybridMultilevel"/>
    <w:tmpl w:val="2758B30E"/>
    <w:lvl w:ilvl="0" w:tplc="3DBCD0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8E865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07BD1"/>
    <w:multiLevelType w:val="hybridMultilevel"/>
    <w:tmpl w:val="66F2AB34"/>
    <w:lvl w:ilvl="0" w:tplc="9D8E00E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>
    <w:nsid w:val="7FB75B85"/>
    <w:multiLevelType w:val="hybridMultilevel"/>
    <w:tmpl w:val="94E4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67A3D"/>
    <w:multiLevelType w:val="hybridMultilevel"/>
    <w:tmpl w:val="9886B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7"/>
  </w:num>
  <w:num w:numId="12">
    <w:abstractNumId w:val="8"/>
  </w:num>
  <w:num w:numId="13">
    <w:abstractNumId w:val="22"/>
  </w:num>
  <w:num w:numId="14">
    <w:abstractNumId w:val="25"/>
  </w:num>
  <w:num w:numId="15">
    <w:abstractNumId w:val="9"/>
  </w:num>
  <w:num w:numId="16">
    <w:abstractNumId w:val="21"/>
  </w:num>
  <w:num w:numId="17">
    <w:abstractNumId w:val="15"/>
  </w:num>
  <w:num w:numId="18">
    <w:abstractNumId w:val="31"/>
  </w:num>
  <w:num w:numId="19">
    <w:abstractNumId w:val="29"/>
  </w:num>
  <w:num w:numId="20">
    <w:abstractNumId w:val="10"/>
  </w:num>
  <w:num w:numId="21">
    <w:abstractNumId w:val="12"/>
  </w:num>
  <w:num w:numId="22">
    <w:abstractNumId w:val="2"/>
  </w:num>
  <w:num w:numId="23">
    <w:abstractNumId w:val="4"/>
  </w:num>
  <w:num w:numId="24">
    <w:abstractNumId w:val="20"/>
  </w:num>
  <w:num w:numId="25">
    <w:abstractNumId w:val="35"/>
  </w:num>
  <w:num w:numId="26">
    <w:abstractNumId w:val="28"/>
  </w:num>
  <w:num w:numId="27">
    <w:abstractNumId w:val="14"/>
  </w:num>
  <w:num w:numId="28">
    <w:abstractNumId w:val="19"/>
  </w:num>
  <w:num w:numId="29">
    <w:abstractNumId w:val="17"/>
  </w:num>
  <w:num w:numId="30">
    <w:abstractNumId w:val="5"/>
  </w:num>
  <w:num w:numId="31">
    <w:abstractNumId w:val="11"/>
  </w:num>
  <w:num w:numId="32">
    <w:abstractNumId w:val="1"/>
  </w:num>
  <w:num w:numId="33">
    <w:abstractNumId w:val="34"/>
  </w:num>
  <w:num w:numId="34">
    <w:abstractNumId w:val="30"/>
  </w:num>
  <w:num w:numId="35">
    <w:abstractNumId w:val="6"/>
  </w:num>
  <w:num w:numId="36">
    <w:abstractNumId w:val="16"/>
  </w:num>
  <w:num w:numId="37">
    <w:abstractNumId w:val="0"/>
  </w:num>
  <w:num w:numId="38">
    <w:abstractNumId w:val="24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0C5"/>
    <w:rsid w:val="000010FE"/>
    <w:rsid w:val="000057AB"/>
    <w:rsid w:val="00006CD2"/>
    <w:rsid w:val="0001152E"/>
    <w:rsid w:val="00013181"/>
    <w:rsid w:val="00013B81"/>
    <w:rsid w:val="00017A56"/>
    <w:rsid w:val="000311EA"/>
    <w:rsid w:val="000373A7"/>
    <w:rsid w:val="0005060B"/>
    <w:rsid w:val="000661B7"/>
    <w:rsid w:val="00083B08"/>
    <w:rsid w:val="00093FCE"/>
    <w:rsid w:val="00096B2B"/>
    <w:rsid w:val="000A455F"/>
    <w:rsid w:val="000A4E81"/>
    <w:rsid w:val="000A7727"/>
    <w:rsid w:val="000B3683"/>
    <w:rsid w:val="000B3B1F"/>
    <w:rsid w:val="000B424D"/>
    <w:rsid w:val="000B61B6"/>
    <w:rsid w:val="000C14F4"/>
    <w:rsid w:val="000C1AAB"/>
    <w:rsid w:val="000D6959"/>
    <w:rsid w:val="000D7D38"/>
    <w:rsid w:val="000E4747"/>
    <w:rsid w:val="000F754A"/>
    <w:rsid w:val="00102FFC"/>
    <w:rsid w:val="001030C5"/>
    <w:rsid w:val="00106B9C"/>
    <w:rsid w:val="00107582"/>
    <w:rsid w:val="00112CC8"/>
    <w:rsid w:val="001303A4"/>
    <w:rsid w:val="00135F70"/>
    <w:rsid w:val="00141247"/>
    <w:rsid w:val="00142475"/>
    <w:rsid w:val="00144BA5"/>
    <w:rsid w:val="00146493"/>
    <w:rsid w:val="00152C41"/>
    <w:rsid w:val="00153FAB"/>
    <w:rsid w:val="00166D16"/>
    <w:rsid w:val="00172747"/>
    <w:rsid w:val="001727D1"/>
    <w:rsid w:val="00174330"/>
    <w:rsid w:val="001840AE"/>
    <w:rsid w:val="00195EBF"/>
    <w:rsid w:val="001B2434"/>
    <w:rsid w:val="001C23FE"/>
    <w:rsid w:val="001C3075"/>
    <w:rsid w:val="001D074D"/>
    <w:rsid w:val="001D5B8A"/>
    <w:rsid w:val="001E1FDE"/>
    <w:rsid w:val="001E63C0"/>
    <w:rsid w:val="001F4109"/>
    <w:rsid w:val="00206D6B"/>
    <w:rsid w:val="00217A81"/>
    <w:rsid w:val="00221732"/>
    <w:rsid w:val="00227E42"/>
    <w:rsid w:val="00227FF5"/>
    <w:rsid w:val="00232AC7"/>
    <w:rsid w:val="0023390A"/>
    <w:rsid w:val="002368BE"/>
    <w:rsid w:val="0023785A"/>
    <w:rsid w:val="002450C3"/>
    <w:rsid w:val="00245538"/>
    <w:rsid w:val="00251A6C"/>
    <w:rsid w:val="00255BD5"/>
    <w:rsid w:val="00257011"/>
    <w:rsid w:val="0025789B"/>
    <w:rsid w:val="00264F04"/>
    <w:rsid w:val="00267CE2"/>
    <w:rsid w:val="002700C0"/>
    <w:rsid w:val="002701B9"/>
    <w:rsid w:val="00271945"/>
    <w:rsid w:val="002768D3"/>
    <w:rsid w:val="00281BE6"/>
    <w:rsid w:val="00282A18"/>
    <w:rsid w:val="002928C8"/>
    <w:rsid w:val="002A025A"/>
    <w:rsid w:val="002B2610"/>
    <w:rsid w:val="002B311C"/>
    <w:rsid w:val="002C1D24"/>
    <w:rsid w:val="002C4195"/>
    <w:rsid w:val="002D2708"/>
    <w:rsid w:val="002D6CFF"/>
    <w:rsid w:val="002E44EA"/>
    <w:rsid w:val="003057E4"/>
    <w:rsid w:val="00306113"/>
    <w:rsid w:val="00307973"/>
    <w:rsid w:val="0031364A"/>
    <w:rsid w:val="003137BB"/>
    <w:rsid w:val="00317C6F"/>
    <w:rsid w:val="003205AA"/>
    <w:rsid w:val="00324DB6"/>
    <w:rsid w:val="00332189"/>
    <w:rsid w:val="0033276D"/>
    <w:rsid w:val="00332A36"/>
    <w:rsid w:val="00347C0B"/>
    <w:rsid w:val="00356C72"/>
    <w:rsid w:val="0036313B"/>
    <w:rsid w:val="003A79EC"/>
    <w:rsid w:val="003B18FC"/>
    <w:rsid w:val="003B1C7B"/>
    <w:rsid w:val="003C2D7A"/>
    <w:rsid w:val="003C3058"/>
    <w:rsid w:val="003C5362"/>
    <w:rsid w:val="003C5D95"/>
    <w:rsid w:val="003C6A46"/>
    <w:rsid w:val="003D2009"/>
    <w:rsid w:val="003F0EE5"/>
    <w:rsid w:val="003F7E67"/>
    <w:rsid w:val="003F7F76"/>
    <w:rsid w:val="00402B99"/>
    <w:rsid w:val="00411A24"/>
    <w:rsid w:val="004145E8"/>
    <w:rsid w:val="00414CE8"/>
    <w:rsid w:val="0042118D"/>
    <w:rsid w:val="004230CA"/>
    <w:rsid w:val="00426618"/>
    <w:rsid w:val="00454177"/>
    <w:rsid w:val="00454DBA"/>
    <w:rsid w:val="00456A00"/>
    <w:rsid w:val="004653E0"/>
    <w:rsid w:val="00472C0B"/>
    <w:rsid w:val="0048557B"/>
    <w:rsid w:val="004A6CAF"/>
    <w:rsid w:val="004A71F6"/>
    <w:rsid w:val="004B1044"/>
    <w:rsid w:val="004B1D5B"/>
    <w:rsid w:val="004B349C"/>
    <w:rsid w:val="004C011F"/>
    <w:rsid w:val="004C046A"/>
    <w:rsid w:val="004D0DA6"/>
    <w:rsid w:val="004D3040"/>
    <w:rsid w:val="004D32F7"/>
    <w:rsid w:val="004D5B70"/>
    <w:rsid w:val="004D7641"/>
    <w:rsid w:val="004E2F62"/>
    <w:rsid w:val="004F3B72"/>
    <w:rsid w:val="004F4EED"/>
    <w:rsid w:val="00500961"/>
    <w:rsid w:val="00500B03"/>
    <w:rsid w:val="005013BE"/>
    <w:rsid w:val="005065A3"/>
    <w:rsid w:val="005156A1"/>
    <w:rsid w:val="005173AE"/>
    <w:rsid w:val="00522BED"/>
    <w:rsid w:val="00530266"/>
    <w:rsid w:val="005369E6"/>
    <w:rsid w:val="00541A9B"/>
    <w:rsid w:val="005571F4"/>
    <w:rsid w:val="00557946"/>
    <w:rsid w:val="00560331"/>
    <w:rsid w:val="005706AE"/>
    <w:rsid w:val="005708BC"/>
    <w:rsid w:val="00574213"/>
    <w:rsid w:val="00576563"/>
    <w:rsid w:val="005936EB"/>
    <w:rsid w:val="00594B90"/>
    <w:rsid w:val="00596C06"/>
    <w:rsid w:val="005A3A6A"/>
    <w:rsid w:val="005A6042"/>
    <w:rsid w:val="005B54CF"/>
    <w:rsid w:val="005B6EF9"/>
    <w:rsid w:val="005C2BD6"/>
    <w:rsid w:val="005C7B7E"/>
    <w:rsid w:val="005D2118"/>
    <w:rsid w:val="005E55A4"/>
    <w:rsid w:val="00600581"/>
    <w:rsid w:val="006026F7"/>
    <w:rsid w:val="00603191"/>
    <w:rsid w:val="00605454"/>
    <w:rsid w:val="006063C1"/>
    <w:rsid w:val="00620B2F"/>
    <w:rsid w:val="00627D30"/>
    <w:rsid w:val="00635049"/>
    <w:rsid w:val="0063551E"/>
    <w:rsid w:val="00644178"/>
    <w:rsid w:val="00644858"/>
    <w:rsid w:val="00644890"/>
    <w:rsid w:val="00651D6C"/>
    <w:rsid w:val="00655C55"/>
    <w:rsid w:val="0066110E"/>
    <w:rsid w:val="00666235"/>
    <w:rsid w:val="00666BB9"/>
    <w:rsid w:val="00673859"/>
    <w:rsid w:val="006758B7"/>
    <w:rsid w:val="00684C23"/>
    <w:rsid w:val="006A6EA8"/>
    <w:rsid w:val="006A7F13"/>
    <w:rsid w:val="006D6794"/>
    <w:rsid w:val="006E5AD4"/>
    <w:rsid w:val="006F2476"/>
    <w:rsid w:val="006F7FAA"/>
    <w:rsid w:val="00701C10"/>
    <w:rsid w:val="00703E60"/>
    <w:rsid w:val="00704B98"/>
    <w:rsid w:val="0070723A"/>
    <w:rsid w:val="007079FE"/>
    <w:rsid w:val="00712823"/>
    <w:rsid w:val="007137FE"/>
    <w:rsid w:val="00714326"/>
    <w:rsid w:val="007145D3"/>
    <w:rsid w:val="00727BA8"/>
    <w:rsid w:val="00735763"/>
    <w:rsid w:val="0074764F"/>
    <w:rsid w:val="007519AA"/>
    <w:rsid w:val="007578E1"/>
    <w:rsid w:val="00762750"/>
    <w:rsid w:val="00764005"/>
    <w:rsid w:val="007644CE"/>
    <w:rsid w:val="00764CEA"/>
    <w:rsid w:val="007729AE"/>
    <w:rsid w:val="00773B75"/>
    <w:rsid w:val="00774CE9"/>
    <w:rsid w:val="007804AE"/>
    <w:rsid w:val="00793AD4"/>
    <w:rsid w:val="007C43F6"/>
    <w:rsid w:val="007C605A"/>
    <w:rsid w:val="007F08A6"/>
    <w:rsid w:val="007F2575"/>
    <w:rsid w:val="007F546C"/>
    <w:rsid w:val="007F570B"/>
    <w:rsid w:val="0081257A"/>
    <w:rsid w:val="008233A1"/>
    <w:rsid w:val="00832A38"/>
    <w:rsid w:val="00834E46"/>
    <w:rsid w:val="00835C8D"/>
    <w:rsid w:val="00846165"/>
    <w:rsid w:val="0086281E"/>
    <w:rsid w:val="00866198"/>
    <w:rsid w:val="00867054"/>
    <w:rsid w:val="0087373C"/>
    <w:rsid w:val="008817BC"/>
    <w:rsid w:val="008821E4"/>
    <w:rsid w:val="00887E8E"/>
    <w:rsid w:val="00896B24"/>
    <w:rsid w:val="008B139A"/>
    <w:rsid w:val="008B23FC"/>
    <w:rsid w:val="008B52E7"/>
    <w:rsid w:val="008C4FCA"/>
    <w:rsid w:val="008C716D"/>
    <w:rsid w:val="008C7C4E"/>
    <w:rsid w:val="008D481A"/>
    <w:rsid w:val="008D48A9"/>
    <w:rsid w:val="008D624E"/>
    <w:rsid w:val="008E4C29"/>
    <w:rsid w:val="008F08C0"/>
    <w:rsid w:val="008F13F7"/>
    <w:rsid w:val="008F1727"/>
    <w:rsid w:val="00900100"/>
    <w:rsid w:val="00912E69"/>
    <w:rsid w:val="009213FA"/>
    <w:rsid w:val="00924597"/>
    <w:rsid w:val="00926546"/>
    <w:rsid w:val="009306F6"/>
    <w:rsid w:val="009336BD"/>
    <w:rsid w:val="00933A13"/>
    <w:rsid w:val="0094241D"/>
    <w:rsid w:val="009431A0"/>
    <w:rsid w:val="0096572F"/>
    <w:rsid w:val="00966D80"/>
    <w:rsid w:val="00970CEB"/>
    <w:rsid w:val="009748C4"/>
    <w:rsid w:val="00980062"/>
    <w:rsid w:val="00985A35"/>
    <w:rsid w:val="009872C3"/>
    <w:rsid w:val="0099467B"/>
    <w:rsid w:val="009977A4"/>
    <w:rsid w:val="009A39FC"/>
    <w:rsid w:val="009B2A86"/>
    <w:rsid w:val="009C1356"/>
    <w:rsid w:val="009C26BE"/>
    <w:rsid w:val="009C50FA"/>
    <w:rsid w:val="009D0D74"/>
    <w:rsid w:val="009D40BD"/>
    <w:rsid w:val="009F72D6"/>
    <w:rsid w:val="009F7837"/>
    <w:rsid w:val="00A02C23"/>
    <w:rsid w:val="00A04147"/>
    <w:rsid w:val="00A0586E"/>
    <w:rsid w:val="00A06839"/>
    <w:rsid w:val="00A0780A"/>
    <w:rsid w:val="00A1077C"/>
    <w:rsid w:val="00A1435D"/>
    <w:rsid w:val="00A34C4D"/>
    <w:rsid w:val="00A35844"/>
    <w:rsid w:val="00A4121E"/>
    <w:rsid w:val="00A4162D"/>
    <w:rsid w:val="00A44FF6"/>
    <w:rsid w:val="00A45EDE"/>
    <w:rsid w:val="00A52A16"/>
    <w:rsid w:val="00A54162"/>
    <w:rsid w:val="00A567BC"/>
    <w:rsid w:val="00A74C9A"/>
    <w:rsid w:val="00A751CF"/>
    <w:rsid w:val="00A90B5F"/>
    <w:rsid w:val="00A925FA"/>
    <w:rsid w:val="00A927D5"/>
    <w:rsid w:val="00A94245"/>
    <w:rsid w:val="00A947CB"/>
    <w:rsid w:val="00A94DD8"/>
    <w:rsid w:val="00AA44FC"/>
    <w:rsid w:val="00AB12AF"/>
    <w:rsid w:val="00AB247C"/>
    <w:rsid w:val="00AB6E8D"/>
    <w:rsid w:val="00AC0949"/>
    <w:rsid w:val="00AC0F25"/>
    <w:rsid w:val="00AD3EB5"/>
    <w:rsid w:val="00AE020F"/>
    <w:rsid w:val="00AE35DA"/>
    <w:rsid w:val="00AE42EB"/>
    <w:rsid w:val="00AF1F79"/>
    <w:rsid w:val="00AF753B"/>
    <w:rsid w:val="00AF7E0F"/>
    <w:rsid w:val="00B05A48"/>
    <w:rsid w:val="00B0732B"/>
    <w:rsid w:val="00B077DF"/>
    <w:rsid w:val="00B1139B"/>
    <w:rsid w:val="00B25A06"/>
    <w:rsid w:val="00B27A7E"/>
    <w:rsid w:val="00B3020D"/>
    <w:rsid w:val="00B37349"/>
    <w:rsid w:val="00B40466"/>
    <w:rsid w:val="00B427CB"/>
    <w:rsid w:val="00B436BC"/>
    <w:rsid w:val="00B46E52"/>
    <w:rsid w:val="00B505DA"/>
    <w:rsid w:val="00B603F5"/>
    <w:rsid w:val="00B632CA"/>
    <w:rsid w:val="00B66D65"/>
    <w:rsid w:val="00B813AD"/>
    <w:rsid w:val="00B82FEE"/>
    <w:rsid w:val="00B83A82"/>
    <w:rsid w:val="00B95078"/>
    <w:rsid w:val="00BA28B6"/>
    <w:rsid w:val="00BB679E"/>
    <w:rsid w:val="00BC07A3"/>
    <w:rsid w:val="00BC11E4"/>
    <w:rsid w:val="00BC325B"/>
    <w:rsid w:val="00BC3286"/>
    <w:rsid w:val="00BD16C5"/>
    <w:rsid w:val="00BD7BE5"/>
    <w:rsid w:val="00BE0746"/>
    <w:rsid w:val="00BE7937"/>
    <w:rsid w:val="00BF1ECF"/>
    <w:rsid w:val="00BF3358"/>
    <w:rsid w:val="00BF6D97"/>
    <w:rsid w:val="00BF7EC9"/>
    <w:rsid w:val="00C007BB"/>
    <w:rsid w:val="00C01BA7"/>
    <w:rsid w:val="00C07ADD"/>
    <w:rsid w:val="00C14FC0"/>
    <w:rsid w:val="00C22037"/>
    <w:rsid w:val="00C26787"/>
    <w:rsid w:val="00C32971"/>
    <w:rsid w:val="00C337EE"/>
    <w:rsid w:val="00C33FCB"/>
    <w:rsid w:val="00C36551"/>
    <w:rsid w:val="00C430CE"/>
    <w:rsid w:val="00C43494"/>
    <w:rsid w:val="00C46A62"/>
    <w:rsid w:val="00C61DFC"/>
    <w:rsid w:val="00C71FC3"/>
    <w:rsid w:val="00C729E0"/>
    <w:rsid w:val="00C76BCE"/>
    <w:rsid w:val="00C83D91"/>
    <w:rsid w:val="00C95631"/>
    <w:rsid w:val="00C97F59"/>
    <w:rsid w:val="00CA0527"/>
    <w:rsid w:val="00CA5D49"/>
    <w:rsid w:val="00CA732E"/>
    <w:rsid w:val="00CA7548"/>
    <w:rsid w:val="00CB2382"/>
    <w:rsid w:val="00CB3CDB"/>
    <w:rsid w:val="00CB743B"/>
    <w:rsid w:val="00CC19E6"/>
    <w:rsid w:val="00CC3C6A"/>
    <w:rsid w:val="00CC3C84"/>
    <w:rsid w:val="00CC5466"/>
    <w:rsid w:val="00CD711C"/>
    <w:rsid w:val="00CE1076"/>
    <w:rsid w:val="00CE6985"/>
    <w:rsid w:val="00CF5063"/>
    <w:rsid w:val="00CF7284"/>
    <w:rsid w:val="00D06A2D"/>
    <w:rsid w:val="00D125D1"/>
    <w:rsid w:val="00D17DED"/>
    <w:rsid w:val="00D2297D"/>
    <w:rsid w:val="00D25355"/>
    <w:rsid w:val="00D26834"/>
    <w:rsid w:val="00D30DB0"/>
    <w:rsid w:val="00D33087"/>
    <w:rsid w:val="00D363DA"/>
    <w:rsid w:val="00D44BAF"/>
    <w:rsid w:val="00D451EE"/>
    <w:rsid w:val="00D51434"/>
    <w:rsid w:val="00D52011"/>
    <w:rsid w:val="00D520E5"/>
    <w:rsid w:val="00D523F2"/>
    <w:rsid w:val="00D62613"/>
    <w:rsid w:val="00D725C5"/>
    <w:rsid w:val="00D83DB5"/>
    <w:rsid w:val="00D8626A"/>
    <w:rsid w:val="00DA116F"/>
    <w:rsid w:val="00DA1AF4"/>
    <w:rsid w:val="00DA2BFA"/>
    <w:rsid w:val="00DA3344"/>
    <w:rsid w:val="00DA7026"/>
    <w:rsid w:val="00DB71B2"/>
    <w:rsid w:val="00DC4333"/>
    <w:rsid w:val="00DC5DB7"/>
    <w:rsid w:val="00DD2303"/>
    <w:rsid w:val="00DD568E"/>
    <w:rsid w:val="00DE4751"/>
    <w:rsid w:val="00DE478F"/>
    <w:rsid w:val="00DE5E43"/>
    <w:rsid w:val="00DE6A18"/>
    <w:rsid w:val="00DF0953"/>
    <w:rsid w:val="00E00FDF"/>
    <w:rsid w:val="00E032B8"/>
    <w:rsid w:val="00E03B0A"/>
    <w:rsid w:val="00E128FF"/>
    <w:rsid w:val="00E1406C"/>
    <w:rsid w:val="00E30CAD"/>
    <w:rsid w:val="00E401A5"/>
    <w:rsid w:val="00E57948"/>
    <w:rsid w:val="00E641DE"/>
    <w:rsid w:val="00E832C0"/>
    <w:rsid w:val="00E834F4"/>
    <w:rsid w:val="00E93016"/>
    <w:rsid w:val="00EA0ADA"/>
    <w:rsid w:val="00EB2481"/>
    <w:rsid w:val="00EB3CC9"/>
    <w:rsid w:val="00EB4256"/>
    <w:rsid w:val="00EB5183"/>
    <w:rsid w:val="00EC0B46"/>
    <w:rsid w:val="00EC1E6F"/>
    <w:rsid w:val="00EC23F9"/>
    <w:rsid w:val="00EC64A4"/>
    <w:rsid w:val="00ED2992"/>
    <w:rsid w:val="00EE1D3D"/>
    <w:rsid w:val="00EE27E4"/>
    <w:rsid w:val="00EE5D97"/>
    <w:rsid w:val="00EF6687"/>
    <w:rsid w:val="00F06DC1"/>
    <w:rsid w:val="00F11542"/>
    <w:rsid w:val="00F17865"/>
    <w:rsid w:val="00F22820"/>
    <w:rsid w:val="00F27F03"/>
    <w:rsid w:val="00F42C8F"/>
    <w:rsid w:val="00F42CCC"/>
    <w:rsid w:val="00F4437F"/>
    <w:rsid w:val="00F443BC"/>
    <w:rsid w:val="00F51EBA"/>
    <w:rsid w:val="00F53997"/>
    <w:rsid w:val="00F6170D"/>
    <w:rsid w:val="00F62A9C"/>
    <w:rsid w:val="00F64542"/>
    <w:rsid w:val="00F66FF6"/>
    <w:rsid w:val="00F678D7"/>
    <w:rsid w:val="00F7798D"/>
    <w:rsid w:val="00F81A69"/>
    <w:rsid w:val="00F837EB"/>
    <w:rsid w:val="00F861B7"/>
    <w:rsid w:val="00F92540"/>
    <w:rsid w:val="00F938F0"/>
    <w:rsid w:val="00FA0FB4"/>
    <w:rsid w:val="00FA2EAF"/>
    <w:rsid w:val="00FB2FBF"/>
    <w:rsid w:val="00FB3095"/>
    <w:rsid w:val="00FB52FD"/>
    <w:rsid w:val="00FB6970"/>
    <w:rsid w:val="00FC0CF2"/>
    <w:rsid w:val="00FD0830"/>
    <w:rsid w:val="00FD1012"/>
    <w:rsid w:val="00FD10A5"/>
    <w:rsid w:val="00FD4719"/>
    <w:rsid w:val="00FD5225"/>
    <w:rsid w:val="00FD66B3"/>
    <w:rsid w:val="00FE6AC4"/>
    <w:rsid w:val="00FE7A96"/>
    <w:rsid w:val="00FE7E9D"/>
    <w:rsid w:val="00FF272F"/>
    <w:rsid w:val="00FF6C24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355"/>
    <w:rPr>
      <w:sz w:val="24"/>
      <w:szCs w:val="24"/>
    </w:rPr>
  </w:style>
  <w:style w:type="paragraph" w:styleId="1">
    <w:name w:val="heading 1"/>
    <w:basedOn w:val="a0"/>
    <w:next w:val="a0"/>
    <w:qFormat/>
    <w:rsid w:val="00017A56"/>
    <w:pPr>
      <w:keepNext/>
      <w:ind w:left="240"/>
      <w:outlineLvl w:val="0"/>
    </w:pPr>
    <w:rPr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rsid w:val="000E4747"/>
    <w:pPr>
      <w:spacing w:before="240"/>
      <w:ind w:firstLine="709"/>
      <w:jc w:val="both"/>
    </w:pPr>
    <w:rPr>
      <w:sz w:val="22"/>
      <w:szCs w:val="20"/>
    </w:rPr>
  </w:style>
  <w:style w:type="paragraph" w:styleId="a4">
    <w:name w:val="header"/>
    <w:basedOn w:val="a0"/>
    <w:link w:val="a5"/>
    <w:rsid w:val="00644858"/>
    <w:pPr>
      <w:tabs>
        <w:tab w:val="center" w:pos="4703"/>
        <w:tab w:val="right" w:pos="9406"/>
      </w:tabs>
    </w:pPr>
    <w:rPr>
      <w:rFonts w:ascii="Pragmatica" w:hAnsi="Pragmatica"/>
      <w:sz w:val="20"/>
      <w:szCs w:val="20"/>
    </w:rPr>
  </w:style>
  <w:style w:type="paragraph" w:styleId="a6">
    <w:name w:val="footnote text"/>
    <w:basedOn w:val="a0"/>
    <w:semiHidden/>
    <w:rsid w:val="00DC4333"/>
    <w:rPr>
      <w:sz w:val="20"/>
      <w:szCs w:val="20"/>
    </w:rPr>
  </w:style>
  <w:style w:type="character" w:styleId="a7">
    <w:name w:val="footnote reference"/>
    <w:semiHidden/>
    <w:rsid w:val="00DC4333"/>
    <w:rPr>
      <w:vertAlign w:val="superscript"/>
    </w:rPr>
  </w:style>
  <w:style w:type="paragraph" w:styleId="a8">
    <w:name w:val="footer"/>
    <w:basedOn w:val="a0"/>
    <w:link w:val="a9"/>
    <w:rsid w:val="0048557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32AC7"/>
  </w:style>
  <w:style w:type="paragraph" w:styleId="ab">
    <w:name w:val="Balloon Text"/>
    <w:basedOn w:val="a0"/>
    <w:semiHidden/>
    <w:rsid w:val="009213FA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1E63C0"/>
    <w:pPr>
      <w:ind w:left="720"/>
      <w:contextualSpacing/>
    </w:pPr>
  </w:style>
  <w:style w:type="character" w:customStyle="1" w:styleId="30">
    <w:name w:val="Основной текст с отступом 3 Знак"/>
    <w:link w:val="3"/>
    <w:rsid w:val="001E63C0"/>
    <w:rPr>
      <w:sz w:val="22"/>
    </w:rPr>
  </w:style>
  <w:style w:type="table" w:styleId="ad">
    <w:name w:val="Table Grid"/>
    <w:basedOn w:val="a2"/>
    <w:rsid w:val="001E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6110E"/>
    <w:rPr>
      <w:i/>
      <w:iCs/>
    </w:rPr>
  </w:style>
  <w:style w:type="character" w:customStyle="1" w:styleId="apple-converted-space">
    <w:name w:val="apple-converted-space"/>
    <w:rsid w:val="0066110E"/>
  </w:style>
  <w:style w:type="character" w:styleId="af">
    <w:name w:val="Hyperlink"/>
    <w:uiPriority w:val="99"/>
    <w:unhideWhenUsed/>
    <w:rsid w:val="009336BD"/>
    <w:rPr>
      <w:color w:val="0000FF"/>
      <w:u w:val="single"/>
    </w:rPr>
  </w:style>
  <w:style w:type="paragraph" w:styleId="a">
    <w:name w:val="List Number"/>
    <w:basedOn w:val="a0"/>
    <w:rsid w:val="00A06839"/>
    <w:pPr>
      <w:numPr>
        <w:numId w:val="29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47C0B"/>
    <w:rPr>
      <w:rFonts w:ascii="Pragmatica" w:hAnsi="Pragmatica"/>
    </w:rPr>
  </w:style>
  <w:style w:type="character" w:customStyle="1" w:styleId="a9">
    <w:name w:val="Нижний колонтитул Знак"/>
    <w:link w:val="a8"/>
    <w:rsid w:val="00347C0B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2B2610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D36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10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A0A7-5046-48E7-99F9-69C8952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PFS</Company>
  <LinksUpToDate>false</LinksUpToDate>
  <CharactersWithSpaces>16637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mailto:nmarkushev@pfsin.ru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PFS</dc:creator>
  <cp:lastModifiedBy>user</cp:lastModifiedBy>
  <cp:revision>16</cp:revision>
  <cp:lastPrinted>2018-04-04T02:57:00Z</cp:lastPrinted>
  <dcterms:created xsi:type="dcterms:W3CDTF">2018-03-06T07:51:00Z</dcterms:created>
  <dcterms:modified xsi:type="dcterms:W3CDTF">2018-12-06T02:29:00Z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