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9.3. Конструктивные решения: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rPr>
          <w:color w:val="000000"/>
        </w:rPr>
        <w:t>9.3.1. Конструкция бака должна соответствовать требованиям типовых проектов ЦНИИ «</w:t>
      </w:r>
      <w:proofErr w:type="spellStart"/>
      <w:r>
        <w:rPr>
          <w:color w:val="000000"/>
        </w:rPr>
        <w:t>Проектстальконструкция</w:t>
      </w:r>
      <w:proofErr w:type="spellEnd"/>
      <w:r>
        <w:rPr>
          <w:color w:val="000000"/>
        </w:rPr>
        <w:t xml:space="preserve">» и </w:t>
      </w:r>
      <w:proofErr w:type="spellStart"/>
      <w:r>
        <w:rPr>
          <w:color w:val="000000"/>
        </w:rPr>
        <w:t>Гипрокоммунэнерго</w:t>
      </w:r>
      <w:proofErr w:type="spellEnd"/>
      <w:r>
        <w:rPr>
          <w:color w:val="000000"/>
        </w:rPr>
        <w:t xml:space="preserve"> для баков вместимостью от 100 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до 1000 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 xml:space="preserve">9.3.2. Вновь устанавливаемый бак разместить на месте </w:t>
      </w:r>
      <w:proofErr w:type="gramStart"/>
      <w:r>
        <w:t>демонтируемого</w:t>
      </w:r>
      <w:proofErr w:type="gramEnd"/>
      <w:r>
        <w:t>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9.3.3. Предусмотреть подключение бака к существующим коммуникациям;</w:t>
      </w:r>
    </w:p>
    <w:p w:rsidR="00B75551" w:rsidRDefault="00B75551" w:rsidP="00B75551">
      <w:pPr>
        <w:pStyle w:val="msonormalmailrucssattributepostfixmailrucssattributepostfixmailrucssattributepostfix"/>
        <w:shd w:val="clear" w:color="auto" w:fill="FFFFFF"/>
        <w:ind w:firstLine="600"/>
        <w:jc w:val="both"/>
      </w:pPr>
      <w:r>
        <w:t>9.3.4.Бак-аккумулятор горячей воды (БАГВ) должен иметь: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 xml:space="preserve">- переливную трубу на отметке предельно допустимого уровня заполнения, пропускная способность которой должна быть не </w:t>
      </w:r>
      <w:proofErr w:type="gramStart"/>
      <w:r>
        <w:t>менее пропускной</w:t>
      </w:r>
      <w:proofErr w:type="gramEnd"/>
      <w:r>
        <w:t xml:space="preserve"> способности всех труб, подводящих воду к бакам; должен быть обеспечен организованный отвод воды от переливной трубы;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- вестовую трубу, сечение которой должно обеспечивать свободное поступление в бак воздуха, исключающее образование вакуума при откачке воды из бака, и свободный выпуск паровоздушной смеси, предотвращающий повышение давления выше атмосферного при зарядке бака.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9.3.5. Конструкция антикоррозионной защиты внутренней поверхности бака должна быть выполнена в соответствии с требованиями МДК 4-04.2002 «Типовая инструкция по технической эксплуатации баков-аккумуляторов горячей воды в системах коммунального теплоснабжения»;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 xml:space="preserve">9.3.6. Выполнить тепловую изоляцию на крыше бака. Предусмотреть </w:t>
      </w:r>
      <w:proofErr w:type="spellStart"/>
      <w:r>
        <w:t>противовандальный</w:t>
      </w:r>
      <w:proofErr w:type="spellEnd"/>
      <w:r>
        <w:t xml:space="preserve"> тип тепловой изоляции бака. Конструкцию и материал изоляции согласовать с Заказчиком.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9.4. Требования к системе автоматики: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9.4.1. Бак-аккумулятор горячей воды (БАГВ) оборудуется: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- автоматическим регулятором уровня, обеспечивающим полное прекращение подачи воды в бак-аккумулятор при достижении верхнего предельного уровня заполнения бака-аккумулятора, а также блокировочным устройством, отключающим насосы при достижении нижнего предельного уровня воды в баке;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- автоматическим устройством включения резервных откачивающих насосов при отключении рабочих;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 xml:space="preserve">- автоматическим устройством переключения системы электроснабжения бакового хозяйства с основного источника электропитания на </w:t>
      </w:r>
      <w:proofErr w:type="gramStart"/>
      <w:r>
        <w:t>резервный</w:t>
      </w:r>
      <w:proofErr w:type="gramEnd"/>
      <w:r>
        <w:t xml:space="preserve"> при исчезновении напряжения в основном источнике;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-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бака-аккумулятора;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lastRenderedPageBreak/>
        <w:t>- дренажной линией с арматурой, предназначенной для полного удаления остатков воды при осмотрах и ремонтах;</w:t>
      </w:r>
    </w:p>
    <w:p w:rsidR="00B75551" w:rsidRDefault="00B75551" w:rsidP="00B75551">
      <w:pPr>
        <w:pStyle w:val="msonormalmailrucssattributepostfixmailrucssattributepostfixmailrucssattributepostfix"/>
        <w:ind w:firstLine="600"/>
        <w:jc w:val="both"/>
      </w:pPr>
      <w:r>
        <w:t>- контрольно-измерительными приборами для измерения уровня и температуры воды в баках, давления во всех подводящих и отводящих трубопроводах. Кроме того, на каждый бак или группу баков необходимо устанавливать прибор для дистанционного измерения уровня воды.</w:t>
      </w:r>
    </w:p>
    <w:p w:rsidR="008F2CA5" w:rsidRDefault="00B75551" w:rsidP="00691833">
      <w:pPr>
        <w:pStyle w:val="msonormalmailrucssattributepostfixmailrucssattributepostfixmailrucssattributepostfix"/>
        <w:ind w:firstLine="600"/>
        <w:jc w:val="both"/>
      </w:pPr>
      <w:r>
        <w:t>9.4.2. На линиях подвода и отвода горячей воды в бак аккумулятор и между баками устанавливаются электрифицированные задвижки. Электроприводы задвижек и арматура управления этими задвижками выносятся в зоны, доступные для обслуживания и не затопляемые при повреждении баков. Задвижки располагаются таким образом, чтобы в случае аварийного повреждения одного из баков было обеспечено его оперативное отключение от остальных, параллельно работающих баков-аккумуляторов.</w:t>
      </w:r>
      <w:bookmarkStart w:id="0" w:name="_GoBack"/>
      <w:bookmarkEnd w:id="0"/>
    </w:p>
    <w:sectPr w:rsidR="008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51"/>
    <w:rsid w:val="00045B07"/>
    <w:rsid w:val="00184B2B"/>
    <w:rsid w:val="00691833"/>
    <w:rsid w:val="00B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7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7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2018-07-26T13:37:00Z</dcterms:created>
  <dcterms:modified xsi:type="dcterms:W3CDTF">2018-08-07T06:53:00Z</dcterms:modified>
</cp:coreProperties>
</file>