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6" w:type="dxa"/>
        <w:tblInd w:w="-318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889"/>
        <w:gridCol w:w="3081"/>
        <w:gridCol w:w="5970"/>
        <w:gridCol w:w="236"/>
      </w:tblGrid>
      <w:tr w:rsidR="009507A8" w:rsidTr="007768BD">
        <w:trPr>
          <w:trHeight w:val="1980"/>
        </w:trPr>
        <w:tc>
          <w:tcPr>
            <w:tcW w:w="9940" w:type="dxa"/>
            <w:gridSpan w:val="3"/>
          </w:tcPr>
          <w:p w:rsidR="00384609" w:rsidRDefault="00384609" w:rsidP="00D45F98">
            <w:pPr>
              <w:jc w:val="center"/>
              <w:rPr>
                <w:b/>
                <w:sz w:val="28"/>
                <w:szCs w:val="28"/>
              </w:rPr>
            </w:pPr>
          </w:p>
          <w:p w:rsidR="00613EB5" w:rsidRDefault="00613EB5" w:rsidP="00D45F98">
            <w:pPr>
              <w:jc w:val="center"/>
              <w:rPr>
                <w:b/>
                <w:sz w:val="28"/>
                <w:szCs w:val="28"/>
              </w:rPr>
            </w:pPr>
          </w:p>
          <w:p w:rsidR="003914D9" w:rsidRDefault="003914D9" w:rsidP="00D45F98">
            <w:pPr>
              <w:jc w:val="center"/>
              <w:rPr>
                <w:b/>
                <w:sz w:val="28"/>
                <w:szCs w:val="28"/>
              </w:rPr>
            </w:pPr>
          </w:p>
          <w:p w:rsidR="009507A8" w:rsidRDefault="00D45F98" w:rsidP="00D45F98">
            <w:pPr>
              <w:jc w:val="center"/>
              <w:rPr>
                <w:b/>
                <w:sz w:val="28"/>
                <w:szCs w:val="28"/>
              </w:rPr>
            </w:pPr>
            <w:r w:rsidRPr="00D45F98">
              <w:rPr>
                <w:b/>
                <w:sz w:val="28"/>
                <w:szCs w:val="28"/>
              </w:rPr>
              <w:t>Техническое задание</w:t>
            </w:r>
          </w:p>
          <w:p w:rsidR="007D50E9" w:rsidRDefault="007D50E9" w:rsidP="00D45F98">
            <w:pPr>
              <w:jc w:val="center"/>
              <w:rPr>
                <w:b/>
                <w:sz w:val="28"/>
                <w:szCs w:val="28"/>
              </w:rPr>
            </w:pPr>
          </w:p>
          <w:p w:rsidR="007D50E9" w:rsidRDefault="007D50E9" w:rsidP="007D50E9">
            <w:pPr>
              <w:spacing w:after="240"/>
              <w:jc w:val="both"/>
              <w:rPr>
                <w:b/>
              </w:rPr>
            </w:pPr>
            <w:r>
              <w:rPr>
                <w:b/>
              </w:rPr>
              <w:t xml:space="preserve">на разработку </w:t>
            </w:r>
            <w:r w:rsidR="003914D9" w:rsidRPr="003914D9">
              <w:rPr>
                <w:b/>
              </w:rPr>
              <w:t xml:space="preserve">«Проектной документации на техническое перевооружение </w:t>
            </w:r>
            <w:r w:rsidR="00077741">
              <w:rPr>
                <w:b/>
              </w:rPr>
              <w:t>причальной набережной №2</w:t>
            </w:r>
            <w:r w:rsidR="003914D9" w:rsidRPr="003914D9">
              <w:rPr>
                <w:b/>
              </w:rPr>
              <w:t>, расположенной на территории ОАО «</w:t>
            </w:r>
            <w:proofErr w:type="spellStart"/>
            <w:r w:rsidR="00077741">
              <w:rPr>
                <w:b/>
              </w:rPr>
              <w:t>Ярсоль</w:t>
            </w:r>
            <w:proofErr w:type="spellEnd"/>
            <w:r w:rsidR="003914D9" w:rsidRPr="003914D9">
              <w:rPr>
                <w:b/>
              </w:rPr>
              <w:t>»</w:t>
            </w:r>
            <w:r w:rsidR="00077741">
              <w:rPr>
                <w:b/>
              </w:rPr>
              <w:t>,</w:t>
            </w:r>
            <w:r w:rsidR="003914D9" w:rsidRPr="003914D9">
              <w:rPr>
                <w:b/>
              </w:rPr>
              <w:t xml:space="preserve"> </w:t>
            </w:r>
            <w:r w:rsidR="00077741">
              <w:rPr>
                <w:b/>
              </w:rPr>
              <w:t>р. Волга, Ярославская обл.</w:t>
            </w:r>
            <w:r w:rsidR="003914D9" w:rsidRPr="003914D9">
              <w:rPr>
                <w:b/>
              </w:rPr>
              <w:t>, для проведения погрузочно-разгрузочных работ по перевалке нефтепродуктов</w:t>
            </w:r>
            <w:r w:rsidR="006031C3">
              <w:rPr>
                <w:b/>
              </w:rPr>
              <w:t xml:space="preserve"> </w:t>
            </w:r>
            <w:r w:rsidR="003914D9" w:rsidRPr="003914D9">
              <w:rPr>
                <w:b/>
              </w:rPr>
              <w:t>с автомобильного</w:t>
            </w:r>
            <w:r w:rsidR="002104A5">
              <w:rPr>
                <w:b/>
              </w:rPr>
              <w:t xml:space="preserve"> и железнодорожного</w:t>
            </w:r>
            <w:r w:rsidR="003914D9" w:rsidRPr="003914D9">
              <w:rPr>
                <w:b/>
              </w:rPr>
              <w:t xml:space="preserve"> транспорта на морской транспорт»</w:t>
            </w:r>
          </w:p>
          <w:p w:rsidR="007D50E9" w:rsidRPr="00D45F98" w:rsidRDefault="007D50E9" w:rsidP="00D45F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9507A8" w:rsidRPr="002D435F" w:rsidRDefault="009507A8" w:rsidP="009507A8">
            <w:pPr>
              <w:rPr>
                <w:sz w:val="22"/>
                <w:szCs w:val="22"/>
              </w:rPr>
            </w:pPr>
          </w:p>
        </w:tc>
      </w:tr>
      <w:tr w:rsidR="00F452F6" w:rsidTr="007768BD">
        <w:tblPrEx>
          <w:tblBorders>
            <w:insideH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236" w:type="dxa"/>
          <w:trHeight w:hRule="exact" w:val="651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452F6" w:rsidRDefault="00F452F6" w:rsidP="007631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№№</w:t>
            </w:r>
          </w:p>
          <w:p w:rsidR="00F452F6" w:rsidRDefault="00F452F6" w:rsidP="007631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452F6" w:rsidRDefault="00F452F6" w:rsidP="007631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основных данных и требований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452F6" w:rsidRDefault="00F452F6" w:rsidP="006F5F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Основные данные  и требования</w:t>
            </w:r>
          </w:p>
        </w:tc>
      </w:tr>
      <w:tr w:rsidR="00F452F6" w:rsidTr="006031C3">
        <w:tblPrEx>
          <w:tblBorders>
            <w:insideH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236" w:type="dxa"/>
          <w:trHeight w:hRule="exact" w:val="349"/>
        </w:trPr>
        <w:tc>
          <w:tcPr>
            <w:tcW w:w="88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52F6" w:rsidRDefault="00F452F6" w:rsidP="006F5F4C">
            <w:pPr>
              <w:tabs>
                <w:tab w:val="left" w:pos="140"/>
              </w:tabs>
              <w:spacing w:before="40"/>
              <w:ind w:left="273"/>
            </w:pPr>
            <w:r>
              <w:t xml:space="preserve">1   </w:t>
            </w:r>
          </w:p>
        </w:tc>
        <w:tc>
          <w:tcPr>
            <w:tcW w:w="308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52F6" w:rsidRDefault="00F452F6" w:rsidP="006F5F4C">
            <w:pPr>
              <w:spacing w:before="40"/>
              <w:jc w:val="center"/>
            </w:pPr>
            <w:r>
              <w:t>2</w:t>
            </w:r>
          </w:p>
        </w:tc>
        <w:tc>
          <w:tcPr>
            <w:tcW w:w="597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52F6" w:rsidRDefault="00F452F6" w:rsidP="006F5F4C">
            <w:pPr>
              <w:jc w:val="center"/>
            </w:pPr>
            <w:r>
              <w:t>3</w:t>
            </w:r>
          </w:p>
        </w:tc>
      </w:tr>
      <w:tr w:rsidR="00F452F6" w:rsidTr="003914D9">
        <w:tblPrEx>
          <w:tblBorders>
            <w:insideH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236" w:type="dxa"/>
          <w:trHeight w:hRule="exact" w:val="673"/>
        </w:trPr>
        <w:tc>
          <w:tcPr>
            <w:tcW w:w="8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2F6" w:rsidRDefault="007E4B4C" w:rsidP="007E4B4C">
            <w:pPr>
              <w:tabs>
                <w:tab w:val="left" w:pos="140"/>
              </w:tabs>
              <w:spacing w:before="40"/>
              <w:jc w:val="center"/>
            </w:pPr>
            <w:r>
              <w:t>1.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2F6" w:rsidRDefault="00F452F6" w:rsidP="00484103">
            <w:pPr>
              <w:spacing w:before="40"/>
            </w:pPr>
            <w:r>
              <w:t>Наименование проектируемого объекта</w:t>
            </w:r>
          </w:p>
          <w:p w:rsidR="00F452F6" w:rsidRDefault="00F452F6" w:rsidP="00484103">
            <w:pPr>
              <w:spacing w:before="40"/>
            </w:pPr>
          </w:p>
        </w:tc>
        <w:tc>
          <w:tcPr>
            <w:tcW w:w="59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2F6" w:rsidRDefault="00AA4FF5" w:rsidP="006C024D">
            <w:pPr>
              <w:jc w:val="both"/>
            </w:pPr>
            <w:r>
              <w:t>Участок снабжения судов топливом</w:t>
            </w:r>
            <w:r w:rsidR="00D45F98">
              <w:t xml:space="preserve"> </w:t>
            </w:r>
            <w:r w:rsidR="00AA0A43">
              <w:t>(далее -</w:t>
            </w:r>
            <w:r>
              <w:t xml:space="preserve"> УССТ</w:t>
            </w:r>
            <w:r w:rsidR="00AA0A43">
              <w:t>)</w:t>
            </w:r>
          </w:p>
          <w:p w:rsidR="00E60566" w:rsidRPr="00A40F52" w:rsidRDefault="00E60566" w:rsidP="006C024D">
            <w:pPr>
              <w:jc w:val="both"/>
            </w:pPr>
          </w:p>
        </w:tc>
      </w:tr>
      <w:tr w:rsidR="00F452F6" w:rsidTr="007768BD">
        <w:tblPrEx>
          <w:tblBorders>
            <w:insideH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236" w:type="dxa"/>
          <w:trHeight w:hRule="exact" w:val="1181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2F6" w:rsidRDefault="007E4B4C" w:rsidP="007E4B4C">
            <w:pPr>
              <w:spacing w:before="40"/>
            </w:pPr>
            <w:r>
              <w:t xml:space="preserve">    </w:t>
            </w:r>
            <w:r w:rsidR="003914D9">
              <w:t xml:space="preserve"> </w:t>
            </w:r>
            <w:r>
              <w:t>2.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2F6" w:rsidRDefault="00F452F6" w:rsidP="00484103">
            <w:pPr>
              <w:spacing w:before="40"/>
            </w:pPr>
            <w:r>
              <w:t xml:space="preserve">Адрес и место </w:t>
            </w:r>
            <w:proofErr w:type="gramStart"/>
            <w:r>
              <w:t>расположения  объекта</w:t>
            </w:r>
            <w:proofErr w:type="gramEnd"/>
          </w:p>
          <w:p w:rsidR="00F452F6" w:rsidRDefault="00F452F6" w:rsidP="00484103">
            <w:pPr>
              <w:spacing w:before="40"/>
            </w:pP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2F6" w:rsidRDefault="002104A5" w:rsidP="002104A5">
            <w:r>
              <w:t>Причальная набережная №2</w:t>
            </w:r>
            <w:r w:rsidR="003914D9" w:rsidRPr="003914D9">
              <w:t>, расположенной на территории ОАО «</w:t>
            </w:r>
            <w:proofErr w:type="spellStart"/>
            <w:r>
              <w:t>Ярсоль</w:t>
            </w:r>
            <w:proofErr w:type="spellEnd"/>
            <w:r w:rsidR="003914D9" w:rsidRPr="003914D9">
              <w:t>»</w:t>
            </w:r>
            <w:r>
              <w:t>, р. Волга, Ярославская обл.</w:t>
            </w:r>
          </w:p>
        </w:tc>
      </w:tr>
      <w:tr w:rsidR="00F452F6" w:rsidTr="007768BD">
        <w:tblPrEx>
          <w:tblBorders>
            <w:insideH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236" w:type="dxa"/>
          <w:trHeight w:hRule="exact" w:val="705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2F6" w:rsidRDefault="007E4B4C" w:rsidP="007E4B4C">
            <w:pPr>
              <w:spacing w:before="40"/>
            </w:pPr>
            <w:r>
              <w:t xml:space="preserve">    3. 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2F6" w:rsidRDefault="00F452F6" w:rsidP="00484103">
            <w:pPr>
              <w:spacing w:before="40"/>
            </w:pPr>
            <w:r>
              <w:t>Основание для проектирования</w:t>
            </w:r>
          </w:p>
          <w:p w:rsidR="00F452F6" w:rsidRDefault="00F452F6" w:rsidP="00484103">
            <w:pPr>
              <w:spacing w:before="40"/>
            </w:pP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2F6" w:rsidRDefault="00F452F6" w:rsidP="006C024D">
            <w:pPr>
              <w:spacing w:before="40"/>
            </w:pPr>
            <w:r>
              <w:t>Настоящее техническое задание.</w:t>
            </w:r>
          </w:p>
        </w:tc>
      </w:tr>
      <w:tr w:rsidR="00F452F6" w:rsidTr="007768BD">
        <w:tblPrEx>
          <w:tblBorders>
            <w:insideH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236" w:type="dxa"/>
          <w:trHeight w:hRule="exact" w:val="587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2F6" w:rsidRDefault="007E4B4C" w:rsidP="007E4B4C">
            <w:pPr>
              <w:ind w:left="140"/>
            </w:pPr>
            <w:r>
              <w:t xml:space="preserve">  4.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2F6" w:rsidRDefault="00F452F6" w:rsidP="003914D9">
            <w:r>
              <w:t>Заказчик</w:t>
            </w:r>
            <w:r w:rsidR="003914D9">
              <w:t>-застройщик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2F6" w:rsidRDefault="00F452F6" w:rsidP="002104A5"/>
        </w:tc>
      </w:tr>
      <w:tr w:rsidR="00F452F6" w:rsidTr="007768BD">
        <w:tblPrEx>
          <w:tblBorders>
            <w:insideH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236" w:type="dxa"/>
          <w:trHeight w:hRule="exact" w:val="705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2F6" w:rsidRDefault="007E4B4C" w:rsidP="007E4B4C">
            <w:pPr>
              <w:ind w:left="180"/>
            </w:pPr>
            <w:r>
              <w:t xml:space="preserve"> 5. 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2F6" w:rsidRDefault="00F452F6" w:rsidP="00484103">
            <w:r>
              <w:t xml:space="preserve">Источник </w:t>
            </w:r>
          </w:p>
          <w:p w:rsidR="00F452F6" w:rsidRDefault="00F452F6" w:rsidP="00484103">
            <w:r>
              <w:t>финансирования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2F6" w:rsidRDefault="00F452F6" w:rsidP="00D97BCB">
            <w:r>
              <w:t>Внебюджетные средства.</w:t>
            </w:r>
          </w:p>
        </w:tc>
      </w:tr>
      <w:tr w:rsidR="00F452F6" w:rsidTr="007768BD">
        <w:tblPrEx>
          <w:tblBorders>
            <w:insideH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236" w:type="dxa"/>
          <w:trHeight w:hRule="exact" w:val="724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2F6" w:rsidRDefault="007E4B4C" w:rsidP="007E4B4C">
            <w:pPr>
              <w:ind w:left="180"/>
            </w:pPr>
            <w:r>
              <w:t xml:space="preserve"> 6.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2F6" w:rsidRDefault="00F452F6" w:rsidP="00484103">
            <w:r>
              <w:t>Стадийность проектирования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2F6" w:rsidRDefault="00F452F6" w:rsidP="00D97BCB">
            <w:r>
              <w:t>В одну стадию:</w:t>
            </w:r>
          </w:p>
          <w:p w:rsidR="00F452F6" w:rsidRDefault="00F452F6" w:rsidP="00D97BCB">
            <w:r>
              <w:t xml:space="preserve">Проектная документация. </w:t>
            </w:r>
          </w:p>
          <w:p w:rsidR="00F452F6" w:rsidRDefault="00F452F6" w:rsidP="00D97BCB"/>
        </w:tc>
      </w:tr>
      <w:tr w:rsidR="00F452F6" w:rsidTr="007768BD">
        <w:tblPrEx>
          <w:tblBorders>
            <w:insideH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236" w:type="dxa"/>
          <w:trHeight w:hRule="exact" w:val="485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2F6" w:rsidRDefault="007E4B4C" w:rsidP="007E4B4C">
            <w:pPr>
              <w:ind w:left="180"/>
            </w:pPr>
            <w:r>
              <w:t xml:space="preserve"> 7.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2F6" w:rsidRDefault="00F452F6" w:rsidP="00484103">
            <w:r>
              <w:t>Этапы проектирования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F72" w:rsidRPr="00027516" w:rsidRDefault="003914D9" w:rsidP="007D50E9">
            <w:pPr>
              <w:tabs>
                <w:tab w:val="left" w:pos="500"/>
                <w:tab w:val="left" w:pos="1070"/>
              </w:tabs>
              <w:jc w:val="both"/>
              <w:rPr>
                <w:strike/>
              </w:rPr>
            </w:pPr>
            <w:r>
              <w:t xml:space="preserve"> </w:t>
            </w:r>
            <w:r w:rsidR="007D50E9">
              <w:t>Этап 1 - р</w:t>
            </w:r>
            <w:r w:rsidR="00EE6DA5">
              <w:t xml:space="preserve">азработка </w:t>
            </w:r>
            <w:r w:rsidR="00E60566">
              <w:t>«</w:t>
            </w:r>
            <w:r w:rsidR="00EE6DA5">
              <w:t>Проектной документации</w:t>
            </w:r>
            <w:r w:rsidR="00E60566">
              <w:t>..</w:t>
            </w:r>
            <w:r w:rsidR="00EE6DA5">
              <w:t>.</w:t>
            </w:r>
            <w:r w:rsidR="00E60566">
              <w:t>»</w:t>
            </w:r>
            <w:r w:rsidR="00822C46">
              <w:t>.</w:t>
            </w:r>
          </w:p>
        </w:tc>
      </w:tr>
      <w:tr w:rsidR="00F452F6" w:rsidTr="007768BD">
        <w:tblPrEx>
          <w:tblBorders>
            <w:insideH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236" w:type="dxa"/>
          <w:trHeight w:hRule="exact" w:val="485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2F6" w:rsidRDefault="00631BAE" w:rsidP="007E4B4C">
            <w:pPr>
              <w:spacing w:before="40"/>
              <w:ind w:left="180"/>
            </w:pPr>
            <w:r>
              <w:t xml:space="preserve"> </w:t>
            </w:r>
            <w:r w:rsidR="007E4B4C">
              <w:t>8.</w:t>
            </w:r>
          </w:p>
          <w:p w:rsidR="00F452F6" w:rsidRDefault="00F452F6" w:rsidP="007E4B4C">
            <w:pPr>
              <w:tabs>
                <w:tab w:val="num" w:pos="320"/>
              </w:tabs>
              <w:spacing w:before="40"/>
              <w:ind w:left="320" w:hanging="180"/>
              <w:jc w:val="center"/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2F6" w:rsidRDefault="00F452F6" w:rsidP="00D97BCB">
            <w:pPr>
              <w:spacing w:before="40"/>
              <w:jc w:val="both"/>
            </w:pPr>
            <w:r>
              <w:t>Вид строительства</w:t>
            </w:r>
          </w:p>
          <w:p w:rsidR="00F452F6" w:rsidRDefault="00F452F6" w:rsidP="00D97BCB">
            <w:pPr>
              <w:spacing w:before="40"/>
              <w:jc w:val="both"/>
            </w:pP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2F6" w:rsidRDefault="00F452F6" w:rsidP="00D97BCB">
            <w:pPr>
              <w:spacing w:before="40"/>
              <w:jc w:val="both"/>
            </w:pPr>
            <w:r>
              <w:t>Техническое перевооружение.</w:t>
            </w:r>
          </w:p>
          <w:p w:rsidR="00CF5B62" w:rsidRDefault="00CF5B62" w:rsidP="00D97BCB">
            <w:pPr>
              <w:spacing w:before="40"/>
              <w:jc w:val="both"/>
            </w:pPr>
          </w:p>
          <w:p w:rsidR="00F452F6" w:rsidRDefault="00F452F6" w:rsidP="00D97BCB">
            <w:pPr>
              <w:spacing w:before="40"/>
              <w:jc w:val="both"/>
            </w:pPr>
          </w:p>
        </w:tc>
      </w:tr>
      <w:tr w:rsidR="00F452F6" w:rsidTr="003914D9">
        <w:tblPrEx>
          <w:tblBorders>
            <w:insideH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236" w:type="dxa"/>
          <w:trHeight w:hRule="exact" w:val="645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52F6" w:rsidRDefault="00631BAE" w:rsidP="007E4B4C">
            <w:pPr>
              <w:ind w:left="180"/>
            </w:pPr>
            <w:r>
              <w:t xml:space="preserve"> </w:t>
            </w:r>
            <w:r w:rsidR="007E4B4C">
              <w:t>9.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52F6" w:rsidRDefault="00F452F6" w:rsidP="00E57F72">
            <w:r>
              <w:t>Генеральный проектировщик</w:t>
            </w:r>
          </w:p>
          <w:p w:rsidR="00FD1BC3" w:rsidRDefault="00FD1BC3" w:rsidP="00E57F72"/>
          <w:p w:rsidR="00FD1BC3" w:rsidRDefault="00FD1BC3" w:rsidP="00E57F72"/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50E9" w:rsidRDefault="007D50E9" w:rsidP="00E57F72"/>
          <w:p w:rsidR="007D50E9" w:rsidRDefault="007D50E9" w:rsidP="00E57F72"/>
          <w:p w:rsidR="007D50E9" w:rsidRDefault="007D50E9" w:rsidP="00E57F72"/>
          <w:p w:rsidR="007D50E9" w:rsidRDefault="007D50E9" w:rsidP="00E57F72"/>
          <w:p w:rsidR="007D50E9" w:rsidRDefault="007D50E9" w:rsidP="00E57F72"/>
        </w:tc>
      </w:tr>
      <w:tr w:rsidR="00F452F6" w:rsidTr="003914D9">
        <w:tblPrEx>
          <w:tblBorders>
            <w:insideH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236" w:type="dxa"/>
          <w:trHeight w:hRule="exact" w:val="726"/>
        </w:trPr>
        <w:tc>
          <w:tcPr>
            <w:tcW w:w="8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52F6" w:rsidRDefault="007E4B4C" w:rsidP="007E4B4C">
            <w:pPr>
              <w:ind w:left="180"/>
            </w:pPr>
            <w:r>
              <w:t>10.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52F6" w:rsidRDefault="00F452F6" w:rsidP="00D97BCB">
            <w:r>
              <w:t xml:space="preserve">Субподрядные </w:t>
            </w:r>
          </w:p>
          <w:p w:rsidR="00F452F6" w:rsidRDefault="00F452F6" w:rsidP="00D97BCB">
            <w:r>
              <w:t>проектные организации</w:t>
            </w:r>
          </w:p>
          <w:p w:rsidR="00EE6DA5" w:rsidRDefault="00EE6DA5" w:rsidP="00D97BCB"/>
          <w:p w:rsidR="00EE6DA5" w:rsidRDefault="00EE6DA5" w:rsidP="00D97BCB"/>
        </w:tc>
        <w:tc>
          <w:tcPr>
            <w:tcW w:w="5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52F6" w:rsidRDefault="00F452F6" w:rsidP="007A3B74">
            <w:r>
              <w:t>Привлекаются Генеральной проектной организацией по согласованию с Заказчиком</w:t>
            </w:r>
            <w:r w:rsidR="007A3B74">
              <w:t>.</w:t>
            </w:r>
          </w:p>
        </w:tc>
      </w:tr>
      <w:tr w:rsidR="00F452F6" w:rsidTr="00A10244">
        <w:tblPrEx>
          <w:tblBorders>
            <w:insideH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236" w:type="dxa"/>
          <w:trHeight w:hRule="exact" w:val="6642"/>
        </w:trPr>
        <w:tc>
          <w:tcPr>
            <w:tcW w:w="8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52F6" w:rsidRDefault="007E4B4C" w:rsidP="003914D9">
            <w:pPr>
              <w:ind w:left="180"/>
            </w:pPr>
            <w:r>
              <w:lastRenderedPageBreak/>
              <w:t>1</w:t>
            </w:r>
            <w:r w:rsidR="003914D9">
              <w:t>1</w:t>
            </w:r>
            <w:r>
              <w:t>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52F6" w:rsidRDefault="00F452F6" w:rsidP="006F5F4C">
            <w:r>
              <w:t xml:space="preserve">Основные технико-экономические </w:t>
            </w:r>
          </w:p>
          <w:p w:rsidR="00F452F6" w:rsidRDefault="00F452F6" w:rsidP="006F5F4C">
            <w:r>
              <w:t>показатели объекта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6C1" w:rsidRDefault="00F452F6" w:rsidP="00EA06C1">
            <w:r>
              <w:t xml:space="preserve">11.1. </w:t>
            </w:r>
            <w:r w:rsidR="00EA06C1">
              <w:t xml:space="preserve">Назначение </w:t>
            </w:r>
            <w:r w:rsidR="002104A5">
              <w:t>причальной</w:t>
            </w:r>
            <w:r w:rsidR="00EA06C1" w:rsidRPr="00EA06C1">
              <w:t xml:space="preserve"> набережной №</w:t>
            </w:r>
            <w:r w:rsidR="002104A5">
              <w:t>2</w:t>
            </w:r>
            <w:r w:rsidR="00EA06C1">
              <w:t xml:space="preserve"> – </w:t>
            </w:r>
            <w:r w:rsidR="002104A5">
              <w:t>погрузоразгрузочные работы</w:t>
            </w:r>
            <w:r w:rsidR="00EA06C1">
              <w:t xml:space="preserve">. </w:t>
            </w:r>
          </w:p>
          <w:p w:rsidR="00AE4359" w:rsidRPr="00D7305C" w:rsidRDefault="00F456A1" w:rsidP="00EA06C1">
            <w:r>
              <w:t xml:space="preserve">Конструкция </w:t>
            </w:r>
            <w:r w:rsidR="00EA06C1">
              <w:t xml:space="preserve">причала </w:t>
            </w:r>
            <w:r w:rsidR="0057238D">
              <w:t xml:space="preserve">- </w:t>
            </w:r>
            <w:proofErr w:type="spellStart"/>
            <w:r w:rsidR="0057238D">
              <w:t>заанкеренный</w:t>
            </w:r>
            <w:proofErr w:type="spellEnd"/>
            <w:r w:rsidR="0057238D">
              <w:t xml:space="preserve"> больверк из металлического шпунта Ларсен </w:t>
            </w:r>
            <w:r w:rsidR="0057238D">
              <w:rPr>
                <w:lang w:val="en-US"/>
              </w:rPr>
              <w:t>V</w:t>
            </w:r>
            <w:r w:rsidR="008D014F">
              <w:t>.</w:t>
            </w:r>
            <w:r w:rsidR="008E5441">
              <w:t xml:space="preserve"> </w:t>
            </w:r>
            <w:r w:rsidR="0057238D">
              <w:t xml:space="preserve">Верхнее строение – сборно-монолитный железобетон. </w:t>
            </w:r>
            <w:r w:rsidR="00EA06C1">
              <w:t>Покрытие территории –</w:t>
            </w:r>
            <w:r w:rsidR="002104A5">
              <w:t xml:space="preserve"> </w:t>
            </w:r>
            <w:r w:rsidR="00EA06C1">
              <w:t xml:space="preserve">грунтовое. Швартовные устройства – 2 нетиповых </w:t>
            </w:r>
            <w:proofErr w:type="gramStart"/>
            <w:r w:rsidR="00EA06C1">
              <w:t>кнехта  с</w:t>
            </w:r>
            <w:proofErr w:type="gramEnd"/>
            <w:r w:rsidR="00EA06C1">
              <w:t xml:space="preserve"> расчетным усилием 20 тс. Электроснабжение – 2 </w:t>
            </w:r>
            <w:proofErr w:type="spellStart"/>
            <w:r w:rsidR="00EA06C1">
              <w:t>электроколонки</w:t>
            </w:r>
            <w:proofErr w:type="spellEnd"/>
            <w:r w:rsidR="00EA06C1">
              <w:t xml:space="preserve">. </w:t>
            </w:r>
          </w:p>
          <w:p w:rsidR="00F452F6" w:rsidRDefault="00F452F6" w:rsidP="0057238D">
            <w:pPr>
              <w:spacing w:before="120"/>
              <w:jc w:val="both"/>
            </w:pPr>
            <w:r>
              <w:t xml:space="preserve">11.2. Основные размеры </w:t>
            </w:r>
            <w:r w:rsidR="00BC5318">
              <w:t>причала:</w:t>
            </w:r>
          </w:p>
          <w:p w:rsidR="0057238D" w:rsidRDefault="00F452F6" w:rsidP="0057238D">
            <w:pPr>
              <w:jc w:val="both"/>
            </w:pPr>
            <w:r>
              <w:t xml:space="preserve">         </w:t>
            </w:r>
            <w:r w:rsidR="0057238D">
              <w:t xml:space="preserve">  - длина – </w:t>
            </w:r>
            <w:r w:rsidR="00BC5318">
              <w:t>185</w:t>
            </w:r>
            <w:r w:rsidR="0057238D">
              <w:t>,</w:t>
            </w:r>
            <w:r w:rsidR="00BC5318">
              <w:t>0</w:t>
            </w:r>
            <w:r w:rsidR="0057238D">
              <w:t>0 м;</w:t>
            </w:r>
          </w:p>
          <w:p w:rsidR="0057238D" w:rsidRDefault="00BC5318" w:rsidP="0057238D">
            <w:pPr>
              <w:ind w:left="527" w:firstLine="142"/>
              <w:jc w:val="both"/>
            </w:pPr>
            <w:r>
              <w:t>- ширина – 20</w:t>
            </w:r>
            <w:r w:rsidR="0057238D">
              <w:t>,0</w:t>
            </w:r>
            <w:r>
              <w:t xml:space="preserve"> </w:t>
            </w:r>
            <w:r w:rsidR="0057238D">
              <w:t>м;</w:t>
            </w:r>
          </w:p>
          <w:p w:rsidR="00DF7F45" w:rsidRDefault="0057238D" w:rsidP="0057238D">
            <w:pPr>
              <w:ind w:left="527" w:firstLine="142"/>
              <w:jc w:val="both"/>
            </w:pPr>
            <w:r>
              <w:t>- глубина – «</w:t>
            </w:r>
            <w:r w:rsidR="00BC5318">
              <w:t>минус 2</w:t>
            </w:r>
            <w:r>
              <w:t>,</w:t>
            </w:r>
            <w:r w:rsidR="00BC5318">
              <w:t>6 – минус 5,8</w:t>
            </w:r>
            <w:r>
              <w:t>» м.</w:t>
            </w:r>
          </w:p>
          <w:p w:rsidR="00EA06C1" w:rsidRDefault="002104A5" w:rsidP="000423AB">
            <w:pPr>
              <w:ind w:left="102" w:hanging="102"/>
              <w:jc w:val="both"/>
            </w:pPr>
            <w:r>
              <w:t>11.3. Расчетное судна-бункеровщика</w:t>
            </w:r>
          </w:p>
          <w:p w:rsidR="00A10244" w:rsidRDefault="00EA06C1" w:rsidP="00A10244">
            <w:pPr>
              <w:ind w:left="527" w:firstLine="142"/>
              <w:jc w:val="both"/>
            </w:pPr>
            <w:r>
              <w:t xml:space="preserve">- длина – </w:t>
            </w:r>
            <w:r w:rsidR="00BC5318">
              <w:t>65</w:t>
            </w:r>
            <w:r>
              <w:t>,</w:t>
            </w:r>
            <w:r w:rsidR="00BC5318">
              <w:t>6</w:t>
            </w:r>
            <w:r w:rsidR="00A10244">
              <w:t>0 м;</w:t>
            </w:r>
          </w:p>
          <w:p w:rsidR="00A10244" w:rsidRDefault="00A10244" w:rsidP="00A10244">
            <w:pPr>
              <w:ind w:left="527" w:firstLine="142"/>
              <w:jc w:val="both"/>
            </w:pPr>
            <w:r>
              <w:t xml:space="preserve">- </w:t>
            </w:r>
            <w:r w:rsidR="00EA06C1">
              <w:t xml:space="preserve">ширина – </w:t>
            </w:r>
            <w:r w:rsidR="00BC5318">
              <w:t>9</w:t>
            </w:r>
            <w:r w:rsidR="00EA06C1">
              <w:t>,</w:t>
            </w:r>
            <w:r w:rsidR="00BC5318">
              <w:t>6</w:t>
            </w:r>
            <w:r w:rsidR="00EA06C1">
              <w:t>0 м</w:t>
            </w:r>
            <w:r>
              <w:t>;</w:t>
            </w:r>
          </w:p>
          <w:p w:rsidR="00EA06C1" w:rsidRDefault="00A10244" w:rsidP="00A10244">
            <w:pPr>
              <w:ind w:left="527" w:firstLine="142"/>
              <w:jc w:val="both"/>
            </w:pPr>
            <w:r>
              <w:t>-</w:t>
            </w:r>
            <w:r w:rsidR="00EA06C1">
              <w:t xml:space="preserve"> осадка в грузу – </w:t>
            </w:r>
            <w:r w:rsidR="00BC5318">
              <w:t>1</w:t>
            </w:r>
            <w:r w:rsidR="00EA06C1">
              <w:t>,</w:t>
            </w:r>
            <w:r w:rsidR="00BC5318">
              <w:t>84</w:t>
            </w:r>
            <w:r w:rsidR="00EA06C1">
              <w:t xml:space="preserve"> </w:t>
            </w:r>
            <w:r>
              <w:t>м;</w:t>
            </w:r>
          </w:p>
          <w:p w:rsidR="00A10244" w:rsidRDefault="00A10244" w:rsidP="00A10244">
            <w:pPr>
              <w:ind w:left="527" w:firstLine="142"/>
              <w:jc w:val="both"/>
            </w:pPr>
            <w:r>
              <w:t xml:space="preserve">- водоизмещение – </w:t>
            </w:r>
            <w:r w:rsidR="00BC5318">
              <w:t>856</w:t>
            </w:r>
            <w:r>
              <w:t xml:space="preserve"> т.</w:t>
            </w:r>
          </w:p>
          <w:p w:rsidR="00EA06C1" w:rsidRDefault="00EA06C1" w:rsidP="00EA06C1">
            <w:pPr>
              <w:ind w:left="527" w:hanging="527"/>
              <w:jc w:val="both"/>
            </w:pPr>
          </w:p>
        </w:tc>
      </w:tr>
      <w:tr w:rsidR="00F452F6" w:rsidTr="007768BD">
        <w:tblPrEx>
          <w:tblBorders>
            <w:insideH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236" w:type="dxa"/>
          <w:trHeight w:val="7845"/>
        </w:trPr>
        <w:tc>
          <w:tcPr>
            <w:tcW w:w="8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52F6" w:rsidRDefault="00F452F6" w:rsidP="007E20EE">
            <w:pPr>
              <w:tabs>
                <w:tab w:val="left" w:pos="440"/>
              </w:tabs>
              <w:spacing w:before="120"/>
              <w:ind w:left="142"/>
              <w:jc w:val="center"/>
            </w:pPr>
            <w:r>
              <w:t>12.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52F6" w:rsidRDefault="00F452F6" w:rsidP="007E20EE">
            <w:pPr>
              <w:spacing w:before="120"/>
            </w:pPr>
            <w:r>
              <w:t>Особые условия проектирования и строительства (реконструкции)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DA5" w:rsidRDefault="00F452F6" w:rsidP="000423AB">
            <w:pPr>
              <w:spacing w:before="120"/>
            </w:pPr>
            <w:r>
              <w:t xml:space="preserve">12.1. </w:t>
            </w:r>
            <w:r w:rsidR="00310ECF">
              <w:t xml:space="preserve">Проработка </w:t>
            </w:r>
            <w:r w:rsidR="00EE6DA5">
              <w:t xml:space="preserve">технологической схемы </w:t>
            </w:r>
            <w:r w:rsidR="00AA4FF5">
              <w:t>УССТ</w:t>
            </w:r>
            <w:r w:rsidR="00F774EC">
              <w:t xml:space="preserve"> должна включать компоновочн</w:t>
            </w:r>
            <w:r w:rsidR="00A10244">
              <w:t>ое</w:t>
            </w:r>
            <w:r w:rsidR="00EE6DA5">
              <w:t xml:space="preserve"> решение </w:t>
            </w:r>
            <w:r w:rsidR="00AA4FF5">
              <w:t>УССТ</w:t>
            </w:r>
            <w:r w:rsidR="00EE6DA5">
              <w:t>, в составе котор</w:t>
            </w:r>
            <w:r w:rsidR="00A10244">
              <w:t>ого</w:t>
            </w:r>
            <w:r w:rsidR="00EE6DA5">
              <w:t xml:space="preserve"> должны быть предусмотрены:</w:t>
            </w:r>
          </w:p>
          <w:p w:rsidR="00F452F6" w:rsidRDefault="00F452F6" w:rsidP="00A510A7">
            <w:pPr>
              <w:spacing w:before="60"/>
            </w:pPr>
            <w:r>
              <w:t>- технологическ</w:t>
            </w:r>
            <w:r w:rsidR="00A10244">
              <w:t>ая</w:t>
            </w:r>
            <w:r>
              <w:t xml:space="preserve"> площадк</w:t>
            </w:r>
            <w:r w:rsidR="00A10244">
              <w:t>а</w:t>
            </w:r>
            <w:r>
              <w:t xml:space="preserve"> слива</w:t>
            </w:r>
            <w:r w:rsidR="00A10244">
              <w:t>-налива</w:t>
            </w:r>
            <w:r>
              <w:t xml:space="preserve"> </w:t>
            </w:r>
            <w:r w:rsidR="00817343">
              <w:t>нефтепродуктов</w:t>
            </w:r>
            <w:r>
              <w:t xml:space="preserve"> из автомобильных цистерн;</w:t>
            </w:r>
          </w:p>
          <w:p w:rsidR="00F452F6" w:rsidRDefault="00310ECF" w:rsidP="00A10244">
            <w:pPr>
              <w:spacing w:before="60"/>
            </w:pPr>
            <w:r>
              <w:t xml:space="preserve">- </w:t>
            </w:r>
            <w:r w:rsidR="00F452F6">
              <w:t>систем</w:t>
            </w:r>
            <w:r w:rsidR="00977E34">
              <w:t>а</w:t>
            </w:r>
            <w:r w:rsidR="00F452F6">
              <w:t xml:space="preserve"> технологических трубопроводов</w:t>
            </w:r>
            <w:r>
              <w:t xml:space="preserve"> для перекачки </w:t>
            </w:r>
            <w:r w:rsidR="00817343">
              <w:t>нефтепродуктов</w:t>
            </w:r>
            <w:r w:rsidR="00A10244">
              <w:t xml:space="preserve"> </w:t>
            </w:r>
            <w:r w:rsidR="00A510A7">
              <w:t>из</w:t>
            </w:r>
            <w:r w:rsidR="00BC5318">
              <w:t xml:space="preserve"> авто- и железнодорожных цистерн </w:t>
            </w:r>
            <w:r w:rsidR="00A10244">
              <w:t>на судно-накопитель</w:t>
            </w:r>
            <w:r w:rsidR="00A510A7">
              <w:t>,</w:t>
            </w:r>
            <w:r w:rsidR="00A10244">
              <w:t xml:space="preserve"> и в обратном направлении</w:t>
            </w:r>
            <w:r w:rsidR="00F452F6">
              <w:t>;</w:t>
            </w:r>
          </w:p>
          <w:p w:rsidR="00F452F6" w:rsidRPr="00427345" w:rsidRDefault="007E20EE" w:rsidP="00A510A7">
            <w:pPr>
              <w:spacing w:before="60"/>
            </w:pPr>
            <w:r>
              <w:t xml:space="preserve">- </w:t>
            </w:r>
            <w:r w:rsidR="00F452F6">
              <w:t>внутриплощадочные подъездные пути с площадками разворота и стоянки автотранспорта;</w:t>
            </w:r>
          </w:p>
          <w:p w:rsidR="00F452F6" w:rsidRDefault="00F452F6" w:rsidP="00A510A7">
            <w:pPr>
              <w:spacing w:before="60"/>
            </w:pPr>
            <w:r>
              <w:t xml:space="preserve">- </w:t>
            </w:r>
            <w:r w:rsidR="00A10244">
              <w:t xml:space="preserve">помещение </w:t>
            </w:r>
            <w:r>
              <w:t>диспетчерск</w:t>
            </w:r>
            <w:r w:rsidR="00A10244">
              <w:t>ой</w:t>
            </w:r>
            <w:r w:rsidR="007D50E9">
              <w:t>.</w:t>
            </w:r>
          </w:p>
          <w:p w:rsidR="00A733FF" w:rsidRDefault="00DA2677" w:rsidP="00A510A7">
            <w:pPr>
              <w:spacing w:before="120"/>
            </w:pPr>
            <w:r>
              <w:t xml:space="preserve">12.2. </w:t>
            </w:r>
            <w:r w:rsidR="00F452F6">
              <w:t xml:space="preserve"> При компоновке </w:t>
            </w:r>
            <w:r w:rsidR="00AA4FF5">
              <w:t>УССТ</w:t>
            </w:r>
            <w:r w:rsidR="00E46CB6">
              <w:t xml:space="preserve"> </w:t>
            </w:r>
            <w:r w:rsidR="00F452F6">
              <w:t xml:space="preserve">следует выбирать кратчайшие пути транспортировки </w:t>
            </w:r>
            <w:r w:rsidR="00817343">
              <w:t>нефтепродуктов</w:t>
            </w:r>
            <w:r w:rsidR="00AA4FF5">
              <w:t xml:space="preserve"> </w:t>
            </w:r>
            <w:r w:rsidR="00A510A7" w:rsidRPr="00A510A7">
              <w:t xml:space="preserve">и нефтесодержащих (льяльных) </w:t>
            </w:r>
            <w:proofErr w:type="gramStart"/>
            <w:r w:rsidR="00A510A7" w:rsidRPr="00A510A7">
              <w:t xml:space="preserve">вод </w:t>
            </w:r>
            <w:r w:rsidR="00A510A7">
              <w:t xml:space="preserve"> </w:t>
            </w:r>
            <w:r w:rsidR="00E46CB6">
              <w:t>на</w:t>
            </w:r>
            <w:proofErr w:type="gramEnd"/>
            <w:r w:rsidR="00E46CB6">
              <w:t xml:space="preserve"> территории </w:t>
            </w:r>
            <w:r w:rsidR="00AA4FF5">
              <w:t>УССТ</w:t>
            </w:r>
            <w:r w:rsidR="00F452F6">
              <w:t xml:space="preserve">. Размещение сооружений и коммуникаций должно быть компактным с целью экономичного использования территории и минимальных </w:t>
            </w:r>
            <w:proofErr w:type="spellStart"/>
            <w:r w:rsidR="00F452F6">
              <w:t>энергозатрат</w:t>
            </w:r>
            <w:proofErr w:type="spellEnd"/>
            <w:r w:rsidR="00F452F6">
              <w:t>.</w:t>
            </w:r>
          </w:p>
        </w:tc>
      </w:tr>
      <w:tr w:rsidR="00384609" w:rsidTr="00C370C3">
        <w:tblPrEx>
          <w:tblBorders>
            <w:insideH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236" w:type="dxa"/>
          <w:trHeight w:val="5063"/>
        </w:trPr>
        <w:tc>
          <w:tcPr>
            <w:tcW w:w="8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609" w:rsidRPr="00554779" w:rsidRDefault="00384609" w:rsidP="00A52523">
            <w:pPr>
              <w:jc w:val="center"/>
            </w:pPr>
            <w:r w:rsidRPr="00554779">
              <w:lastRenderedPageBreak/>
              <w:t>13.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609" w:rsidRDefault="00384609" w:rsidP="004D1550">
            <w:r w:rsidRPr="00554779">
              <w:t>Основные исходные данные, представляемые Заказчиком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609" w:rsidRDefault="00384609" w:rsidP="000423AB">
            <w:r>
              <w:t xml:space="preserve">13.1. Пропускная способность </w:t>
            </w:r>
            <w:r w:rsidR="00AA4FF5">
              <w:t>УССТ</w:t>
            </w:r>
            <w:r>
              <w:t xml:space="preserve"> и величина грузооборота.</w:t>
            </w:r>
          </w:p>
          <w:p w:rsidR="00384609" w:rsidRDefault="00384609" w:rsidP="000423AB">
            <w:r>
              <w:t xml:space="preserve">13.2. </w:t>
            </w:r>
            <w:r w:rsidR="00A510A7">
              <w:t>Р</w:t>
            </w:r>
            <w:r>
              <w:t xml:space="preserve">ежим работы </w:t>
            </w:r>
            <w:r w:rsidR="00AA4FF5">
              <w:t>УССТ</w:t>
            </w:r>
            <w:r>
              <w:t xml:space="preserve"> (количество смен, продолжительность рабочего дня).</w:t>
            </w:r>
          </w:p>
          <w:p w:rsidR="00A510A7" w:rsidRDefault="00A510A7" w:rsidP="000423AB">
            <w:r>
              <w:t xml:space="preserve">13.3. Генеральный план </w:t>
            </w:r>
            <w:r w:rsidR="00BC5318">
              <w:t>причала и прилегающей территории</w:t>
            </w:r>
            <w:r w:rsidRPr="00A510A7">
              <w:t xml:space="preserve"> </w:t>
            </w:r>
            <w:r>
              <w:t xml:space="preserve">со схемой прокладки </w:t>
            </w:r>
            <w:r w:rsidR="000423AB">
              <w:t>существующих инженерных</w:t>
            </w:r>
            <w:r>
              <w:t xml:space="preserve"> коммуникаций на территории, отводимой под устройство УССТ.</w:t>
            </w:r>
          </w:p>
          <w:p w:rsidR="00A510A7" w:rsidRDefault="00A510A7" w:rsidP="000423AB">
            <w:r>
              <w:t>13.4. Имеющиеся у Заказчика материалы инженерных изысканий прошлых лет.</w:t>
            </w:r>
          </w:p>
          <w:p w:rsidR="00A510A7" w:rsidRDefault="00A510A7" w:rsidP="000423AB">
            <w:r>
              <w:t>13.5. Особые требования к хранению и транспортировке груза.</w:t>
            </w:r>
          </w:p>
          <w:p w:rsidR="00A510A7" w:rsidRDefault="00A510A7" w:rsidP="000423AB">
            <w:r>
              <w:t xml:space="preserve">13.6. Физико-механические свойства и транспортные характеристики груза. </w:t>
            </w:r>
          </w:p>
          <w:p w:rsidR="00A510A7" w:rsidRDefault="00A510A7" w:rsidP="000423AB">
            <w:r>
              <w:t>13.7. Технические условия на подключение к системам энергоснабжения и водоснабжения</w:t>
            </w:r>
            <w:r w:rsidR="00BC5318">
              <w:t>, пожарного трубопровода</w:t>
            </w:r>
            <w:r>
              <w:t>.</w:t>
            </w:r>
          </w:p>
          <w:p w:rsidR="007D50E9" w:rsidRDefault="00A510A7" w:rsidP="000423AB">
            <w:pPr>
              <w:spacing w:before="40"/>
            </w:pPr>
            <w:r>
              <w:t>13.8. Прочие исходные данные по запросу Генеральной проектной организации в процессе проектирования.</w:t>
            </w:r>
          </w:p>
        </w:tc>
      </w:tr>
      <w:tr w:rsidR="00F452F6" w:rsidTr="007768BD">
        <w:tblPrEx>
          <w:tblBorders>
            <w:insideH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236" w:type="dxa"/>
          <w:trHeight w:val="7578"/>
        </w:trPr>
        <w:tc>
          <w:tcPr>
            <w:tcW w:w="8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52F6" w:rsidRDefault="00F452F6" w:rsidP="00AF22D1">
            <w:pPr>
              <w:spacing w:before="120"/>
              <w:jc w:val="center"/>
            </w:pPr>
            <w:r>
              <w:t>14.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52F6" w:rsidRDefault="00F452F6" w:rsidP="00AF22D1">
            <w:pPr>
              <w:spacing w:before="120"/>
              <w:jc w:val="both"/>
            </w:pPr>
            <w:r>
              <w:t>Требования к разработке проекта</w:t>
            </w:r>
          </w:p>
          <w:p w:rsidR="00F452F6" w:rsidRDefault="00F452F6" w:rsidP="00CB6FC8">
            <w:pPr>
              <w:spacing w:before="40"/>
              <w:jc w:val="center"/>
            </w:pPr>
          </w:p>
        </w:tc>
        <w:tc>
          <w:tcPr>
            <w:tcW w:w="5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52F6" w:rsidRDefault="00F452F6" w:rsidP="000423AB">
            <w:pPr>
              <w:spacing w:before="120"/>
            </w:pPr>
            <w:r>
              <w:t xml:space="preserve">В составе </w:t>
            </w:r>
            <w:r w:rsidR="00C54D4A">
              <w:t>П</w:t>
            </w:r>
            <w:r>
              <w:t>роектной документации предусмотреть следующие разделы:</w:t>
            </w:r>
          </w:p>
          <w:p w:rsidR="000B1D10" w:rsidRDefault="000B1D10" w:rsidP="000423AB">
            <w:pPr>
              <w:spacing w:before="60"/>
            </w:pPr>
            <w:r>
              <w:t>- Технологические решения (ТХ);</w:t>
            </w:r>
          </w:p>
          <w:p w:rsidR="007D50E9" w:rsidRDefault="007D50E9" w:rsidP="000423AB">
            <w:r>
              <w:t>-</w:t>
            </w:r>
            <w:r w:rsidR="00C370C3">
              <w:t xml:space="preserve"> </w:t>
            </w:r>
            <w:r>
              <w:t>Электрооборудование</w:t>
            </w:r>
            <w:r w:rsidR="00A510A7">
              <w:t xml:space="preserve">, </w:t>
            </w:r>
            <w:proofErr w:type="spellStart"/>
            <w:r w:rsidR="00A510A7">
              <w:t>молниезащита</w:t>
            </w:r>
            <w:proofErr w:type="spellEnd"/>
            <w:r w:rsidR="00A510A7">
              <w:t xml:space="preserve">, защита от </w:t>
            </w:r>
            <w:bookmarkStart w:id="0" w:name="_GoBack"/>
            <w:r w:rsidR="00A510A7">
              <w:t xml:space="preserve">статического электричества </w:t>
            </w:r>
            <w:r>
              <w:t>(ЭО)</w:t>
            </w:r>
            <w:r w:rsidR="00A510A7">
              <w:t>.</w:t>
            </w:r>
          </w:p>
          <w:bookmarkEnd w:id="0"/>
          <w:p w:rsidR="00C54D4A" w:rsidRDefault="00C54D4A" w:rsidP="000423AB">
            <w:pPr>
              <w:spacing w:before="60"/>
            </w:pPr>
            <w:r>
              <w:t>В составе раздела «Технологические решения» предусмотреть:</w:t>
            </w:r>
          </w:p>
          <w:p w:rsidR="00F452F6" w:rsidRPr="00F439EF" w:rsidRDefault="00F452F6" w:rsidP="00C370C3">
            <w:pPr>
              <w:spacing w:before="120"/>
              <w:jc w:val="both"/>
              <w:rPr>
                <w:b/>
              </w:rPr>
            </w:pPr>
            <w:r w:rsidRPr="00F439EF">
              <w:rPr>
                <w:b/>
              </w:rPr>
              <w:t>1. Пояснительная записка</w:t>
            </w:r>
            <w:r w:rsidR="007819C2">
              <w:rPr>
                <w:b/>
              </w:rPr>
              <w:t>:</w:t>
            </w:r>
          </w:p>
          <w:p w:rsidR="00F452F6" w:rsidRDefault="00F452F6" w:rsidP="000423AB">
            <w:r>
              <w:t>- Общие данные;</w:t>
            </w:r>
          </w:p>
          <w:p w:rsidR="00F452F6" w:rsidRDefault="00F452F6" w:rsidP="000423AB">
            <w:r>
              <w:t xml:space="preserve">- Основные проектные решения; </w:t>
            </w:r>
          </w:p>
          <w:p w:rsidR="00C370C3" w:rsidRDefault="00F452F6" w:rsidP="000423AB">
            <w:r>
              <w:t>- Технологические решения;</w:t>
            </w:r>
          </w:p>
          <w:p w:rsidR="00F452F6" w:rsidRDefault="00C370C3" w:rsidP="000423AB">
            <w:r>
              <w:t>-</w:t>
            </w:r>
            <w:r w:rsidR="00F452F6">
              <w:t xml:space="preserve"> </w:t>
            </w:r>
            <w:proofErr w:type="spellStart"/>
            <w:r w:rsidR="00F452F6">
              <w:t>Молниезащита</w:t>
            </w:r>
            <w:proofErr w:type="spellEnd"/>
            <w:r w:rsidR="00F452F6">
              <w:t xml:space="preserve"> и защита от статического электричества;</w:t>
            </w:r>
          </w:p>
          <w:p w:rsidR="00F452F6" w:rsidRDefault="00F452F6" w:rsidP="000423AB">
            <w:r>
              <w:t>-</w:t>
            </w:r>
            <w:r w:rsidR="00C370C3">
              <w:t xml:space="preserve"> </w:t>
            </w:r>
            <w:r w:rsidR="007D50E9">
              <w:t>Электроснабжение и наружное освещение</w:t>
            </w:r>
            <w:r>
              <w:t>;</w:t>
            </w:r>
          </w:p>
          <w:p w:rsidR="00F452F6" w:rsidRDefault="00F452F6" w:rsidP="000423AB">
            <w:r>
              <w:t>- Автоматизация и контроль технологических процессов;</w:t>
            </w:r>
          </w:p>
          <w:p w:rsidR="00F452F6" w:rsidRDefault="00F452F6" w:rsidP="000423AB">
            <w:r>
              <w:t>- Пожарная безопасность;</w:t>
            </w:r>
          </w:p>
          <w:p w:rsidR="00F452F6" w:rsidRDefault="00EE6DA5" w:rsidP="000423AB">
            <w:pPr>
              <w:tabs>
                <w:tab w:val="left" w:pos="485"/>
              </w:tabs>
            </w:pPr>
            <w:r>
              <w:t xml:space="preserve">- </w:t>
            </w:r>
            <w:r w:rsidR="00F452F6">
              <w:t xml:space="preserve">Организация и производство работ по </w:t>
            </w:r>
            <w:proofErr w:type="gramStart"/>
            <w:r w:rsidR="00F452F6">
              <w:t>перевалке  нефтепродуктов</w:t>
            </w:r>
            <w:proofErr w:type="gramEnd"/>
            <w:r w:rsidR="00F452F6">
              <w:t>;</w:t>
            </w:r>
          </w:p>
          <w:p w:rsidR="00F452F6" w:rsidRDefault="00F452F6" w:rsidP="000423AB">
            <w:r>
              <w:t>- Охрана окружающей среды;</w:t>
            </w:r>
          </w:p>
          <w:p w:rsidR="00AF22D1" w:rsidRDefault="00F452F6" w:rsidP="000423AB">
            <w:pPr>
              <w:spacing w:before="40"/>
            </w:pPr>
            <w:r>
              <w:t>- Мероприятия по охра</w:t>
            </w:r>
            <w:r w:rsidR="00EE6DA5">
              <w:t>не труда и технике безопасности.</w:t>
            </w:r>
          </w:p>
          <w:p w:rsidR="00AF22D1" w:rsidRDefault="00AF22D1" w:rsidP="00C370C3">
            <w:pPr>
              <w:spacing w:before="120"/>
              <w:jc w:val="both"/>
              <w:rPr>
                <w:b/>
              </w:rPr>
            </w:pPr>
            <w:r>
              <w:t xml:space="preserve"> </w:t>
            </w:r>
            <w:r w:rsidR="007819C2">
              <w:rPr>
                <w:b/>
              </w:rPr>
              <w:t>2. Графические материалы:</w:t>
            </w:r>
          </w:p>
          <w:p w:rsidR="007819C2" w:rsidRDefault="007819C2" w:rsidP="000423AB">
            <w:r>
              <w:t>- ситуационный</w:t>
            </w:r>
            <w:r w:rsidRPr="007819C2">
              <w:t xml:space="preserve"> план</w:t>
            </w:r>
            <w:r>
              <w:t xml:space="preserve"> перевалки нефтепродуктов на причале;</w:t>
            </w:r>
          </w:p>
          <w:p w:rsidR="007819C2" w:rsidRDefault="007819C2" w:rsidP="000423AB">
            <w:r>
              <w:t xml:space="preserve">- технологические схемы </w:t>
            </w:r>
            <w:r w:rsidR="00FC1751">
              <w:t xml:space="preserve">и разрезы </w:t>
            </w:r>
            <w:r>
              <w:t>перевалки нефтепродуктов;</w:t>
            </w:r>
          </w:p>
          <w:p w:rsidR="007819C2" w:rsidRDefault="007819C2" w:rsidP="000423AB">
            <w:r>
              <w:t xml:space="preserve">- схема электроснабжения </w:t>
            </w:r>
            <w:r w:rsidR="007768BD">
              <w:t>УССТ</w:t>
            </w:r>
            <w:r>
              <w:t>;</w:t>
            </w:r>
          </w:p>
          <w:p w:rsidR="007819C2" w:rsidRDefault="007819C2" w:rsidP="000423AB">
            <w:r>
              <w:t xml:space="preserve">- схема заземления и </w:t>
            </w:r>
            <w:proofErr w:type="spellStart"/>
            <w:r>
              <w:t>молниезащиты</w:t>
            </w:r>
            <w:proofErr w:type="spellEnd"/>
            <w:r>
              <w:t xml:space="preserve"> </w:t>
            </w:r>
            <w:r w:rsidR="007768BD">
              <w:t>УССТ</w:t>
            </w:r>
            <w:r>
              <w:t>;</w:t>
            </w:r>
          </w:p>
          <w:p w:rsidR="007819C2" w:rsidRDefault="007819C2" w:rsidP="000423AB">
            <w:r>
              <w:t xml:space="preserve">- схема </w:t>
            </w:r>
            <w:r w:rsidR="00A61250">
              <w:t>противопожарной сигнализации и оповещения</w:t>
            </w:r>
            <w:r w:rsidR="00384609">
              <w:t>;</w:t>
            </w:r>
            <w:r w:rsidR="00E2100E">
              <w:t xml:space="preserve"> </w:t>
            </w:r>
          </w:p>
          <w:p w:rsidR="00C54D4A" w:rsidRDefault="00E2100E" w:rsidP="000423AB">
            <w:r>
              <w:t xml:space="preserve">- чертежи и схемы </w:t>
            </w:r>
            <w:r w:rsidR="00DA2677">
              <w:t>прочих технологических</w:t>
            </w:r>
            <w:r>
              <w:t xml:space="preserve"> элементов</w:t>
            </w:r>
            <w:r w:rsidR="00384609">
              <w:t>.</w:t>
            </w:r>
          </w:p>
        </w:tc>
      </w:tr>
      <w:tr w:rsidR="00A203A9" w:rsidTr="000423AB">
        <w:tblPrEx>
          <w:tblBorders>
            <w:insideH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236" w:type="dxa"/>
          <w:trHeight w:val="7472"/>
        </w:trPr>
        <w:tc>
          <w:tcPr>
            <w:tcW w:w="88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03A9" w:rsidRDefault="00A203A9" w:rsidP="007D1F75">
            <w:pPr>
              <w:spacing w:before="120"/>
              <w:jc w:val="center"/>
            </w:pPr>
            <w:r>
              <w:lastRenderedPageBreak/>
              <w:t>15.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03A9" w:rsidRDefault="00A203A9" w:rsidP="007D1F75">
            <w:pPr>
              <w:spacing w:before="120"/>
            </w:pPr>
            <w:r w:rsidRPr="00A52523">
              <w:t>Требования к технологическим решениям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03A9" w:rsidRDefault="00A203A9" w:rsidP="00C370C3">
            <w:pPr>
              <w:tabs>
                <w:tab w:val="left" w:pos="695"/>
                <w:tab w:val="left" w:pos="1400"/>
              </w:tabs>
              <w:spacing w:before="120"/>
              <w:rPr>
                <w:rStyle w:val="apple-style-span"/>
              </w:rPr>
            </w:pPr>
            <w:r>
              <w:t xml:space="preserve"> </w:t>
            </w:r>
            <w:r w:rsidRPr="00F439EF">
              <w:rPr>
                <w:rStyle w:val="apple-style-span"/>
                <w:color w:val="111111"/>
              </w:rPr>
              <w:t>15.1</w:t>
            </w:r>
            <w:r>
              <w:rPr>
                <w:rStyle w:val="apple-style-span"/>
                <w:color w:val="111111"/>
              </w:rPr>
              <w:t xml:space="preserve">. </w:t>
            </w:r>
            <w:r w:rsidRPr="00F439EF">
              <w:rPr>
                <w:rStyle w:val="apple-style-span"/>
                <w:color w:val="111111"/>
              </w:rPr>
              <w:t xml:space="preserve">Система автоматизированного управления </w:t>
            </w:r>
            <w:r>
              <w:rPr>
                <w:rStyle w:val="apple-style-span"/>
                <w:color w:val="111111"/>
              </w:rPr>
              <w:t>п</w:t>
            </w:r>
            <w:r w:rsidRPr="00F439EF">
              <w:rPr>
                <w:rStyle w:val="apple-style-span"/>
                <w:color w:val="111111"/>
              </w:rPr>
              <w:t>роизводственными</w:t>
            </w:r>
            <w:r>
              <w:rPr>
                <w:rStyle w:val="apple-style-span"/>
                <w:color w:val="111111"/>
              </w:rPr>
              <w:t xml:space="preserve"> </w:t>
            </w:r>
            <w:r w:rsidRPr="00F439EF">
              <w:rPr>
                <w:rStyle w:val="apple-style-span"/>
                <w:color w:val="111111"/>
              </w:rPr>
              <w:t>процессами</w:t>
            </w:r>
            <w:r>
              <w:rPr>
                <w:rStyle w:val="apple-style-span"/>
                <w:color w:val="111111"/>
              </w:rPr>
              <w:t xml:space="preserve"> должна включать: </w:t>
            </w:r>
            <w:r>
              <w:rPr>
                <w:rStyle w:val="apple-style-span"/>
              </w:rPr>
              <w:t xml:space="preserve"> </w:t>
            </w:r>
          </w:p>
          <w:p w:rsidR="00FC1751" w:rsidRDefault="00A203A9" w:rsidP="00FC1751">
            <w:pPr>
              <w:tabs>
                <w:tab w:val="left" w:pos="695"/>
                <w:tab w:val="left" w:pos="1400"/>
              </w:tabs>
              <w:spacing w:before="120"/>
              <w:rPr>
                <w:color w:val="111111"/>
              </w:rPr>
            </w:pPr>
            <w:r>
              <w:rPr>
                <w:rStyle w:val="apple-style-span"/>
              </w:rPr>
              <w:t>- бл</w:t>
            </w:r>
            <w:r w:rsidRPr="00F439EF">
              <w:rPr>
                <w:color w:val="111111"/>
              </w:rPr>
              <w:t xml:space="preserve">окирующие устройства, автоматически прекращающие перегрузку </w:t>
            </w:r>
            <w:r>
              <w:rPr>
                <w:color w:val="111111"/>
              </w:rPr>
              <w:t>нефтепродуктов</w:t>
            </w:r>
            <w:r w:rsidRPr="00F439EF">
              <w:rPr>
                <w:color w:val="111111"/>
              </w:rPr>
              <w:t xml:space="preserve"> при разрыве </w:t>
            </w:r>
            <w:r>
              <w:rPr>
                <w:color w:val="111111"/>
              </w:rPr>
              <w:t xml:space="preserve">гибких рукавов, или </w:t>
            </w:r>
            <w:r w:rsidRPr="00F439EF">
              <w:rPr>
                <w:color w:val="111111"/>
              </w:rPr>
              <w:t>в</w:t>
            </w:r>
            <w:r>
              <w:rPr>
                <w:color w:val="111111"/>
              </w:rPr>
              <w:t xml:space="preserve"> других аварийных случаях</w:t>
            </w:r>
          </w:p>
          <w:p w:rsidR="00A203A9" w:rsidRDefault="00A203A9" w:rsidP="00FC1751">
            <w:pPr>
              <w:tabs>
                <w:tab w:val="left" w:pos="695"/>
                <w:tab w:val="left" w:pos="1400"/>
              </w:tabs>
              <w:spacing w:before="120"/>
              <w:rPr>
                <w:rStyle w:val="apple-style-span"/>
                <w:color w:val="111111"/>
              </w:rPr>
            </w:pPr>
            <w:r>
              <w:rPr>
                <w:rStyle w:val="apple-converted-space"/>
                <w:color w:val="111111"/>
              </w:rPr>
              <w:t xml:space="preserve">15.2. </w:t>
            </w:r>
            <w:r w:rsidRPr="00F439EF">
              <w:rPr>
                <w:rStyle w:val="apple-style-span"/>
                <w:color w:val="111111"/>
              </w:rPr>
              <w:t xml:space="preserve">В составе контрольно-измерительных приборов должны быть предусмотрены счетчики, обеспечивающие учет количества наливаемого (сливаемого) груза на </w:t>
            </w:r>
            <w:r>
              <w:rPr>
                <w:rStyle w:val="apple-style-span"/>
                <w:color w:val="111111"/>
              </w:rPr>
              <w:t>нефтеналивные суда</w:t>
            </w:r>
            <w:r w:rsidRPr="00F439EF">
              <w:rPr>
                <w:rStyle w:val="apple-style-span"/>
                <w:color w:val="111111"/>
              </w:rPr>
              <w:t>.</w:t>
            </w:r>
          </w:p>
          <w:p w:rsidR="00A203A9" w:rsidRDefault="00A203A9" w:rsidP="00C370C3">
            <w:pPr>
              <w:spacing w:before="40"/>
              <w:rPr>
                <w:rStyle w:val="apple-style-span"/>
                <w:color w:val="111111"/>
              </w:rPr>
            </w:pPr>
            <w:r>
              <w:rPr>
                <w:rStyle w:val="apple-style-span"/>
              </w:rPr>
              <w:t>15.3.</w:t>
            </w:r>
            <w:r w:rsidR="00FC1751">
              <w:rPr>
                <w:rStyle w:val="apple-converted-space"/>
                <w:color w:val="111111"/>
              </w:rPr>
              <w:t xml:space="preserve"> </w:t>
            </w:r>
            <w:r>
              <w:rPr>
                <w:rStyle w:val="apple-style-span"/>
                <w:color w:val="111111"/>
              </w:rPr>
              <w:t xml:space="preserve">Электрооборудование, устанавливаемое во взрывоопасных зонах, должно иметь соответствующий уровень </w:t>
            </w:r>
            <w:proofErr w:type="spellStart"/>
            <w:r>
              <w:rPr>
                <w:rStyle w:val="apple-style-span"/>
                <w:color w:val="111111"/>
              </w:rPr>
              <w:t>взрыво</w:t>
            </w:r>
            <w:r w:rsidR="00C370C3">
              <w:rPr>
                <w:rStyle w:val="apple-style-span"/>
                <w:color w:val="111111"/>
              </w:rPr>
              <w:t>-</w:t>
            </w:r>
            <w:r>
              <w:rPr>
                <w:rStyle w:val="apple-style-span"/>
                <w:color w:val="111111"/>
              </w:rPr>
              <w:t>пожарозащиты</w:t>
            </w:r>
            <w:proofErr w:type="spellEnd"/>
            <w:r>
              <w:rPr>
                <w:rStyle w:val="apple-style-span"/>
                <w:color w:val="111111"/>
              </w:rPr>
              <w:t>.</w:t>
            </w:r>
          </w:p>
          <w:p w:rsidR="00A203A9" w:rsidRPr="00F439EF" w:rsidRDefault="00A203A9" w:rsidP="000423AB">
            <w:pPr>
              <w:spacing w:before="60"/>
              <w:rPr>
                <w:rStyle w:val="apple-style-span"/>
                <w:color w:val="111111"/>
              </w:rPr>
            </w:pPr>
            <w:r>
              <w:rPr>
                <w:rStyle w:val="apple-style-span"/>
                <w:color w:val="111111"/>
              </w:rPr>
              <w:t xml:space="preserve">15.4. </w:t>
            </w:r>
            <w:r w:rsidRPr="00F439EF">
              <w:rPr>
                <w:rStyle w:val="apple-style-span"/>
                <w:color w:val="111111"/>
              </w:rPr>
              <w:t>Причал долж</w:t>
            </w:r>
            <w:r w:rsidR="00FC1751">
              <w:rPr>
                <w:rStyle w:val="apple-style-span"/>
                <w:color w:val="111111"/>
              </w:rPr>
              <w:t>ен</w:t>
            </w:r>
            <w:r w:rsidRPr="00F439EF">
              <w:rPr>
                <w:rStyle w:val="apple-style-span"/>
                <w:color w:val="111111"/>
              </w:rPr>
              <w:t xml:space="preserve"> быть оборудован специальными приспособлениями, обеспечивающими надежное заземление всех трубопроводов и стоящих у причалов </w:t>
            </w:r>
            <w:r>
              <w:rPr>
                <w:rStyle w:val="apple-style-span"/>
                <w:color w:val="111111"/>
              </w:rPr>
              <w:t>судов</w:t>
            </w:r>
            <w:r w:rsidRPr="00F439EF">
              <w:rPr>
                <w:rStyle w:val="apple-style-span"/>
                <w:color w:val="111111"/>
              </w:rPr>
              <w:t xml:space="preserve"> в соответствии с действующими нормами и правилами.</w:t>
            </w:r>
          </w:p>
          <w:p w:rsidR="00A203A9" w:rsidRDefault="00A203A9" w:rsidP="00427345">
            <w:pPr>
              <w:spacing w:before="60"/>
            </w:pPr>
            <w:r>
              <w:rPr>
                <w:rStyle w:val="apple-style-span"/>
                <w:color w:val="111111"/>
              </w:rPr>
              <w:t>15.5. Н</w:t>
            </w:r>
            <w:r w:rsidRPr="00F439EF">
              <w:rPr>
                <w:rStyle w:val="apple-style-span"/>
                <w:color w:val="111111"/>
              </w:rPr>
              <w:t xml:space="preserve">а </w:t>
            </w:r>
            <w:r w:rsidR="007768BD">
              <w:rPr>
                <w:rStyle w:val="apple-style-span"/>
                <w:color w:val="111111"/>
              </w:rPr>
              <w:t>УССТ</w:t>
            </w:r>
            <w:r>
              <w:rPr>
                <w:rStyle w:val="apple-style-span"/>
                <w:color w:val="111111"/>
              </w:rPr>
              <w:t xml:space="preserve"> </w:t>
            </w:r>
            <w:r w:rsidRPr="00F439EF">
              <w:rPr>
                <w:rStyle w:val="apple-style-span"/>
                <w:color w:val="111111"/>
              </w:rPr>
              <w:t xml:space="preserve">должны быть предусмотрены проезды для пожарных автомобилей шириной </w:t>
            </w:r>
            <w:smartTag w:uri="urn:schemas-microsoft-com:office:smarttags" w:element="metricconverter">
              <w:smartTagPr>
                <w:attr w:name="ProductID" w:val="4,5 м"/>
              </w:smartTagPr>
              <w:r w:rsidRPr="00F439EF">
                <w:rPr>
                  <w:rStyle w:val="apple-style-span"/>
                  <w:color w:val="111111"/>
                </w:rPr>
                <w:t>4,5 м</w:t>
              </w:r>
            </w:smartTag>
            <w:r w:rsidRPr="00F439EF">
              <w:rPr>
                <w:rStyle w:val="apple-style-span"/>
                <w:color w:val="111111"/>
              </w:rPr>
              <w:t xml:space="preserve">, а также площадки для их разворота 12×12 м, в том числе для размещения на них не менее двух пожарных автомобилей для забора воды из акватории </w:t>
            </w:r>
            <w:r>
              <w:rPr>
                <w:rStyle w:val="apple-style-span"/>
                <w:color w:val="111111"/>
              </w:rPr>
              <w:t>порта и подачи ее к месту очага</w:t>
            </w:r>
            <w:r w:rsidR="00C370C3">
              <w:rPr>
                <w:rStyle w:val="apple-style-span"/>
                <w:color w:val="111111"/>
              </w:rPr>
              <w:t xml:space="preserve"> </w:t>
            </w:r>
            <w:r>
              <w:rPr>
                <w:rStyle w:val="apple-style-span"/>
                <w:color w:val="111111"/>
              </w:rPr>
              <w:t>возгорания</w:t>
            </w:r>
            <w:r w:rsidRPr="00F439EF">
              <w:rPr>
                <w:rStyle w:val="apple-style-span"/>
                <w:color w:val="111111"/>
              </w:rPr>
              <w:t>.</w:t>
            </w:r>
          </w:p>
        </w:tc>
      </w:tr>
      <w:tr w:rsidR="00A52523" w:rsidTr="00FC1751">
        <w:tblPrEx>
          <w:tblBorders>
            <w:insideH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236" w:type="dxa"/>
          <w:trHeight w:val="2830"/>
        </w:trPr>
        <w:tc>
          <w:tcPr>
            <w:tcW w:w="8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523" w:rsidRPr="00250E6A" w:rsidRDefault="00A52523" w:rsidP="00631BAE">
            <w:pPr>
              <w:jc w:val="center"/>
            </w:pPr>
            <w:r w:rsidRPr="00250E6A">
              <w:t>16.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523" w:rsidRDefault="00A52523" w:rsidP="00A52523">
            <w:r>
              <w:t xml:space="preserve">Требования к архитектурно-строительным, </w:t>
            </w:r>
          </w:p>
          <w:p w:rsidR="00A52523" w:rsidRDefault="00A52523" w:rsidP="00A52523">
            <w:r>
              <w:t xml:space="preserve">объемно-планировочным </w:t>
            </w:r>
          </w:p>
          <w:p w:rsidR="00A52523" w:rsidRPr="00250E6A" w:rsidRDefault="00A52523" w:rsidP="00A52523">
            <w:r>
              <w:t>и конструктивным решениям</w:t>
            </w:r>
            <w:r w:rsidRPr="00250E6A">
              <w:t xml:space="preserve"> 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523" w:rsidRPr="00A52523" w:rsidRDefault="00A52523" w:rsidP="000423AB">
            <w:pPr>
              <w:spacing w:line="270" w:lineRule="atLeast"/>
              <w:rPr>
                <w:rStyle w:val="apple-converted-space"/>
                <w:color w:val="111111"/>
              </w:rPr>
            </w:pPr>
            <w:r w:rsidRPr="00A52523">
              <w:rPr>
                <w:rStyle w:val="apple-converted-space"/>
                <w:color w:val="111111"/>
              </w:rPr>
              <w:t>16.1. Нагрузка от технологического оборудования и автоцистерн не должна превышать предельно-допустимых значений, определенных в Паспорте ГТС</w:t>
            </w:r>
          </w:p>
          <w:p w:rsidR="00A52523" w:rsidRPr="00A52523" w:rsidRDefault="00A52523" w:rsidP="000423AB">
            <w:pPr>
              <w:spacing w:before="60" w:line="270" w:lineRule="atLeast"/>
              <w:rPr>
                <w:rStyle w:val="apple-converted-space"/>
                <w:color w:val="111111"/>
              </w:rPr>
            </w:pPr>
            <w:r w:rsidRPr="00A52523">
              <w:rPr>
                <w:rStyle w:val="apple-converted-space"/>
                <w:color w:val="111111"/>
              </w:rPr>
              <w:t xml:space="preserve">16.2. </w:t>
            </w:r>
            <w:r w:rsidR="00C370C3">
              <w:rPr>
                <w:rStyle w:val="apple-converted-space"/>
                <w:color w:val="111111"/>
              </w:rPr>
              <w:t>П</w:t>
            </w:r>
            <w:r w:rsidRPr="00A52523">
              <w:rPr>
                <w:rStyle w:val="apple-converted-space"/>
                <w:color w:val="111111"/>
              </w:rPr>
              <w:t xml:space="preserve">окрытие </w:t>
            </w:r>
            <w:r w:rsidR="00C370C3">
              <w:rPr>
                <w:rStyle w:val="apple-converted-space"/>
                <w:color w:val="111111"/>
              </w:rPr>
              <w:t>бетонной технологической площадки</w:t>
            </w:r>
            <w:r w:rsidRPr="00A52523">
              <w:rPr>
                <w:rStyle w:val="apple-converted-space"/>
                <w:color w:val="111111"/>
              </w:rPr>
              <w:t xml:space="preserve"> должно быть устроено с учетом стока пролитых нефтепродуктов и атмосферных осадков в колод</w:t>
            </w:r>
            <w:r w:rsidR="00C370C3">
              <w:rPr>
                <w:rStyle w:val="apple-converted-space"/>
                <w:color w:val="111111"/>
              </w:rPr>
              <w:t>е</w:t>
            </w:r>
            <w:r w:rsidRPr="00A52523">
              <w:rPr>
                <w:rStyle w:val="apple-converted-space"/>
                <w:color w:val="111111"/>
              </w:rPr>
              <w:t>ц производственно-дождевой канализации.</w:t>
            </w:r>
          </w:p>
          <w:p w:rsidR="00A52523" w:rsidRPr="00F439EF" w:rsidRDefault="00A52523" w:rsidP="000423AB">
            <w:pPr>
              <w:spacing w:before="60" w:line="270" w:lineRule="atLeast"/>
              <w:rPr>
                <w:rStyle w:val="apple-converted-space"/>
                <w:color w:val="111111"/>
              </w:rPr>
            </w:pPr>
            <w:r w:rsidRPr="00A52523">
              <w:rPr>
                <w:rStyle w:val="apple-converted-space"/>
                <w:color w:val="111111"/>
              </w:rPr>
              <w:t xml:space="preserve">16.3. На </w:t>
            </w:r>
            <w:r w:rsidR="007768BD">
              <w:rPr>
                <w:rStyle w:val="apple-converted-space"/>
                <w:color w:val="111111"/>
              </w:rPr>
              <w:t>УССТ</w:t>
            </w:r>
            <w:r w:rsidRPr="00A52523">
              <w:rPr>
                <w:rStyle w:val="apple-converted-space"/>
                <w:color w:val="111111"/>
              </w:rPr>
              <w:t xml:space="preserve"> предусмотреть оборудование отапливаемого пункта управления (диспетчерской). </w:t>
            </w:r>
          </w:p>
        </w:tc>
      </w:tr>
      <w:tr w:rsidR="00A52523" w:rsidTr="007768BD">
        <w:tblPrEx>
          <w:tblBorders>
            <w:insideH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236" w:type="dxa"/>
          <w:trHeight w:val="3401"/>
        </w:trPr>
        <w:tc>
          <w:tcPr>
            <w:tcW w:w="8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523" w:rsidRPr="00814DA8" w:rsidRDefault="00A52523" w:rsidP="00631BAE">
            <w:pPr>
              <w:jc w:val="center"/>
            </w:pPr>
            <w:r w:rsidRPr="00814DA8">
              <w:t>17.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523" w:rsidRDefault="00A52523" w:rsidP="004D1550">
            <w:r w:rsidRPr="00814DA8">
              <w:t xml:space="preserve">Требования к решениям по электроснабжению, </w:t>
            </w:r>
            <w:proofErr w:type="spellStart"/>
            <w:r w:rsidRPr="00814DA8">
              <w:t>молниезащите</w:t>
            </w:r>
            <w:proofErr w:type="spellEnd"/>
            <w:r w:rsidRPr="00814DA8">
              <w:t xml:space="preserve">, защите от статического электричества 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523" w:rsidRDefault="00A52523" w:rsidP="00C370C3">
            <w:pPr>
              <w:tabs>
                <w:tab w:val="left" w:pos="1420"/>
              </w:tabs>
              <w:spacing w:after="60" w:line="270" w:lineRule="atLeast"/>
              <w:rPr>
                <w:rStyle w:val="apple-converted-space"/>
                <w:color w:val="111111"/>
              </w:rPr>
            </w:pPr>
            <w:r w:rsidRPr="00A52523">
              <w:rPr>
                <w:rStyle w:val="apple-converted-space"/>
                <w:color w:val="111111"/>
              </w:rPr>
              <w:t>17.1. Система электроснабжения должна соответствовать требованиям ПУЭ и ПТБ. При проектировании применить материалы, соответствующие стандартам РФ. Напряжение питания – 380/220 В. Категория электроснабжения – III.</w:t>
            </w:r>
          </w:p>
          <w:p w:rsidR="00A52523" w:rsidRDefault="00A52523" w:rsidP="00C370C3">
            <w:pPr>
              <w:spacing w:after="60" w:line="270" w:lineRule="atLeast"/>
              <w:rPr>
                <w:rStyle w:val="apple-converted-space"/>
                <w:color w:val="111111"/>
              </w:rPr>
            </w:pPr>
            <w:r w:rsidRPr="00A52523">
              <w:rPr>
                <w:rStyle w:val="apple-converted-space"/>
                <w:color w:val="111111"/>
              </w:rPr>
              <w:t>17.2. Категории зон и помещений по взрывопожарной и пожарной опасности и средства защиты установить в соответствии с требованиями РД 31.31.54-92 и ПУЭ.</w:t>
            </w:r>
          </w:p>
          <w:p w:rsidR="007768BD" w:rsidRDefault="007768BD" w:rsidP="00C370C3">
            <w:pPr>
              <w:spacing w:line="270" w:lineRule="atLeast"/>
              <w:rPr>
                <w:rStyle w:val="apple-converted-space"/>
                <w:color w:val="111111"/>
              </w:rPr>
            </w:pPr>
            <w:r w:rsidRPr="007768BD">
              <w:rPr>
                <w:rStyle w:val="apple-converted-space"/>
                <w:color w:val="111111"/>
              </w:rPr>
              <w:t xml:space="preserve">17.3. </w:t>
            </w:r>
            <w:proofErr w:type="spellStart"/>
            <w:r w:rsidRPr="007768BD">
              <w:rPr>
                <w:rStyle w:val="apple-converted-space"/>
                <w:color w:val="111111"/>
              </w:rPr>
              <w:t>Молниезащиту</w:t>
            </w:r>
            <w:proofErr w:type="spellEnd"/>
            <w:r w:rsidRPr="007768BD">
              <w:rPr>
                <w:rStyle w:val="apple-converted-space"/>
                <w:color w:val="111111"/>
              </w:rPr>
              <w:t xml:space="preserve"> объектов </w:t>
            </w:r>
            <w:r w:rsidR="00C370C3">
              <w:rPr>
                <w:rStyle w:val="apple-converted-space"/>
                <w:color w:val="111111"/>
              </w:rPr>
              <w:t>УССТ</w:t>
            </w:r>
            <w:r w:rsidRPr="007768BD">
              <w:rPr>
                <w:rStyle w:val="apple-converted-space"/>
                <w:color w:val="111111"/>
              </w:rPr>
              <w:t xml:space="preserve"> выполнить в соответствии с «Инструкцией по устройству </w:t>
            </w:r>
            <w:proofErr w:type="spellStart"/>
            <w:r w:rsidRPr="007768BD">
              <w:rPr>
                <w:rStyle w:val="apple-converted-space"/>
                <w:color w:val="111111"/>
              </w:rPr>
              <w:t>молниезащиты</w:t>
            </w:r>
            <w:proofErr w:type="spellEnd"/>
            <w:r w:rsidRPr="007768BD">
              <w:rPr>
                <w:rStyle w:val="apple-converted-space"/>
                <w:color w:val="111111"/>
              </w:rPr>
              <w:t xml:space="preserve"> зданий, сооружений и промышленных коммуникаций» СО 153-34.21.122-2003.</w:t>
            </w:r>
          </w:p>
          <w:p w:rsidR="007768BD" w:rsidRPr="00A52523" w:rsidRDefault="007768BD" w:rsidP="00A52523">
            <w:pPr>
              <w:spacing w:line="270" w:lineRule="atLeast"/>
              <w:jc w:val="both"/>
              <w:rPr>
                <w:rStyle w:val="apple-converted-space"/>
                <w:color w:val="111111"/>
              </w:rPr>
            </w:pPr>
          </w:p>
        </w:tc>
      </w:tr>
      <w:tr w:rsidR="00896B91" w:rsidTr="006031C3">
        <w:tblPrEx>
          <w:tblBorders>
            <w:insideH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236" w:type="dxa"/>
          <w:trHeight w:val="3342"/>
        </w:trPr>
        <w:tc>
          <w:tcPr>
            <w:tcW w:w="8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6B91" w:rsidRDefault="00896B91" w:rsidP="00964A69">
            <w:pPr>
              <w:spacing w:before="40"/>
              <w:jc w:val="center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6B91" w:rsidRDefault="00896B91" w:rsidP="00896B91">
            <w:pPr>
              <w:spacing w:before="40"/>
            </w:pPr>
          </w:p>
        </w:tc>
        <w:tc>
          <w:tcPr>
            <w:tcW w:w="5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6B91" w:rsidRDefault="00896B91" w:rsidP="000423AB">
            <w:pPr>
              <w:spacing w:before="40"/>
            </w:pPr>
            <w:r>
              <w:t>17.4. Защиту</w:t>
            </w:r>
            <w:r w:rsidRPr="008544CB">
              <w:t xml:space="preserve"> от прямых ударов молнии </w:t>
            </w:r>
            <w:r>
              <w:t>модульной</w:t>
            </w:r>
            <w:r w:rsidRPr="008544CB">
              <w:t xml:space="preserve"> насосн</w:t>
            </w:r>
            <w:r>
              <w:t>ой</w:t>
            </w:r>
            <w:r w:rsidRPr="008544CB">
              <w:t xml:space="preserve"> станци</w:t>
            </w:r>
            <w:r>
              <w:t>и</w:t>
            </w:r>
            <w:r w:rsidRPr="008544CB">
              <w:t xml:space="preserve"> и технологическ</w:t>
            </w:r>
            <w:r>
              <w:t>ой</w:t>
            </w:r>
            <w:r w:rsidRPr="008544CB">
              <w:t xml:space="preserve"> площад</w:t>
            </w:r>
            <w:r>
              <w:t xml:space="preserve">ки предусмотреть </w:t>
            </w:r>
            <w:r w:rsidRPr="008544CB">
              <w:t>по</w:t>
            </w:r>
            <w:r>
              <w:t xml:space="preserve"> </w:t>
            </w:r>
            <w:r w:rsidRPr="008544CB">
              <w:t>I категории</w:t>
            </w:r>
            <w:r>
              <w:t xml:space="preserve"> надежности - </w:t>
            </w:r>
            <w:r w:rsidRPr="008544CB">
              <w:t xml:space="preserve">стержневым </w:t>
            </w:r>
            <w:proofErr w:type="spellStart"/>
            <w:r w:rsidRPr="008544CB">
              <w:t>молниеприемник</w:t>
            </w:r>
            <w:r w:rsidR="006031C3">
              <w:t>ом</w:t>
            </w:r>
            <w:proofErr w:type="spellEnd"/>
            <w:r>
              <w:t>.</w:t>
            </w:r>
          </w:p>
          <w:p w:rsidR="00631BAE" w:rsidRDefault="00896B91" w:rsidP="000423AB">
            <w:pPr>
              <w:spacing w:before="40"/>
            </w:pPr>
            <w:r>
              <w:t xml:space="preserve">17.5. </w:t>
            </w:r>
            <w:r w:rsidRPr="008544CB">
              <w:t xml:space="preserve">Защиту от статического электричества предусмотреть заземлением технологических трубопроводов и рукавов, металлоконструкций </w:t>
            </w:r>
            <w:r w:rsidR="006031C3">
              <w:t>наливной</w:t>
            </w:r>
            <w:r w:rsidRPr="008544CB">
              <w:t xml:space="preserve"> эстакад</w:t>
            </w:r>
            <w:r w:rsidR="006031C3">
              <w:t>ы</w:t>
            </w:r>
            <w:r w:rsidRPr="008544CB">
              <w:t>, а также других конструкций, на которых возможно образовани</w:t>
            </w:r>
            <w:r>
              <w:t>е</w:t>
            </w:r>
            <w:r w:rsidRPr="008544CB">
              <w:t xml:space="preserve"> статических зарядов, на контур, в качестве которого используются заземлитель электроустановки и </w:t>
            </w:r>
            <w:proofErr w:type="spellStart"/>
            <w:r w:rsidRPr="008544CB">
              <w:t>молниезащиты</w:t>
            </w:r>
            <w:proofErr w:type="spellEnd"/>
            <w:r w:rsidRPr="008544CB">
              <w:t>.</w:t>
            </w:r>
          </w:p>
        </w:tc>
      </w:tr>
      <w:tr w:rsidR="00F452F6" w:rsidTr="00FC1751">
        <w:tblPrEx>
          <w:tblBorders>
            <w:insideH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236" w:type="dxa"/>
          <w:trHeight w:val="1296"/>
        </w:trPr>
        <w:tc>
          <w:tcPr>
            <w:tcW w:w="8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52F6" w:rsidRDefault="00F452F6" w:rsidP="00783B85">
            <w:pPr>
              <w:spacing w:before="40"/>
              <w:jc w:val="center"/>
            </w:pPr>
            <w:r>
              <w:t>18.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52F6" w:rsidRDefault="00F452F6" w:rsidP="00AA03F3">
            <w:r>
              <w:t>Требовани</w:t>
            </w:r>
            <w:r w:rsidR="00D16CBE">
              <w:t xml:space="preserve">я к решениям по автоматизации </w:t>
            </w:r>
          </w:p>
          <w:p w:rsidR="00F452F6" w:rsidRDefault="00F452F6" w:rsidP="00AA03F3">
            <w:pPr>
              <w:spacing w:before="40"/>
            </w:pPr>
          </w:p>
        </w:tc>
        <w:tc>
          <w:tcPr>
            <w:tcW w:w="5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1BAE" w:rsidRDefault="00F452F6" w:rsidP="00FC1751">
            <w:pPr>
              <w:spacing w:before="60"/>
            </w:pPr>
            <w:r>
              <w:t>18.</w:t>
            </w:r>
            <w:r w:rsidR="00FC1751">
              <w:t>1</w:t>
            </w:r>
            <w:r>
              <w:t xml:space="preserve">. При проектировании схем управления необходимо </w:t>
            </w:r>
            <w:r w:rsidR="006F1EBE">
              <w:t xml:space="preserve">руководствоваться </w:t>
            </w:r>
            <w:r w:rsidR="00A10200">
              <w:t>ГОСТ 21.408-93 «Правила выполнения рабочей документации автоматизации технологических процессов».</w:t>
            </w:r>
          </w:p>
        </w:tc>
      </w:tr>
      <w:tr w:rsidR="00A10200" w:rsidTr="006031C3">
        <w:tblPrEx>
          <w:tblBorders>
            <w:insideH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236" w:type="dxa"/>
          <w:trHeight w:val="1267"/>
        </w:trPr>
        <w:tc>
          <w:tcPr>
            <w:tcW w:w="8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200" w:rsidRDefault="00A10200" w:rsidP="00783B85">
            <w:pPr>
              <w:spacing w:before="40"/>
              <w:jc w:val="center"/>
            </w:pPr>
            <w:r>
              <w:t>19.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200" w:rsidRDefault="00A32A23" w:rsidP="00AA03F3">
            <w:r>
              <w:t xml:space="preserve">Требования к решениям по пожарной сигнализации 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1BAE" w:rsidRDefault="00A32A23" w:rsidP="000423AB">
            <w:r>
              <w:t xml:space="preserve">19.1. На </w:t>
            </w:r>
            <w:r w:rsidR="007768BD">
              <w:t>УССТ</w:t>
            </w:r>
            <w:r>
              <w:t xml:space="preserve"> предусмотреть </w:t>
            </w:r>
            <w:r w:rsidR="00896B91">
              <w:t xml:space="preserve">автоматическую и </w:t>
            </w:r>
            <w:r>
              <w:t>ручную пожарную сигнализацию</w:t>
            </w:r>
            <w:r w:rsidR="00896B91">
              <w:t xml:space="preserve"> и систему оповещения</w:t>
            </w:r>
            <w:r>
              <w:t xml:space="preserve"> с выводом сигнала о пожаре в помещение дежурного диспетчера-оператора.</w:t>
            </w:r>
          </w:p>
        </w:tc>
      </w:tr>
      <w:tr w:rsidR="00905780" w:rsidTr="007768BD">
        <w:tblPrEx>
          <w:tblBorders>
            <w:insideH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236" w:type="dxa"/>
          <w:trHeight w:val="1869"/>
        </w:trPr>
        <w:tc>
          <w:tcPr>
            <w:tcW w:w="8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5780" w:rsidRDefault="00905780" w:rsidP="00F452F6">
            <w:pPr>
              <w:jc w:val="center"/>
            </w:pPr>
            <w:r>
              <w:t>21.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5780" w:rsidRDefault="00905780" w:rsidP="007E4B4C">
            <w:r>
              <w:t xml:space="preserve">Требования к согласованиям </w:t>
            </w:r>
          </w:p>
          <w:p w:rsidR="00905780" w:rsidRDefault="00905780" w:rsidP="007E4B4C">
            <w:r>
              <w:t>проектной документации с</w:t>
            </w:r>
          </w:p>
          <w:p w:rsidR="00631BAE" w:rsidRDefault="00905780" w:rsidP="007768BD">
            <w:r>
              <w:t>территориальными и федеральными надзорными и контролирующими  органами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F72" w:rsidRDefault="006031C3" w:rsidP="006031C3">
            <w:pPr>
              <w:tabs>
                <w:tab w:val="left" w:pos="717"/>
              </w:tabs>
            </w:pPr>
            <w:r w:rsidRPr="006031C3">
              <w:t>Не требуется</w:t>
            </w:r>
          </w:p>
        </w:tc>
      </w:tr>
      <w:tr w:rsidR="00905780" w:rsidTr="007768BD">
        <w:tblPrEx>
          <w:tblBorders>
            <w:insideH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236" w:type="dxa"/>
          <w:trHeight w:val="900"/>
        </w:trPr>
        <w:tc>
          <w:tcPr>
            <w:tcW w:w="8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5780" w:rsidRDefault="00905780" w:rsidP="00F452F6">
            <w:pPr>
              <w:jc w:val="center"/>
            </w:pPr>
            <w:r>
              <w:t>2</w:t>
            </w:r>
            <w:r w:rsidR="00CF5B62">
              <w:t>2</w:t>
            </w:r>
            <w:r>
              <w:t>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5780" w:rsidRDefault="00905780" w:rsidP="00AA03F3">
            <w:pPr>
              <w:spacing w:before="40" w:line="260" w:lineRule="auto"/>
            </w:pPr>
            <w:r>
              <w:rPr>
                <w:szCs w:val="18"/>
              </w:rPr>
              <w:t>Прочие условия</w:t>
            </w:r>
          </w:p>
          <w:p w:rsidR="00905780" w:rsidRDefault="00905780" w:rsidP="00AA03F3">
            <w:pPr>
              <w:spacing w:before="40" w:line="260" w:lineRule="auto"/>
            </w:pPr>
          </w:p>
        </w:tc>
        <w:tc>
          <w:tcPr>
            <w:tcW w:w="5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5780" w:rsidRDefault="00905780" w:rsidP="00763168">
            <w:pPr>
              <w:spacing w:before="40" w:line="260" w:lineRule="auto"/>
              <w:rPr>
                <w:szCs w:val="18"/>
              </w:rPr>
            </w:pPr>
            <w:r>
              <w:rPr>
                <w:szCs w:val="18"/>
              </w:rPr>
              <w:t>2</w:t>
            </w:r>
            <w:r w:rsidR="00CF5B62">
              <w:rPr>
                <w:szCs w:val="18"/>
              </w:rPr>
              <w:t>2</w:t>
            </w:r>
            <w:r>
              <w:rPr>
                <w:szCs w:val="18"/>
              </w:rPr>
              <w:t>.1. Проектирование вести в соответствии с требованиями нормативного законодательства РФ.</w:t>
            </w:r>
          </w:p>
          <w:p w:rsidR="00905780" w:rsidRDefault="00905780" w:rsidP="00763168">
            <w:pPr>
              <w:spacing w:before="40" w:after="120" w:line="259" w:lineRule="auto"/>
            </w:pPr>
            <w:r>
              <w:t>2</w:t>
            </w:r>
            <w:r w:rsidR="00CF5B62">
              <w:t>2</w:t>
            </w:r>
            <w:r>
              <w:t>.2. Проектная документация передается Заказчику в сброшюрованном виде в 3-х экземплярах и в электронном виде на С</w:t>
            </w:r>
            <w:r>
              <w:rPr>
                <w:lang w:val="en-US"/>
              </w:rPr>
              <w:t>D</w:t>
            </w:r>
            <w:r>
              <w:t>-дисках в 1-м экземпляре.</w:t>
            </w:r>
          </w:p>
        </w:tc>
      </w:tr>
    </w:tbl>
    <w:p w:rsidR="00E2100E" w:rsidRDefault="00E2100E" w:rsidP="009507A8">
      <w:pPr>
        <w:jc w:val="right"/>
      </w:pPr>
    </w:p>
    <w:tbl>
      <w:tblPr>
        <w:tblpPr w:leftFromText="180" w:rightFromText="180" w:vertAnchor="text" w:horzAnchor="margin" w:tblpY="62"/>
        <w:tblW w:w="8865" w:type="dxa"/>
        <w:tblLook w:val="0000" w:firstRow="0" w:lastRow="0" w:firstColumn="0" w:lastColumn="0" w:noHBand="0" w:noVBand="0"/>
      </w:tblPr>
      <w:tblGrid>
        <w:gridCol w:w="4440"/>
        <w:gridCol w:w="4425"/>
      </w:tblGrid>
      <w:tr w:rsidR="003117EE">
        <w:trPr>
          <w:trHeight w:val="1523"/>
        </w:trPr>
        <w:tc>
          <w:tcPr>
            <w:tcW w:w="4440" w:type="dxa"/>
          </w:tcPr>
          <w:p w:rsidR="003117EE" w:rsidRDefault="003117EE" w:rsidP="003117EE">
            <w:pPr>
              <w:jc w:val="center"/>
            </w:pPr>
          </w:p>
        </w:tc>
        <w:tc>
          <w:tcPr>
            <w:tcW w:w="4425" w:type="dxa"/>
          </w:tcPr>
          <w:p w:rsidR="003117EE" w:rsidRDefault="003117EE" w:rsidP="003117EE">
            <w:pPr>
              <w:jc w:val="center"/>
            </w:pPr>
          </w:p>
        </w:tc>
      </w:tr>
    </w:tbl>
    <w:p w:rsidR="00825F88" w:rsidRDefault="00825F88" w:rsidP="009507A8">
      <w:pPr>
        <w:jc w:val="right"/>
      </w:pPr>
    </w:p>
    <w:p w:rsidR="008B1D19" w:rsidRDefault="008B1D19" w:rsidP="00825F88"/>
    <w:sectPr w:rsidR="008B1D19" w:rsidSect="005009CF">
      <w:headerReference w:type="even" r:id="rId8"/>
      <w:headerReference w:type="default" r:id="rId9"/>
      <w:headerReference w:type="first" r:id="rId10"/>
      <w:pgSz w:w="11906" w:h="16838"/>
      <w:pgMar w:top="540" w:right="850" w:bottom="360" w:left="1701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314" w:rsidRDefault="008C0314">
      <w:r>
        <w:separator/>
      </w:r>
    </w:p>
  </w:endnote>
  <w:endnote w:type="continuationSeparator" w:id="0">
    <w:p w:rsidR="008C0314" w:rsidRDefault="008C0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314" w:rsidRDefault="008C0314">
      <w:r>
        <w:separator/>
      </w:r>
    </w:p>
  </w:footnote>
  <w:footnote w:type="continuationSeparator" w:id="0">
    <w:p w:rsidR="008C0314" w:rsidRDefault="008C0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568" w:rsidRDefault="001A6568" w:rsidP="00D97BCB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A6568" w:rsidRDefault="001A6568" w:rsidP="003A4C1D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568" w:rsidRDefault="001A6568" w:rsidP="00D97BCB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46735">
      <w:rPr>
        <w:rStyle w:val="a8"/>
        <w:noProof/>
      </w:rPr>
      <w:t>7</w:t>
    </w:r>
    <w:r>
      <w:rPr>
        <w:rStyle w:val="a8"/>
      </w:rPr>
      <w:fldChar w:fldCharType="end"/>
    </w:r>
  </w:p>
  <w:p w:rsidR="001A6568" w:rsidRDefault="001A6568" w:rsidP="003A4C1D">
    <w:pPr>
      <w:pStyle w:val="a9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9CF" w:rsidRDefault="00613EB5" w:rsidP="00613EB5">
    <w:pPr>
      <w:pStyle w:val="a9"/>
      <w:jc w:val="right"/>
    </w:pPr>
    <w: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65E81"/>
    <w:multiLevelType w:val="hybridMultilevel"/>
    <w:tmpl w:val="88C2F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58164A"/>
    <w:multiLevelType w:val="multilevel"/>
    <w:tmpl w:val="5ABEB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9552A6"/>
    <w:multiLevelType w:val="hybridMultilevel"/>
    <w:tmpl w:val="EFC86BBA"/>
    <w:lvl w:ilvl="0" w:tplc="6392705E">
      <w:start w:val="18"/>
      <w:numFmt w:val="decimal"/>
      <w:lvlText w:val="%1."/>
      <w:lvlJc w:val="left"/>
      <w:pPr>
        <w:tabs>
          <w:tab w:val="num" w:pos="717"/>
        </w:tabs>
        <w:ind w:left="587" w:firstLine="13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D75528"/>
    <w:multiLevelType w:val="multilevel"/>
    <w:tmpl w:val="DBA00A9A"/>
    <w:lvl w:ilvl="0">
      <w:start w:val="1"/>
      <w:numFmt w:val="decimal"/>
      <w:lvlText w:val="%1."/>
      <w:lvlJc w:val="left"/>
      <w:pPr>
        <w:tabs>
          <w:tab w:val="num" w:pos="717"/>
        </w:tabs>
        <w:ind w:left="587" w:firstLine="13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8208DC"/>
    <w:multiLevelType w:val="multilevel"/>
    <w:tmpl w:val="518252D2"/>
    <w:lvl w:ilvl="0">
      <w:start w:val="1"/>
      <w:numFmt w:val="decimal"/>
      <w:lvlText w:val="%1."/>
      <w:lvlJc w:val="left"/>
      <w:pPr>
        <w:tabs>
          <w:tab w:val="num" w:pos="717"/>
        </w:tabs>
        <w:ind w:left="587" w:firstLine="13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>
      <w:start w:val="1"/>
      <w:numFmt w:val="lowerRoman"/>
      <w:lvlText w:val="%3."/>
      <w:lvlJc w:val="right"/>
      <w:pPr>
        <w:tabs>
          <w:tab w:val="num" w:pos="2073"/>
        </w:tabs>
        <w:ind w:left="2073" w:hanging="180"/>
      </w:pPr>
    </w:lvl>
    <w:lvl w:ilvl="3">
      <w:start w:val="1"/>
      <w:numFmt w:val="decimal"/>
      <w:lvlText w:val="%4."/>
      <w:lvlJc w:val="left"/>
      <w:pPr>
        <w:tabs>
          <w:tab w:val="num" w:pos="2793"/>
        </w:tabs>
        <w:ind w:left="2793" w:hanging="360"/>
      </w:pPr>
    </w:lvl>
    <w:lvl w:ilvl="4">
      <w:start w:val="1"/>
      <w:numFmt w:val="lowerLetter"/>
      <w:lvlText w:val="%5."/>
      <w:lvlJc w:val="left"/>
      <w:pPr>
        <w:tabs>
          <w:tab w:val="num" w:pos="3513"/>
        </w:tabs>
        <w:ind w:left="3513" w:hanging="360"/>
      </w:pPr>
    </w:lvl>
    <w:lvl w:ilvl="5">
      <w:start w:val="1"/>
      <w:numFmt w:val="lowerRoman"/>
      <w:lvlText w:val="%6."/>
      <w:lvlJc w:val="right"/>
      <w:pPr>
        <w:tabs>
          <w:tab w:val="num" w:pos="4233"/>
        </w:tabs>
        <w:ind w:left="4233" w:hanging="180"/>
      </w:pPr>
    </w:lvl>
    <w:lvl w:ilvl="6">
      <w:start w:val="1"/>
      <w:numFmt w:val="decimal"/>
      <w:lvlText w:val="%7."/>
      <w:lvlJc w:val="left"/>
      <w:pPr>
        <w:tabs>
          <w:tab w:val="num" w:pos="4953"/>
        </w:tabs>
        <w:ind w:left="4953" w:hanging="360"/>
      </w:pPr>
    </w:lvl>
    <w:lvl w:ilvl="7">
      <w:start w:val="1"/>
      <w:numFmt w:val="lowerLetter"/>
      <w:lvlText w:val="%8."/>
      <w:lvlJc w:val="left"/>
      <w:pPr>
        <w:tabs>
          <w:tab w:val="num" w:pos="5673"/>
        </w:tabs>
        <w:ind w:left="5673" w:hanging="360"/>
      </w:pPr>
    </w:lvl>
    <w:lvl w:ilvl="8">
      <w:start w:val="1"/>
      <w:numFmt w:val="lowerRoman"/>
      <w:lvlText w:val="%9."/>
      <w:lvlJc w:val="right"/>
      <w:pPr>
        <w:tabs>
          <w:tab w:val="num" w:pos="6393"/>
        </w:tabs>
        <w:ind w:left="6393" w:hanging="180"/>
      </w:pPr>
    </w:lvl>
  </w:abstractNum>
  <w:abstractNum w:abstractNumId="5" w15:restartNumberingAfterBreak="0">
    <w:nsid w:val="252F2CE2"/>
    <w:multiLevelType w:val="hybridMultilevel"/>
    <w:tmpl w:val="CC7AD9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62117D"/>
    <w:multiLevelType w:val="hybridMultilevel"/>
    <w:tmpl w:val="15CEDA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8D6E60"/>
    <w:multiLevelType w:val="hybridMultilevel"/>
    <w:tmpl w:val="217AB0BC"/>
    <w:lvl w:ilvl="0" w:tplc="83BE9A3E">
      <w:start w:val="1"/>
      <w:numFmt w:val="decimal"/>
      <w:lvlText w:val="%1."/>
      <w:lvlJc w:val="left"/>
      <w:pPr>
        <w:tabs>
          <w:tab w:val="num" w:pos="177"/>
        </w:tabs>
        <w:ind w:left="47" w:firstLine="13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813"/>
        </w:tabs>
        <w:ind w:left="8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73"/>
        </w:tabs>
        <w:ind w:left="29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8" w15:restartNumberingAfterBreak="0">
    <w:nsid w:val="3E2314E3"/>
    <w:multiLevelType w:val="hybridMultilevel"/>
    <w:tmpl w:val="04A4540C"/>
    <w:lvl w:ilvl="0" w:tplc="1400A75E">
      <w:start w:val="1"/>
      <w:numFmt w:val="decimal"/>
      <w:lvlText w:val="2.7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811501"/>
    <w:multiLevelType w:val="hybridMultilevel"/>
    <w:tmpl w:val="018A63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5E357B"/>
    <w:multiLevelType w:val="hybridMultilevel"/>
    <w:tmpl w:val="DBA00A9A"/>
    <w:lvl w:ilvl="0" w:tplc="83BE9A3E">
      <w:start w:val="1"/>
      <w:numFmt w:val="decimal"/>
      <w:lvlText w:val="%1."/>
      <w:lvlJc w:val="left"/>
      <w:pPr>
        <w:tabs>
          <w:tab w:val="num" w:pos="717"/>
        </w:tabs>
        <w:ind w:left="587" w:firstLine="13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AE5FCE"/>
    <w:multiLevelType w:val="multilevel"/>
    <w:tmpl w:val="7D6627B0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164C76"/>
    <w:multiLevelType w:val="hybridMultilevel"/>
    <w:tmpl w:val="273444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5D3B44"/>
    <w:multiLevelType w:val="hybridMultilevel"/>
    <w:tmpl w:val="92FA2C16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5"/>
  </w:num>
  <w:num w:numId="5">
    <w:abstractNumId w:val="7"/>
  </w:num>
  <w:num w:numId="6">
    <w:abstractNumId w:val="1"/>
  </w:num>
  <w:num w:numId="7">
    <w:abstractNumId w:val="11"/>
  </w:num>
  <w:num w:numId="8">
    <w:abstractNumId w:val="0"/>
  </w:num>
  <w:num w:numId="9">
    <w:abstractNumId w:val="12"/>
  </w:num>
  <w:num w:numId="10">
    <w:abstractNumId w:val="8"/>
  </w:num>
  <w:num w:numId="11">
    <w:abstractNumId w:val="4"/>
  </w:num>
  <w:num w:numId="12">
    <w:abstractNumId w:val="10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BF2"/>
    <w:rsid w:val="000200D2"/>
    <w:rsid w:val="00027516"/>
    <w:rsid w:val="000423AB"/>
    <w:rsid w:val="00046470"/>
    <w:rsid w:val="00047C7E"/>
    <w:rsid w:val="000517AC"/>
    <w:rsid w:val="00056F2A"/>
    <w:rsid w:val="00063F93"/>
    <w:rsid w:val="000659DD"/>
    <w:rsid w:val="0007052C"/>
    <w:rsid w:val="00077741"/>
    <w:rsid w:val="000860FF"/>
    <w:rsid w:val="000A33AF"/>
    <w:rsid w:val="000B1D10"/>
    <w:rsid w:val="000B5365"/>
    <w:rsid w:val="000D1C94"/>
    <w:rsid w:val="000D4F0D"/>
    <w:rsid w:val="000E1771"/>
    <w:rsid w:val="000E7CB1"/>
    <w:rsid w:val="000F3593"/>
    <w:rsid w:val="000F78E7"/>
    <w:rsid w:val="001131B0"/>
    <w:rsid w:val="001314B7"/>
    <w:rsid w:val="00131E0A"/>
    <w:rsid w:val="001360F4"/>
    <w:rsid w:val="0014102F"/>
    <w:rsid w:val="00152E75"/>
    <w:rsid w:val="00176BF2"/>
    <w:rsid w:val="001851E1"/>
    <w:rsid w:val="001965C5"/>
    <w:rsid w:val="001A6568"/>
    <w:rsid w:val="001C74F1"/>
    <w:rsid w:val="001E6868"/>
    <w:rsid w:val="001E72AB"/>
    <w:rsid w:val="001F106A"/>
    <w:rsid w:val="002104A5"/>
    <w:rsid w:val="00223619"/>
    <w:rsid w:val="002555C9"/>
    <w:rsid w:val="00260EA3"/>
    <w:rsid w:val="00260FBE"/>
    <w:rsid w:val="002613E6"/>
    <w:rsid w:val="002625B7"/>
    <w:rsid w:val="00264EC0"/>
    <w:rsid w:val="00271B34"/>
    <w:rsid w:val="00274D06"/>
    <w:rsid w:val="002852FB"/>
    <w:rsid w:val="002D34AD"/>
    <w:rsid w:val="002E317E"/>
    <w:rsid w:val="002F2138"/>
    <w:rsid w:val="00310ECF"/>
    <w:rsid w:val="003117EE"/>
    <w:rsid w:val="00326204"/>
    <w:rsid w:val="00341DEA"/>
    <w:rsid w:val="00347858"/>
    <w:rsid w:val="00384609"/>
    <w:rsid w:val="003914D9"/>
    <w:rsid w:val="003A330F"/>
    <w:rsid w:val="003A4C1D"/>
    <w:rsid w:val="003C72BC"/>
    <w:rsid w:val="003D1129"/>
    <w:rsid w:val="003E4444"/>
    <w:rsid w:val="00407E35"/>
    <w:rsid w:val="00411793"/>
    <w:rsid w:val="0041413E"/>
    <w:rsid w:val="00416CE5"/>
    <w:rsid w:val="00424DDD"/>
    <w:rsid w:val="00427345"/>
    <w:rsid w:val="00434335"/>
    <w:rsid w:val="00435F3E"/>
    <w:rsid w:val="0046610D"/>
    <w:rsid w:val="004705D9"/>
    <w:rsid w:val="00471212"/>
    <w:rsid w:val="00484103"/>
    <w:rsid w:val="004960B7"/>
    <w:rsid w:val="004A791E"/>
    <w:rsid w:val="004A7F51"/>
    <w:rsid w:val="004B2B0B"/>
    <w:rsid w:val="004B48C0"/>
    <w:rsid w:val="004B7935"/>
    <w:rsid w:val="004D1550"/>
    <w:rsid w:val="004E4E76"/>
    <w:rsid w:val="004F64AE"/>
    <w:rsid w:val="005009CF"/>
    <w:rsid w:val="00553492"/>
    <w:rsid w:val="0055609E"/>
    <w:rsid w:val="0057238D"/>
    <w:rsid w:val="005838FE"/>
    <w:rsid w:val="005974BF"/>
    <w:rsid w:val="005B2151"/>
    <w:rsid w:val="005E0F6F"/>
    <w:rsid w:val="005F612F"/>
    <w:rsid w:val="005F715C"/>
    <w:rsid w:val="005F77D5"/>
    <w:rsid w:val="006031C3"/>
    <w:rsid w:val="00607387"/>
    <w:rsid w:val="00613EB5"/>
    <w:rsid w:val="006201FF"/>
    <w:rsid w:val="00631BAE"/>
    <w:rsid w:val="0063375A"/>
    <w:rsid w:val="0065359F"/>
    <w:rsid w:val="006B0AAF"/>
    <w:rsid w:val="006C024D"/>
    <w:rsid w:val="006C2CB9"/>
    <w:rsid w:val="006C2DE4"/>
    <w:rsid w:val="006D09E3"/>
    <w:rsid w:val="006F1EBE"/>
    <w:rsid w:val="006F2DA0"/>
    <w:rsid w:val="006F5DE6"/>
    <w:rsid w:val="006F5F4C"/>
    <w:rsid w:val="006F6390"/>
    <w:rsid w:val="007057A5"/>
    <w:rsid w:val="0072530D"/>
    <w:rsid w:val="00736811"/>
    <w:rsid w:val="0074468B"/>
    <w:rsid w:val="00753AE6"/>
    <w:rsid w:val="007605D8"/>
    <w:rsid w:val="00763168"/>
    <w:rsid w:val="007768BD"/>
    <w:rsid w:val="007819C2"/>
    <w:rsid w:val="00783B85"/>
    <w:rsid w:val="00784AAB"/>
    <w:rsid w:val="007A3B74"/>
    <w:rsid w:val="007A53E3"/>
    <w:rsid w:val="007D1F75"/>
    <w:rsid w:val="007D50E9"/>
    <w:rsid w:val="007D6BCA"/>
    <w:rsid w:val="007E20EE"/>
    <w:rsid w:val="007E4B4C"/>
    <w:rsid w:val="007E4B7A"/>
    <w:rsid w:val="007E5CB0"/>
    <w:rsid w:val="00807CB9"/>
    <w:rsid w:val="0081538C"/>
    <w:rsid w:val="00815CDB"/>
    <w:rsid w:val="00817343"/>
    <w:rsid w:val="00822C46"/>
    <w:rsid w:val="00825F88"/>
    <w:rsid w:val="00831D93"/>
    <w:rsid w:val="0083443C"/>
    <w:rsid w:val="008544CB"/>
    <w:rsid w:val="008611F7"/>
    <w:rsid w:val="00880C91"/>
    <w:rsid w:val="00896B91"/>
    <w:rsid w:val="008B1D19"/>
    <w:rsid w:val="008C0314"/>
    <w:rsid w:val="008C394D"/>
    <w:rsid w:val="008D014F"/>
    <w:rsid w:val="008E0204"/>
    <w:rsid w:val="008E5441"/>
    <w:rsid w:val="00901D96"/>
    <w:rsid w:val="00905780"/>
    <w:rsid w:val="009507A8"/>
    <w:rsid w:val="009560E2"/>
    <w:rsid w:val="00964A69"/>
    <w:rsid w:val="00965A77"/>
    <w:rsid w:val="00977E34"/>
    <w:rsid w:val="009A77EA"/>
    <w:rsid w:val="009B144C"/>
    <w:rsid w:val="009B3F59"/>
    <w:rsid w:val="009C1CDE"/>
    <w:rsid w:val="009C1DFD"/>
    <w:rsid w:val="009C5C21"/>
    <w:rsid w:val="009E7550"/>
    <w:rsid w:val="00A0418B"/>
    <w:rsid w:val="00A10200"/>
    <w:rsid w:val="00A10244"/>
    <w:rsid w:val="00A203A9"/>
    <w:rsid w:val="00A32A23"/>
    <w:rsid w:val="00A40F52"/>
    <w:rsid w:val="00A42B0E"/>
    <w:rsid w:val="00A43419"/>
    <w:rsid w:val="00A508E5"/>
    <w:rsid w:val="00A510A7"/>
    <w:rsid w:val="00A52523"/>
    <w:rsid w:val="00A54F8A"/>
    <w:rsid w:val="00A60D35"/>
    <w:rsid w:val="00A61250"/>
    <w:rsid w:val="00A61CCE"/>
    <w:rsid w:val="00A733FF"/>
    <w:rsid w:val="00A765F1"/>
    <w:rsid w:val="00A925D4"/>
    <w:rsid w:val="00AA03F3"/>
    <w:rsid w:val="00AA0A43"/>
    <w:rsid w:val="00AA4EC2"/>
    <w:rsid w:val="00AA4FF5"/>
    <w:rsid w:val="00AC0FD4"/>
    <w:rsid w:val="00AD1CD4"/>
    <w:rsid w:val="00AE4093"/>
    <w:rsid w:val="00AE4359"/>
    <w:rsid w:val="00AF22D1"/>
    <w:rsid w:val="00AF2A9A"/>
    <w:rsid w:val="00AF7675"/>
    <w:rsid w:val="00B12084"/>
    <w:rsid w:val="00B22D15"/>
    <w:rsid w:val="00B25926"/>
    <w:rsid w:val="00B41462"/>
    <w:rsid w:val="00B824CA"/>
    <w:rsid w:val="00B848A5"/>
    <w:rsid w:val="00B855B8"/>
    <w:rsid w:val="00B9714C"/>
    <w:rsid w:val="00BB10AC"/>
    <w:rsid w:val="00BC5318"/>
    <w:rsid w:val="00BC6660"/>
    <w:rsid w:val="00BD39B9"/>
    <w:rsid w:val="00BE491D"/>
    <w:rsid w:val="00BE65D6"/>
    <w:rsid w:val="00BF0A93"/>
    <w:rsid w:val="00BF62A2"/>
    <w:rsid w:val="00C105CA"/>
    <w:rsid w:val="00C166C2"/>
    <w:rsid w:val="00C22DD8"/>
    <w:rsid w:val="00C370C3"/>
    <w:rsid w:val="00C420BB"/>
    <w:rsid w:val="00C4766B"/>
    <w:rsid w:val="00C47F2C"/>
    <w:rsid w:val="00C54D4A"/>
    <w:rsid w:val="00C75616"/>
    <w:rsid w:val="00C81A3F"/>
    <w:rsid w:val="00C844A4"/>
    <w:rsid w:val="00C855F4"/>
    <w:rsid w:val="00C85D26"/>
    <w:rsid w:val="00C910E8"/>
    <w:rsid w:val="00C93DD1"/>
    <w:rsid w:val="00C96C4D"/>
    <w:rsid w:val="00CA6EBB"/>
    <w:rsid w:val="00CB3224"/>
    <w:rsid w:val="00CB6FC8"/>
    <w:rsid w:val="00CE4E28"/>
    <w:rsid w:val="00CF5B62"/>
    <w:rsid w:val="00D066D2"/>
    <w:rsid w:val="00D16CBE"/>
    <w:rsid w:val="00D25024"/>
    <w:rsid w:val="00D27650"/>
    <w:rsid w:val="00D412AA"/>
    <w:rsid w:val="00D45F98"/>
    <w:rsid w:val="00D533C5"/>
    <w:rsid w:val="00D60954"/>
    <w:rsid w:val="00D6110A"/>
    <w:rsid w:val="00D631AC"/>
    <w:rsid w:val="00D7305C"/>
    <w:rsid w:val="00D75888"/>
    <w:rsid w:val="00D84734"/>
    <w:rsid w:val="00D907FF"/>
    <w:rsid w:val="00D97BCB"/>
    <w:rsid w:val="00DA2677"/>
    <w:rsid w:val="00DA5AFF"/>
    <w:rsid w:val="00DA7AAA"/>
    <w:rsid w:val="00DB13D0"/>
    <w:rsid w:val="00DC1364"/>
    <w:rsid w:val="00DC71D5"/>
    <w:rsid w:val="00DF2D7B"/>
    <w:rsid w:val="00DF7F45"/>
    <w:rsid w:val="00E03FC1"/>
    <w:rsid w:val="00E074F0"/>
    <w:rsid w:val="00E15512"/>
    <w:rsid w:val="00E2100E"/>
    <w:rsid w:val="00E27510"/>
    <w:rsid w:val="00E312AD"/>
    <w:rsid w:val="00E46CB6"/>
    <w:rsid w:val="00E52B42"/>
    <w:rsid w:val="00E57F72"/>
    <w:rsid w:val="00E60566"/>
    <w:rsid w:val="00E67AD2"/>
    <w:rsid w:val="00E76009"/>
    <w:rsid w:val="00E9145C"/>
    <w:rsid w:val="00E941D7"/>
    <w:rsid w:val="00EA06C1"/>
    <w:rsid w:val="00EA0BC6"/>
    <w:rsid w:val="00EA16ED"/>
    <w:rsid w:val="00EA75CD"/>
    <w:rsid w:val="00EB0AC6"/>
    <w:rsid w:val="00EE283E"/>
    <w:rsid w:val="00EE6DA5"/>
    <w:rsid w:val="00EF38E9"/>
    <w:rsid w:val="00EF5B00"/>
    <w:rsid w:val="00F027FB"/>
    <w:rsid w:val="00F11544"/>
    <w:rsid w:val="00F17789"/>
    <w:rsid w:val="00F342AB"/>
    <w:rsid w:val="00F439EF"/>
    <w:rsid w:val="00F452F6"/>
    <w:rsid w:val="00F456A1"/>
    <w:rsid w:val="00F46735"/>
    <w:rsid w:val="00F617D7"/>
    <w:rsid w:val="00F774EC"/>
    <w:rsid w:val="00F86CD1"/>
    <w:rsid w:val="00F932FE"/>
    <w:rsid w:val="00FA1CD6"/>
    <w:rsid w:val="00FB27AA"/>
    <w:rsid w:val="00FC1751"/>
    <w:rsid w:val="00FC57E2"/>
    <w:rsid w:val="00FD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EB79679-030A-4989-992A-8AB317E38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609"/>
    <w:rPr>
      <w:sz w:val="24"/>
      <w:szCs w:val="24"/>
    </w:rPr>
  </w:style>
  <w:style w:type="paragraph" w:styleId="2">
    <w:name w:val="heading 2"/>
    <w:basedOn w:val="a"/>
    <w:next w:val="a"/>
    <w:qFormat/>
    <w:rsid w:val="009507A8"/>
    <w:pPr>
      <w:keepNext/>
      <w:spacing w:before="4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507A8"/>
    <w:pPr>
      <w:spacing w:before="20"/>
      <w:jc w:val="center"/>
    </w:pPr>
    <w:rPr>
      <w:b/>
      <w:bCs/>
      <w:sz w:val="28"/>
      <w:szCs w:val="22"/>
    </w:rPr>
  </w:style>
  <w:style w:type="paragraph" w:styleId="a4">
    <w:name w:val="Block Text"/>
    <w:basedOn w:val="a"/>
    <w:rsid w:val="009507A8"/>
    <w:pPr>
      <w:widowControl w:val="0"/>
      <w:autoSpaceDE w:val="0"/>
      <w:autoSpaceDN w:val="0"/>
      <w:adjustRightInd w:val="0"/>
      <w:spacing w:after="300" w:line="260" w:lineRule="auto"/>
      <w:ind w:left="1720" w:right="800"/>
      <w:jc w:val="center"/>
    </w:pPr>
    <w:rPr>
      <w:sz w:val="28"/>
    </w:rPr>
  </w:style>
  <w:style w:type="paragraph" w:styleId="a5">
    <w:name w:val="Body Text Indent"/>
    <w:basedOn w:val="a"/>
    <w:rsid w:val="009507A8"/>
    <w:pPr>
      <w:ind w:firstLine="567"/>
      <w:jc w:val="both"/>
    </w:pPr>
    <w:rPr>
      <w:sz w:val="28"/>
      <w:szCs w:val="20"/>
    </w:rPr>
  </w:style>
  <w:style w:type="paragraph" w:styleId="20">
    <w:name w:val="Body Text Indent 2"/>
    <w:basedOn w:val="a"/>
    <w:rsid w:val="009507A8"/>
    <w:pPr>
      <w:ind w:left="66"/>
      <w:jc w:val="both"/>
    </w:pPr>
  </w:style>
  <w:style w:type="paragraph" w:styleId="a6">
    <w:name w:val="Balloon Text"/>
    <w:basedOn w:val="a"/>
    <w:semiHidden/>
    <w:rsid w:val="002E317E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5F715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F715C"/>
  </w:style>
  <w:style w:type="paragraph" w:styleId="a9">
    <w:name w:val="header"/>
    <w:basedOn w:val="a"/>
    <w:link w:val="aa"/>
    <w:uiPriority w:val="99"/>
    <w:rsid w:val="003A4C1D"/>
    <w:pPr>
      <w:tabs>
        <w:tab w:val="center" w:pos="4677"/>
        <w:tab w:val="right" w:pos="9355"/>
      </w:tabs>
    </w:pPr>
  </w:style>
  <w:style w:type="paragraph" w:customStyle="1" w:styleId="21">
    <w:name w:val="Знак Знак2 Знак"/>
    <w:basedOn w:val="a"/>
    <w:autoRedefine/>
    <w:rsid w:val="00EE283E"/>
    <w:pPr>
      <w:spacing w:before="120"/>
      <w:ind w:firstLine="567"/>
      <w:jc w:val="both"/>
    </w:pPr>
    <w:rPr>
      <w:sz w:val="28"/>
      <w:szCs w:val="28"/>
    </w:rPr>
  </w:style>
  <w:style w:type="character" w:customStyle="1" w:styleId="apple-style-span">
    <w:name w:val="apple-style-span"/>
    <w:basedOn w:val="a0"/>
    <w:rsid w:val="00F439EF"/>
  </w:style>
  <w:style w:type="character" w:customStyle="1" w:styleId="apple-converted-space">
    <w:name w:val="apple-converted-space"/>
    <w:basedOn w:val="a0"/>
    <w:rsid w:val="00F439EF"/>
  </w:style>
  <w:style w:type="paragraph" w:customStyle="1" w:styleId="ab">
    <w:name w:val="Текст записки"/>
    <w:basedOn w:val="a"/>
    <w:rsid w:val="008544CB"/>
    <w:pPr>
      <w:spacing w:before="120" w:after="120"/>
      <w:ind w:firstLine="567"/>
    </w:pPr>
    <w:rPr>
      <w:szCs w:val="20"/>
    </w:rPr>
  </w:style>
  <w:style w:type="paragraph" w:customStyle="1" w:styleId="ac">
    <w:name w:val="Знак Знак Знак"/>
    <w:basedOn w:val="a"/>
    <w:autoRedefine/>
    <w:rsid w:val="008544CB"/>
    <w:pPr>
      <w:spacing w:before="120"/>
      <w:ind w:firstLine="567"/>
      <w:jc w:val="both"/>
    </w:pPr>
    <w:rPr>
      <w:sz w:val="28"/>
      <w:szCs w:val="28"/>
    </w:rPr>
  </w:style>
  <w:style w:type="paragraph" w:customStyle="1" w:styleId="22">
    <w:name w:val="Знак Знак2"/>
    <w:basedOn w:val="a"/>
    <w:autoRedefine/>
    <w:rsid w:val="00EE6DA5"/>
    <w:pPr>
      <w:spacing w:before="120"/>
      <w:ind w:firstLine="567"/>
      <w:jc w:val="both"/>
    </w:pPr>
    <w:rPr>
      <w:sz w:val="28"/>
      <w:szCs w:val="28"/>
    </w:rPr>
  </w:style>
  <w:style w:type="paragraph" w:customStyle="1" w:styleId="1">
    <w:name w:val="Знак Знак1 Знак"/>
    <w:basedOn w:val="a"/>
    <w:autoRedefine/>
    <w:rsid w:val="00F774EC"/>
    <w:pPr>
      <w:spacing w:before="120"/>
      <w:ind w:firstLine="567"/>
      <w:jc w:val="both"/>
    </w:pPr>
    <w:rPr>
      <w:sz w:val="28"/>
      <w:szCs w:val="28"/>
    </w:rPr>
  </w:style>
  <w:style w:type="character" w:customStyle="1" w:styleId="aa">
    <w:name w:val="Верхний колонтитул Знак"/>
    <w:link w:val="a9"/>
    <w:uiPriority w:val="99"/>
    <w:rsid w:val="005009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2ACD4-26A8-4CF3-9EED-7826AB510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928</Words>
  <Characters>6994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Высоцкий морской торговый порт</Company>
  <LinksUpToDate>false</LinksUpToDate>
  <CharactersWithSpaces>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Пользователь Windows</cp:lastModifiedBy>
  <cp:revision>4</cp:revision>
  <cp:lastPrinted>2013-12-25T12:45:00Z</cp:lastPrinted>
  <dcterms:created xsi:type="dcterms:W3CDTF">2018-01-11T12:58:00Z</dcterms:created>
  <dcterms:modified xsi:type="dcterms:W3CDTF">2018-01-11T13:02:00Z</dcterms:modified>
</cp:coreProperties>
</file>