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3E" w:rsidRDefault="00F42B3E" w:rsidP="00F42B3E">
      <w:pPr>
        <w:jc w:val="center"/>
        <w:rPr>
          <w:b/>
          <w:bCs/>
        </w:rPr>
      </w:pPr>
      <w:r w:rsidRPr="004B1B53">
        <w:rPr>
          <w:b/>
          <w:bCs/>
        </w:rPr>
        <w:t>Техническое задание</w:t>
      </w:r>
    </w:p>
    <w:p w:rsidR="00F42B3E" w:rsidRDefault="00F42B3E" w:rsidP="00F42B3E">
      <w:pPr>
        <w:jc w:val="center"/>
        <w:rPr>
          <w:b/>
        </w:rPr>
      </w:pPr>
      <w:r w:rsidRPr="006C16F7">
        <w:rPr>
          <w:b/>
          <w:color w:val="000000"/>
        </w:rPr>
        <w:t xml:space="preserve">по  разработке проектно-сметной документации </w:t>
      </w:r>
      <w:r>
        <w:rPr>
          <w:b/>
          <w:color w:val="000000"/>
        </w:rPr>
        <w:t>на ремонт входной группы пандуса и крылец</w:t>
      </w:r>
      <w:r w:rsidRPr="006C16F7">
        <w:rPr>
          <w:b/>
          <w:sz w:val="20"/>
          <w:szCs w:val="20"/>
        </w:rPr>
        <w:t xml:space="preserve">  </w:t>
      </w:r>
      <w:r w:rsidRPr="006C16F7">
        <w:rPr>
          <w:b/>
        </w:rPr>
        <w:t>Заказчика</w:t>
      </w:r>
    </w:p>
    <w:p w:rsidR="00F42B3E" w:rsidRDefault="00F42B3E" w:rsidP="00F42B3E">
      <w:pPr>
        <w:jc w:val="center"/>
        <w:rPr>
          <w:b/>
        </w:rPr>
      </w:pPr>
      <w:r w:rsidRPr="006C16F7">
        <w:rPr>
          <w:b/>
        </w:rPr>
        <w:t>по адресу: Санкт-Петерб</w:t>
      </w:r>
      <w:r>
        <w:rPr>
          <w:b/>
        </w:rPr>
        <w:t>ург, ул. Дыбенко, дом 21, кор.2 Лит. Щ, А</w:t>
      </w:r>
    </w:p>
    <w:p w:rsidR="00F42B3E" w:rsidRPr="00E36641" w:rsidRDefault="00F42B3E" w:rsidP="00F42B3E"/>
    <w:p w:rsidR="00F42B3E" w:rsidRDefault="00F42B3E" w:rsidP="00F42B3E">
      <w:pPr>
        <w:autoSpaceDE w:val="0"/>
        <w:autoSpaceDN w:val="0"/>
        <w:adjustRightInd w:val="0"/>
        <w:ind w:firstLine="567"/>
        <w:jc w:val="righ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257"/>
        <w:gridCol w:w="6946"/>
      </w:tblGrid>
      <w:tr w:rsidR="00F42B3E" w:rsidRPr="005E16BF" w:rsidTr="002757FE">
        <w:trPr>
          <w:tblHeader/>
        </w:trPr>
        <w:tc>
          <w:tcPr>
            <w:tcW w:w="828" w:type="dxa"/>
            <w:tcBorders>
              <w:top w:val="single" w:sz="4" w:space="0" w:color="auto"/>
              <w:left w:val="single" w:sz="4" w:space="0" w:color="auto"/>
              <w:bottom w:val="single" w:sz="4" w:space="0" w:color="auto"/>
              <w:right w:val="single" w:sz="4" w:space="0" w:color="auto"/>
            </w:tcBorders>
            <w:vAlign w:val="center"/>
          </w:tcPr>
          <w:p w:rsidR="00F42B3E" w:rsidRPr="005E16BF" w:rsidRDefault="00F42B3E" w:rsidP="002757FE">
            <w:pPr>
              <w:jc w:val="center"/>
              <w:rPr>
                <w:bCs/>
                <w:color w:val="000000"/>
              </w:rPr>
            </w:pPr>
            <w:r w:rsidRPr="005E16BF">
              <w:rPr>
                <w:bCs/>
                <w:color w:val="000000"/>
              </w:rPr>
              <w:t>№ п/п</w:t>
            </w:r>
          </w:p>
        </w:tc>
        <w:tc>
          <w:tcPr>
            <w:tcW w:w="2257" w:type="dxa"/>
            <w:tcBorders>
              <w:top w:val="single" w:sz="4" w:space="0" w:color="auto"/>
              <w:left w:val="single" w:sz="4" w:space="0" w:color="auto"/>
              <w:bottom w:val="single" w:sz="4" w:space="0" w:color="auto"/>
              <w:right w:val="single" w:sz="4" w:space="0" w:color="auto"/>
            </w:tcBorders>
            <w:vAlign w:val="center"/>
          </w:tcPr>
          <w:p w:rsidR="00F42B3E" w:rsidRPr="005E16BF" w:rsidRDefault="00F42B3E" w:rsidP="002757FE">
            <w:pPr>
              <w:jc w:val="center"/>
              <w:rPr>
                <w:bCs/>
                <w:color w:val="000000"/>
              </w:rPr>
            </w:pPr>
            <w:r w:rsidRPr="005E16BF">
              <w:rPr>
                <w:bCs/>
                <w:color w:val="000000"/>
              </w:rPr>
              <w:t xml:space="preserve">Наименование </w:t>
            </w:r>
          </w:p>
        </w:tc>
        <w:tc>
          <w:tcPr>
            <w:tcW w:w="6946" w:type="dxa"/>
            <w:tcBorders>
              <w:top w:val="single" w:sz="4" w:space="0" w:color="auto"/>
              <w:left w:val="single" w:sz="4" w:space="0" w:color="auto"/>
              <w:bottom w:val="single" w:sz="4" w:space="0" w:color="auto"/>
              <w:right w:val="single" w:sz="4" w:space="0" w:color="auto"/>
            </w:tcBorders>
            <w:vAlign w:val="center"/>
          </w:tcPr>
          <w:p w:rsidR="00F42B3E" w:rsidRPr="005E16BF" w:rsidRDefault="00F42B3E" w:rsidP="002757FE">
            <w:pPr>
              <w:jc w:val="center"/>
              <w:rPr>
                <w:bCs/>
                <w:color w:val="000000"/>
              </w:rPr>
            </w:pPr>
            <w:r w:rsidRPr="005E16BF">
              <w:rPr>
                <w:bCs/>
                <w:color w:val="000000"/>
              </w:rPr>
              <w:t>Характеристика работ</w:t>
            </w:r>
          </w:p>
        </w:tc>
      </w:tr>
      <w:tr w:rsidR="00F42B3E" w:rsidRPr="005E16BF" w:rsidTr="002757FE">
        <w:tc>
          <w:tcPr>
            <w:tcW w:w="828" w:type="dxa"/>
            <w:tcBorders>
              <w:top w:val="single" w:sz="4" w:space="0" w:color="auto"/>
              <w:left w:val="single" w:sz="4" w:space="0" w:color="auto"/>
              <w:bottom w:val="single" w:sz="4" w:space="0" w:color="auto"/>
              <w:right w:val="single" w:sz="4" w:space="0" w:color="auto"/>
            </w:tcBorders>
          </w:tcPr>
          <w:p w:rsidR="00F42B3E" w:rsidRPr="005E16BF" w:rsidRDefault="00F42B3E" w:rsidP="00F42B3E">
            <w:pPr>
              <w:numPr>
                <w:ilvl w:val="0"/>
                <w:numId w:val="2"/>
              </w:numPr>
              <w:tabs>
                <w:tab w:val="clear" w:pos="0"/>
                <w:tab w:val="num" w:pos="644"/>
              </w:tabs>
              <w:ind w:left="644" w:hanging="360"/>
              <w:rPr>
                <w:bCs/>
                <w:color w:val="000000"/>
              </w:rPr>
            </w:pPr>
          </w:p>
        </w:tc>
        <w:tc>
          <w:tcPr>
            <w:tcW w:w="2257" w:type="dxa"/>
            <w:tcBorders>
              <w:top w:val="single" w:sz="4" w:space="0" w:color="auto"/>
              <w:left w:val="single" w:sz="4" w:space="0" w:color="auto"/>
              <w:bottom w:val="single" w:sz="4" w:space="0" w:color="auto"/>
              <w:right w:val="single" w:sz="4" w:space="0" w:color="auto"/>
            </w:tcBorders>
            <w:vAlign w:val="center"/>
          </w:tcPr>
          <w:p w:rsidR="00F42B3E" w:rsidRPr="005E16BF" w:rsidRDefault="00F42B3E" w:rsidP="002757FE">
            <w:pPr>
              <w:tabs>
                <w:tab w:val="left" w:pos="5040"/>
              </w:tabs>
              <w:rPr>
                <w:bCs/>
                <w:color w:val="000000"/>
              </w:rPr>
            </w:pPr>
            <w:r w:rsidRPr="005E16BF">
              <w:rPr>
                <w:bCs/>
                <w:color w:val="000000"/>
              </w:rPr>
              <w:t>Заказчик</w:t>
            </w:r>
          </w:p>
        </w:tc>
        <w:tc>
          <w:tcPr>
            <w:tcW w:w="6946" w:type="dxa"/>
            <w:tcBorders>
              <w:top w:val="single" w:sz="4" w:space="0" w:color="auto"/>
              <w:left w:val="single" w:sz="4" w:space="0" w:color="auto"/>
              <w:bottom w:val="single" w:sz="4" w:space="0" w:color="auto"/>
              <w:right w:val="single" w:sz="4" w:space="0" w:color="auto"/>
            </w:tcBorders>
            <w:vAlign w:val="center"/>
          </w:tcPr>
          <w:p w:rsidR="00F42B3E" w:rsidRPr="005E16BF" w:rsidRDefault="00F42B3E" w:rsidP="002757FE">
            <w:pPr>
              <w:tabs>
                <w:tab w:val="left" w:pos="5040"/>
              </w:tabs>
              <w:rPr>
                <w:bCs/>
              </w:rPr>
            </w:pPr>
            <w:r w:rsidRPr="005E16BF">
              <w:t>СПб ГБУЗ «Городская поликлиника № 87».</w:t>
            </w:r>
          </w:p>
        </w:tc>
      </w:tr>
      <w:tr w:rsidR="00F42B3E" w:rsidRPr="005E16BF" w:rsidTr="002757FE">
        <w:tc>
          <w:tcPr>
            <w:tcW w:w="828" w:type="dxa"/>
            <w:tcBorders>
              <w:top w:val="single" w:sz="4" w:space="0" w:color="auto"/>
              <w:left w:val="single" w:sz="4" w:space="0" w:color="auto"/>
              <w:bottom w:val="single" w:sz="4" w:space="0" w:color="auto"/>
              <w:right w:val="single" w:sz="4" w:space="0" w:color="auto"/>
            </w:tcBorders>
          </w:tcPr>
          <w:p w:rsidR="00F42B3E" w:rsidRPr="005E16BF" w:rsidRDefault="00F42B3E" w:rsidP="00F42B3E">
            <w:pPr>
              <w:numPr>
                <w:ilvl w:val="0"/>
                <w:numId w:val="2"/>
              </w:numPr>
              <w:tabs>
                <w:tab w:val="clear" w:pos="0"/>
                <w:tab w:val="num" w:pos="644"/>
              </w:tabs>
              <w:ind w:left="644" w:hanging="360"/>
              <w:rPr>
                <w:bCs/>
                <w:color w:val="000000"/>
              </w:rPr>
            </w:pPr>
          </w:p>
        </w:tc>
        <w:tc>
          <w:tcPr>
            <w:tcW w:w="2257" w:type="dxa"/>
            <w:tcBorders>
              <w:top w:val="single" w:sz="4" w:space="0" w:color="auto"/>
              <w:left w:val="single" w:sz="4" w:space="0" w:color="auto"/>
              <w:bottom w:val="single" w:sz="4" w:space="0" w:color="auto"/>
              <w:right w:val="single" w:sz="4" w:space="0" w:color="auto"/>
            </w:tcBorders>
            <w:vAlign w:val="center"/>
          </w:tcPr>
          <w:p w:rsidR="00F42B3E" w:rsidRPr="005E16BF" w:rsidRDefault="00F42B3E" w:rsidP="002757FE">
            <w:pPr>
              <w:tabs>
                <w:tab w:val="left" w:pos="5040"/>
              </w:tabs>
              <w:rPr>
                <w:bCs/>
                <w:color w:val="000000"/>
              </w:rPr>
            </w:pPr>
            <w:r w:rsidRPr="005E16BF">
              <w:rPr>
                <w:bCs/>
                <w:color w:val="000000"/>
              </w:rPr>
              <w:t>Проектная организация</w:t>
            </w:r>
          </w:p>
        </w:tc>
        <w:tc>
          <w:tcPr>
            <w:tcW w:w="6946" w:type="dxa"/>
            <w:tcBorders>
              <w:top w:val="single" w:sz="4" w:space="0" w:color="auto"/>
              <w:left w:val="single" w:sz="4" w:space="0" w:color="auto"/>
              <w:bottom w:val="single" w:sz="4" w:space="0" w:color="auto"/>
              <w:right w:val="single" w:sz="4" w:space="0" w:color="auto"/>
            </w:tcBorders>
            <w:vAlign w:val="center"/>
          </w:tcPr>
          <w:p w:rsidR="00F42B3E" w:rsidRPr="005E16BF" w:rsidRDefault="00F42B3E" w:rsidP="002757FE">
            <w:pPr>
              <w:tabs>
                <w:tab w:val="left" w:pos="5040"/>
              </w:tabs>
              <w:rPr>
                <w:bCs/>
                <w:color w:val="000000"/>
              </w:rPr>
            </w:pPr>
            <w:r w:rsidRPr="005E16BF">
              <w:rPr>
                <w:bCs/>
                <w:color w:val="000000"/>
              </w:rPr>
              <w:t>Определяется по результатам закупки</w:t>
            </w:r>
          </w:p>
          <w:p w:rsidR="00F42B3E" w:rsidRPr="005E16BF" w:rsidRDefault="00F42B3E" w:rsidP="002757FE">
            <w:pPr>
              <w:tabs>
                <w:tab w:val="left" w:pos="5040"/>
              </w:tabs>
              <w:rPr>
                <w:bCs/>
                <w:color w:val="000000"/>
              </w:rPr>
            </w:pPr>
          </w:p>
        </w:tc>
      </w:tr>
      <w:tr w:rsidR="00F42B3E" w:rsidRPr="005E16BF" w:rsidTr="002757FE">
        <w:trPr>
          <w:trHeight w:val="375"/>
        </w:trPr>
        <w:tc>
          <w:tcPr>
            <w:tcW w:w="828" w:type="dxa"/>
            <w:tcBorders>
              <w:top w:val="single" w:sz="4" w:space="0" w:color="auto"/>
              <w:left w:val="single" w:sz="4" w:space="0" w:color="auto"/>
              <w:bottom w:val="single" w:sz="4" w:space="0" w:color="auto"/>
              <w:right w:val="single" w:sz="4" w:space="0" w:color="auto"/>
            </w:tcBorders>
          </w:tcPr>
          <w:p w:rsidR="00F42B3E" w:rsidRPr="005E16BF" w:rsidRDefault="00F42B3E" w:rsidP="00F42B3E">
            <w:pPr>
              <w:numPr>
                <w:ilvl w:val="0"/>
                <w:numId w:val="2"/>
              </w:numPr>
              <w:tabs>
                <w:tab w:val="clear" w:pos="0"/>
                <w:tab w:val="num" w:pos="644"/>
              </w:tabs>
              <w:ind w:left="644" w:hanging="360"/>
              <w:rPr>
                <w:bCs/>
                <w:color w:val="000000"/>
              </w:rPr>
            </w:pPr>
          </w:p>
        </w:tc>
        <w:tc>
          <w:tcPr>
            <w:tcW w:w="2257" w:type="dxa"/>
            <w:tcBorders>
              <w:top w:val="single" w:sz="4" w:space="0" w:color="auto"/>
              <w:left w:val="single" w:sz="4" w:space="0" w:color="auto"/>
              <w:bottom w:val="single" w:sz="4" w:space="0" w:color="auto"/>
              <w:right w:val="single" w:sz="4" w:space="0" w:color="auto"/>
            </w:tcBorders>
            <w:vAlign w:val="center"/>
          </w:tcPr>
          <w:p w:rsidR="00F42B3E" w:rsidRPr="005E16BF" w:rsidRDefault="00F42B3E" w:rsidP="002757FE">
            <w:pPr>
              <w:tabs>
                <w:tab w:val="left" w:pos="5040"/>
              </w:tabs>
              <w:rPr>
                <w:bCs/>
                <w:color w:val="000000"/>
              </w:rPr>
            </w:pPr>
            <w:r w:rsidRPr="005E16BF">
              <w:rPr>
                <w:bCs/>
                <w:color w:val="000000"/>
              </w:rPr>
              <w:t>Вид строительства</w:t>
            </w:r>
          </w:p>
        </w:tc>
        <w:tc>
          <w:tcPr>
            <w:tcW w:w="6946" w:type="dxa"/>
            <w:tcBorders>
              <w:top w:val="single" w:sz="4" w:space="0" w:color="auto"/>
              <w:left w:val="single" w:sz="4" w:space="0" w:color="auto"/>
              <w:bottom w:val="single" w:sz="4" w:space="0" w:color="auto"/>
              <w:right w:val="single" w:sz="4" w:space="0" w:color="auto"/>
            </w:tcBorders>
            <w:vAlign w:val="center"/>
          </w:tcPr>
          <w:p w:rsidR="00F42B3E" w:rsidRPr="005E16BF" w:rsidRDefault="00F42B3E" w:rsidP="002757FE">
            <w:pPr>
              <w:tabs>
                <w:tab w:val="left" w:pos="5040"/>
              </w:tabs>
              <w:rPr>
                <w:bCs/>
              </w:rPr>
            </w:pPr>
            <w:r w:rsidRPr="005E16BF">
              <w:rPr>
                <w:bCs/>
                <w:color w:val="000000"/>
              </w:rPr>
              <w:t xml:space="preserve">Ремонт  крылец и козырьков (устройство козырьков) </w:t>
            </w:r>
            <w:r w:rsidRPr="005E16BF">
              <w:rPr>
                <w:bCs/>
              </w:rPr>
              <w:t>с обустройством входных зон для доступа в здание инвалидов и других маломобильных  групп населения. Устройство пандуса.</w:t>
            </w:r>
          </w:p>
        </w:tc>
      </w:tr>
      <w:tr w:rsidR="00F42B3E" w:rsidRPr="005E16BF" w:rsidTr="002757FE">
        <w:tc>
          <w:tcPr>
            <w:tcW w:w="828" w:type="dxa"/>
            <w:tcBorders>
              <w:top w:val="single" w:sz="4" w:space="0" w:color="auto"/>
              <w:left w:val="single" w:sz="4" w:space="0" w:color="auto"/>
              <w:bottom w:val="single" w:sz="4" w:space="0" w:color="auto"/>
              <w:right w:val="single" w:sz="4" w:space="0" w:color="auto"/>
            </w:tcBorders>
          </w:tcPr>
          <w:p w:rsidR="00F42B3E" w:rsidRPr="005E16BF" w:rsidRDefault="00F42B3E" w:rsidP="00F42B3E">
            <w:pPr>
              <w:numPr>
                <w:ilvl w:val="0"/>
                <w:numId w:val="2"/>
              </w:numPr>
              <w:tabs>
                <w:tab w:val="clear" w:pos="0"/>
                <w:tab w:val="num" w:pos="644"/>
              </w:tabs>
              <w:ind w:left="644" w:hanging="360"/>
              <w:rPr>
                <w:bCs/>
                <w:color w:val="000000"/>
              </w:rPr>
            </w:pPr>
          </w:p>
        </w:tc>
        <w:tc>
          <w:tcPr>
            <w:tcW w:w="2257" w:type="dxa"/>
            <w:tcBorders>
              <w:top w:val="single" w:sz="4" w:space="0" w:color="auto"/>
              <w:left w:val="single" w:sz="4" w:space="0" w:color="auto"/>
              <w:bottom w:val="single" w:sz="4" w:space="0" w:color="auto"/>
              <w:right w:val="single" w:sz="4" w:space="0" w:color="auto"/>
            </w:tcBorders>
            <w:vAlign w:val="center"/>
          </w:tcPr>
          <w:p w:rsidR="00F42B3E" w:rsidRPr="005E16BF" w:rsidRDefault="00F42B3E" w:rsidP="002757FE">
            <w:pPr>
              <w:tabs>
                <w:tab w:val="left" w:pos="5040"/>
              </w:tabs>
              <w:rPr>
                <w:bCs/>
                <w:color w:val="000000"/>
              </w:rPr>
            </w:pPr>
            <w:r w:rsidRPr="005E16BF">
              <w:rPr>
                <w:bCs/>
                <w:color w:val="000000"/>
              </w:rPr>
              <w:t>Место расположения объекта</w:t>
            </w:r>
          </w:p>
        </w:tc>
        <w:tc>
          <w:tcPr>
            <w:tcW w:w="6946" w:type="dxa"/>
            <w:tcBorders>
              <w:top w:val="single" w:sz="4" w:space="0" w:color="auto"/>
              <w:left w:val="single" w:sz="4" w:space="0" w:color="auto"/>
              <w:bottom w:val="single" w:sz="4" w:space="0" w:color="auto"/>
              <w:right w:val="single" w:sz="4" w:space="0" w:color="auto"/>
            </w:tcBorders>
            <w:vAlign w:val="center"/>
          </w:tcPr>
          <w:p w:rsidR="00F42B3E" w:rsidRPr="005E16BF" w:rsidRDefault="00F42B3E" w:rsidP="002757FE">
            <w:pPr>
              <w:pStyle w:val="a3"/>
              <w:rPr>
                <w:color w:val="000000"/>
                <w:sz w:val="24"/>
                <w:szCs w:val="24"/>
              </w:rPr>
            </w:pPr>
            <w:r w:rsidRPr="005E16BF">
              <w:rPr>
                <w:sz w:val="24"/>
                <w:szCs w:val="24"/>
              </w:rPr>
              <w:t>Санкт-Петербург, ул. Дыбенко, дом 21, корп. 2, литера Щ; А.</w:t>
            </w:r>
          </w:p>
        </w:tc>
      </w:tr>
      <w:tr w:rsidR="00F42B3E" w:rsidRPr="005E16BF" w:rsidTr="002757FE">
        <w:tc>
          <w:tcPr>
            <w:tcW w:w="828" w:type="dxa"/>
            <w:tcBorders>
              <w:top w:val="single" w:sz="4" w:space="0" w:color="auto"/>
              <w:left w:val="single" w:sz="4" w:space="0" w:color="auto"/>
              <w:bottom w:val="single" w:sz="4" w:space="0" w:color="auto"/>
              <w:right w:val="single" w:sz="4" w:space="0" w:color="auto"/>
            </w:tcBorders>
          </w:tcPr>
          <w:p w:rsidR="00F42B3E" w:rsidRPr="005E16BF" w:rsidRDefault="00F42B3E" w:rsidP="00F42B3E">
            <w:pPr>
              <w:numPr>
                <w:ilvl w:val="0"/>
                <w:numId w:val="2"/>
              </w:numPr>
              <w:tabs>
                <w:tab w:val="clear" w:pos="0"/>
                <w:tab w:val="num" w:pos="644"/>
              </w:tabs>
              <w:ind w:left="644" w:hanging="360"/>
              <w:rPr>
                <w:bCs/>
                <w:color w:val="000000"/>
              </w:rPr>
            </w:pPr>
          </w:p>
        </w:tc>
        <w:tc>
          <w:tcPr>
            <w:tcW w:w="2257" w:type="dxa"/>
            <w:tcBorders>
              <w:top w:val="single" w:sz="4" w:space="0" w:color="auto"/>
              <w:left w:val="single" w:sz="4" w:space="0" w:color="auto"/>
              <w:bottom w:val="single" w:sz="4" w:space="0" w:color="auto"/>
              <w:right w:val="single" w:sz="4" w:space="0" w:color="auto"/>
            </w:tcBorders>
            <w:vAlign w:val="center"/>
          </w:tcPr>
          <w:p w:rsidR="00F42B3E" w:rsidRPr="005E16BF" w:rsidRDefault="00F42B3E" w:rsidP="002757FE">
            <w:pPr>
              <w:tabs>
                <w:tab w:val="left" w:pos="5040"/>
              </w:tabs>
              <w:rPr>
                <w:bCs/>
              </w:rPr>
            </w:pPr>
            <w:r w:rsidRPr="005E16BF">
              <w:rPr>
                <w:bCs/>
              </w:rPr>
              <w:t>Стадийность проектирования</w:t>
            </w:r>
          </w:p>
        </w:tc>
        <w:tc>
          <w:tcPr>
            <w:tcW w:w="6946" w:type="dxa"/>
            <w:tcBorders>
              <w:top w:val="single" w:sz="4" w:space="0" w:color="auto"/>
              <w:left w:val="single" w:sz="4" w:space="0" w:color="auto"/>
              <w:bottom w:val="single" w:sz="4" w:space="0" w:color="auto"/>
              <w:right w:val="single" w:sz="4" w:space="0" w:color="auto"/>
            </w:tcBorders>
            <w:vAlign w:val="center"/>
          </w:tcPr>
          <w:p w:rsidR="00F42B3E" w:rsidRPr="005E16BF" w:rsidRDefault="00F42B3E" w:rsidP="002757FE">
            <w:pPr>
              <w:tabs>
                <w:tab w:val="left" w:pos="5040"/>
              </w:tabs>
              <w:rPr>
                <w:bCs/>
              </w:rPr>
            </w:pPr>
            <w:r w:rsidRPr="005E16BF">
              <w:rPr>
                <w:bCs/>
              </w:rPr>
              <w:t>Рабочий проект с утверждаемой частью (стадия Р)</w:t>
            </w:r>
          </w:p>
          <w:p w:rsidR="00F42B3E" w:rsidRPr="005E16BF" w:rsidRDefault="00F42B3E" w:rsidP="002757FE">
            <w:pPr>
              <w:tabs>
                <w:tab w:val="left" w:pos="5040"/>
              </w:tabs>
              <w:rPr>
                <w:bCs/>
              </w:rPr>
            </w:pPr>
          </w:p>
        </w:tc>
      </w:tr>
      <w:tr w:rsidR="00F42B3E" w:rsidRPr="005E16BF" w:rsidTr="002757FE">
        <w:tc>
          <w:tcPr>
            <w:tcW w:w="828" w:type="dxa"/>
            <w:tcBorders>
              <w:top w:val="single" w:sz="4" w:space="0" w:color="auto"/>
              <w:left w:val="single" w:sz="4" w:space="0" w:color="auto"/>
              <w:bottom w:val="single" w:sz="4" w:space="0" w:color="auto"/>
              <w:right w:val="single" w:sz="4" w:space="0" w:color="auto"/>
            </w:tcBorders>
          </w:tcPr>
          <w:p w:rsidR="00F42B3E" w:rsidRPr="005E16BF" w:rsidRDefault="00F42B3E" w:rsidP="00F42B3E">
            <w:pPr>
              <w:numPr>
                <w:ilvl w:val="0"/>
                <w:numId w:val="2"/>
              </w:numPr>
              <w:tabs>
                <w:tab w:val="clear" w:pos="0"/>
                <w:tab w:val="num" w:pos="644"/>
              </w:tabs>
              <w:ind w:left="644" w:hanging="360"/>
              <w:rPr>
                <w:bCs/>
                <w:color w:val="000000"/>
              </w:rPr>
            </w:pPr>
          </w:p>
        </w:tc>
        <w:tc>
          <w:tcPr>
            <w:tcW w:w="2257" w:type="dxa"/>
            <w:tcBorders>
              <w:top w:val="single" w:sz="4" w:space="0" w:color="auto"/>
              <w:left w:val="single" w:sz="4" w:space="0" w:color="auto"/>
              <w:bottom w:val="single" w:sz="4" w:space="0" w:color="auto"/>
              <w:right w:val="single" w:sz="4" w:space="0" w:color="auto"/>
            </w:tcBorders>
            <w:vAlign w:val="center"/>
          </w:tcPr>
          <w:p w:rsidR="00F42B3E" w:rsidRPr="005E16BF" w:rsidRDefault="00F42B3E" w:rsidP="002757FE">
            <w:pPr>
              <w:tabs>
                <w:tab w:val="left" w:pos="5040"/>
              </w:tabs>
              <w:rPr>
                <w:bCs/>
                <w:color w:val="000000"/>
              </w:rPr>
            </w:pPr>
            <w:r w:rsidRPr="005E16BF">
              <w:rPr>
                <w:bCs/>
                <w:color w:val="000000"/>
              </w:rPr>
              <w:t>Исходные данные</w:t>
            </w:r>
          </w:p>
        </w:tc>
        <w:tc>
          <w:tcPr>
            <w:tcW w:w="6946" w:type="dxa"/>
            <w:tcBorders>
              <w:top w:val="single" w:sz="4" w:space="0" w:color="auto"/>
              <w:left w:val="single" w:sz="4" w:space="0" w:color="auto"/>
              <w:bottom w:val="single" w:sz="4" w:space="0" w:color="auto"/>
              <w:right w:val="single" w:sz="4" w:space="0" w:color="auto"/>
            </w:tcBorders>
            <w:vAlign w:val="center"/>
          </w:tcPr>
          <w:p w:rsidR="00F42B3E" w:rsidRPr="005E16BF" w:rsidRDefault="00F42B3E" w:rsidP="002757FE">
            <w:pPr>
              <w:tabs>
                <w:tab w:val="left" w:pos="5040"/>
              </w:tabs>
              <w:rPr>
                <w:bCs/>
                <w:color w:val="000000"/>
              </w:rPr>
            </w:pPr>
            <w:r w:rsidRPr="005E16BF">
              <w:rPr>
                <w:bCs/>
                <w:color w:val="000000"/>
              </w:rPr>
              <w:t>Технический паспорт.</w:t>
            </w:r>
          </w:p>
          <w:p w:rsidR="00F42B3E" w:rsidRPr="005E16BF" w:rsidRDefault="00F42B3E" w:rsidP="002757FE">
            <w:pPr>
              <w:tabs>
                <w:tab w:val="left" w:pos="5040"/>
              </w:tabs>
              <w:rPr>
                <w:bCs/>
                <w:color w:val="000000"/>
              </w:rPr>
            </w:pPr>
          </w:p>
        </w:tc>
      </w:tr>
      <w:tr w:rsidR="00F42B3E" w:rsidRPr="005E16BF" w:rsidTr="002757FE">
        <w:tc>
          <w:tcPr>
            <w:tcW w:w="828" w:type="dxa"/>
            <w:tcBorders>
              <w:top w:val="single" w:sz="4" w:space="0" w:color="auto"/>
              <w:left w:val="single" w:sz="4" w:space="0" w:color="auto"/>
              <w:bottom w:val="single" w:sz="4" w:space="0" w:color="auto"/>
              <w:right w:val="single" w:sz="4" w:space="0" w:color="auto"/>
            </w:tcBorders>
          </w:tcPr>
          <w:p w:rsidR="00F42B3E" w:rsidRPr="005E16BF" w:rsidRDefault="00F42B3E" w:rsidP="00F42B3E">
            <w:pPr>
              <w:numPr>
                <w:ilvl w:val="0"/>
                <w:numId w:val="2"/>
              </w:numPr>
              <w:tabs>
                <w:tab w:val="clear" w:pos="0"/>
                <w:tab w:val="num" w:pos="644"/>
              </w:tabs>
              <w:ind w:left="644" w:hanging="360"/>
              <w:rPr>
                <w:bCs/>
                <w:color w:val="000000"/>
              </w:rPr>
            </w:pPr>
          </w:p>
        </w:tc>
        <w:tc>
          <w:tcPr>
            <w:tcW w:w="2257" w:type="dxa"/>
            <w:tcBorders>
              <w:top w:val="single" w:sz="4" w:space="0" w:color="auto"/>
              <w:left w:val="single" w:sz="4" w:space="0" w:color="auto"/>
              <w:bottom w:val="single" w:sz="4" w:space="0" w:color="auto"/>
              <w:right w:val="single" w:sz="4" w:space="0" w:color="auto"/>
            </w:tcBorders>
          </w:tcPr>
          <w:p w:rsidR="00F42B3E" w:rsidRPr="005E16BF" w:rsidRDefault="00F42B3E" w:rsidP="002757FE">
            <w:pPr>
              <w:pStyle w:val="a5"/>
              <w:jc w:val="left"/>
              <w:rPr>
                <w:b/>
              </w:rPr>
            </w:pPr>
            <w:r w:rsidRPr="005E16BF">
              <w:t>Основные технико-экономические показатели</w:t>
            </w:r>
          </w:p>
        </w:tc>
        <w:tc>
          <w:tcPr>
            <w:tcW w:w="6946" w:type="dxa"/>
            <w:tcBorders>
              <w:top w:val="single" w:sz="4" w:space="0" w:color="auto"/>
              <w:left w:val="single" w:sz="4" w:space="0" w:color="auto"/>
              <w:bottom w:val="single" w:sz="4" w:space="0" w:color="auto"/>
              <w:right w:val="single" w:sz="4" w:space="0" w:color="auto"/>
            </w:tcBorders>
          </w:tcPr>
          <w:p w:rsidR="00F42B3E" w:rsidRPr="005E16BF" w:rsidRDefault="00F42B3E" w:rsidP="002757FE">
            <w:pPr>
              <w:pStyle w:val="a5"/>
              <w:jc w:val="left"/>
              <w:rPr>
                <w:b/>
              </w:rPr>
            </w:pPr>
            <w:r w:rsidRPr="005E16BF">
              <w:t>Общая площадь (Лит. Щ)  – 3 170,6 кв.м.</w:t>
            </w:r>
          </w:p>
          <w:p w:rsidR="00F42B3E" w:rsidRPr="005E16BF" w:rsidRDefault="00F42B3E" w:rsidP="002757FE">
            <w:pPr>
              <w:pStyle w:val="a5"/>
              <w:jc w:val="left"/>
              <w:rPr>
                <w:b/>
              </w:rPr>
            </w:pPr>
            <w:r w:rsidRPr="005E16BF">
              <w:t>Площадь участка застроенная – 904,6 кв.м</w:t>
            </w:r>
          </w:p>
          <w:p w:rsidR="00F42B3E" w:rsidRPr="005E16BF" w:rsidRDefault="00F42B3E" w:rsidP="002757FE">
            <w:pPr>
              <w:pStyle w:val="a5"/>
              <w:jc w:val="left"/>
              <w:rPr>
                <w:b/>
              </w:rPr>
            </w:pPr>
            <w:r w:rsidRPr="005E16BF">
              <w:t>Общая площадь (Лит. А) – 32,5 кв.м.</w:t>
            </w:r>
          </w:p>
          <w:p w:rsidR="00F42B3E" w:rsidRPr="005E16BF" w:rsidRDefault="00F42B3E" w:rsidP="002757FE">
            <w:pPr>
              <w:pStyle w:val="a5"/>
              <w:jc w:val="left"/>
              <w:rPr>
                <w:b/>
              </w:rPr>
            </w:pPr>
            <w:r w:rsidRPr="005E16BF">
              <w:t>Площадь участка застроенная – 50,1 кв.м</w:t>
            </w:r>
          </w:p>
          <w:p w:rsidR="00F42B3E" w:rsidRPr="005E16BF" w:rsidRDefault="00F42B3E" w:rsidP="002757FE">
            <w:pPr>
              <w:pStyle w:val="a5"/>
              <w:jc w:val="left"/>
              <w:rPr>
                <w:b/>
              </w:rPr>
            </w:pPr>
          </w:p>
        </w:tc>
      </w:tr>
      <w:tr w:rsidR="00F42B3E" w:rsidRPr="005E16BF" w:rsidTr="002757FE">
        <w:tc>
          <w:tcPr>
            <w:tcW w:w="828" w:type="dxa"/>
            <w:tcBorders>
              <w:top w:val="single" w:sz="4" w:space="0" w:color="auto"/>
              <w:left w:val="single" w:sz="4" w:space="0" w:color="auto"/>
              <w:bottom w:val="single" w:sz="4" w:space="0" w:color="auto"/>
              <w:right w:val="single" w:sz="4" w:space="0" w:color="auto"/>
            </w:tcBorders>
          </w:tcPr>
          <w:p w:rsidR="00F42B3E" w:rsidRPr="005E16BF" w:rsidRDefault="00F42B3E" w:rsidP="00F42B3E">
            <w:pPr>
              <w:numPr>
                <w:ilvl w:val="0"/>
                <w:numId w:val="2"/>
              </w:numPr>
              <w:tabs>
                <w:tab w:val="clear" w:pos="0"/>
                <w:tab w:val="num" w:pos="644"/>
              </w:tabs>
              <w:ind w:left="644" w:hanging="360"/>
              <w:rPr>
                <w:bCs/>
                <w:color w:val="000000"/>
              </w:rPr>
            </w:pPr>
          </w:p>
        </w:tc>
        <w:tc>
          <w:tcPr>
            <w:tcW w:w="2257" w:type="dxa"/>
            <w:tcBorders>
              <w:top w:val="single" w:sz="4" w:space="0" w:color="auto"/>
              <w:left w:val="single" w:sz="4" w:space="0" w:color="auto"/>
              <w:bottom w:val="single" w:sz="4" w:space="0" w:color="auto"/>
              <w:right w:val="single" w:sz="4" w:space="0" w:color="auto"/>
            </w:tcBorders>
          </w:tcPr>
          <w:p w:rsidR="00F42B3E" w:rsidRPr="005E16BF" w:rsidRDefault="00F42B3E" w:rsidP="002757FE">
            <w:pPr>
              <w:tabs>
                <w:tab w:val="left" w:pos="5040"/>
              </w:tabs>
              <w:rPr>
                <w:bCs/>
                <w:color w:val="000000"/>
              </w:rPr>
            </w:pPr>
            <w:r w:rsidRPr="005E16BF">
              <w:rPr>
                <w:bCs/>
                <w:color w:val="000000"/>
              </w:rPr>
              <w:t>Перечень основных работ при выполнении проекта</w:t>
            </w:r>
          </w:p>
        </w:tc>
        <w:tc>
          <w:tcPr>
            <w:tcW w:w="6946" w:type="dxa"/>
            <w:tcBorders>
              <w:top w:val="single" w:sz="4" w:space="0" w:color="auto"/>
              <w:left w:val="single" w:sz="4" w:space="0" w:color="auto"/>
              <w:bottom w:val="single" w:sz="4" w:space="0" w:color="auto"/>
              <w:right w:val="single" w:sz="4" w:space="0" w:color="auto"/>
            </w:tcBorders>
          </w:tcPr>
          <w:p w:rsidR="00F42B3E" w:rsidRPr="005E16BF" w:rsidRDefault="00F42B3E" w:rsidP="002757FE">
            <w:pPr>
              <w:tabs>
                <w:tab w:val="left" w:pos="5040"/>
              </w:tabs>
              <w:rPr>
                <w:bCs/>
                <w:color w:val="000000"/>
              </w:rPr>
            </w:pPr>
            <w:r w:rsidRPr="005E16BF">
              <w:rPr>
                <w:bCs/>
                <w:color w:val="000000"/>
              </w:rPr>
              <w:t>1. Ознакомление с технической документацией.</w:t>
            </w:r>
          </w:p>
          <w:p w:rsidR="00F42B3E" w:rsidRPr="005E16BF" w:rsidRDefault="00F42B3E" w:rsidP="002757FE">
            <w:pPr>
              <w:tabs>
                <w:tab w:val="left" w:pos="5040"/>
              </w:tabs>
              <w:rPr>
                <w:bCs/>
                <w:color w:val="000000"/>
              </w:rPr>
            </w:pPr>
            <w:r w:rsidRPr="005E16BF">
              <w:rPr>
                <w:bCs/>
                <w:color w:val="000000"/>
              </w:rPr>
              <w:t>2. Обследовательские работы. Обмерные работы.</w:t>
            </w:r>
          </w:p>
          <w:p w:rsidR="00F42B3E" w:rsidRPr="005E16BF" w:rsidRDefault="00F42B3E" w:rsidP="002757FE">
            <w:pPr>
              <w:tabs>
                <w:tab w:val="left" w:pos="5040"/>
              </w:tabs>
              <w:rPr>
                <w:bCs/>
                <w:color w:val="000000"/>
              </w:rPr>
            </w:pPr>
            <w:r w:rsidRPr="005E16BF">
              <w:rPr>
                <w:bCs/>
                <w:color w:val="000000"/>
              </w:rPr>
              <w:t>3. Согласование с Заказчиком.</w:t>
            </w:r>
          </w:p>
          <w:p w:rsidR="00F42B3E" w:rsidRPr="005E16BF" w:rsidRDefault="00F42B3E" w:rsidP="002757FE">
            <w:pPr>
              <w:tabs>
                <w:tab w:val="left" w:pos="5040"/>
              </w:tabs>
              <w:rPr>
                <w:bCs/>
                <w:color w:val="000000"/>
              </w:rPr>
            </w:pPr>
            <w:r w:rsidRPr="005E16BF">
              <w:rPr>
                <w:bCs/>
                <w:color w:val="000000"/>
              </w:rPr>
              <w:t>4. Разработка проектной документации.</w:t>
            </w:r>
          </w:p>
          <w:p w:rsidR="00F42B3E" w:rsidRPr="005E16BF" w:rsidRDefault="00F42B3E" w:rsidP="002757FE">
            <w:pPr>
              <w:tabs>
                <w:tab w:val="left" w:pos="5040"/>
              </w:tabs>
              <w:rPr>
                <w:bCs/>
                <w:color w:val="000000"/>
              </w:rPr>
            </w:pPr>
            <w:r w:rsidRPr="005E16BF">
              <w:rPr>
                <w:bCs/>
                <w:color w:val="000000"/>
              </w:rPr>
              <w:t>5. Составление сметной документации.</w:t>
            </w:r>
          </w:p>
          <w:p w:rsidR="00F42B3E" w:rsidRPr="005E16BF" w:rsidRDefault="00F42B3E" w:rsidP="002757FE">
            <w:pPr>
              <w:tabs>
                <w:tab w:val="left" w:pos="5040"/>
              </w:tabs>
              <w:rPr>
                <w:bCs/>
                <w:color w:val="000000"/>
              </w:rPr>
            </w:pPr>
            <w:r w:rsidRPr="005E16BF">
              <w:rPr>
                <w:bCs/>
                <w:color w:val="000000"/>
              </w:rPr>
              <w:t>6.Согласование проектной документации</w:t>
            </w:r>
          </w:p>
          <w:p w:rsidR="00F42B3E" w:rsidRPr="005E16BF" w:rsidRDefault="00F42B3E" w:rsidP="002757FE">
            <w:pPr>
              <w:tabs>
                <w:tab w:val="left" w:pos="5040"/>
              </w:tabs>
              <w:rPr>
                <w:bCs/>
                <w:color w:val="000000"/>
              </w:rPr>
            </w:pPr>
            <w:r w:rsidRPr="005E16BF">
              <w:rPr>
                <w:bCs/>
                <w:color w:val="000000"/>
              </w:rPr>
              <w:t>7. Передача проектной и сметной документации Заказчику.</w:t>
            </w:r>
          </w:p>
        </w:tc>
      </w:tr>
      <w:tr w:rsidR="00F42B3E" w:rsidRPr="005E16BF" w:rsidTr="002757FE">
        <w:tc>
          <w:tcPr>
            <w:tcW w:w="828" w:type="dxa"/>
            <w:tcBorders>
              <w:top w:val="single" w:sz="4" w:space="0" w:color="auto"/>
              <w:left w:val="single" w:sz="4" w:space="0" w:color="auto"/>
              <w:bottom w:val="single" w:sz="4" w:space="0" w:color="auto"/>
              <w:right w:val="single" w:sz="4" w:space="0" w:color="auto"/>
            </w:tcBorders>
          </w:tcPr>
          <w:p w:rsidR="00F42B3E" w:rsidRPr="005E16BF" w:rsidRDefault="00F42B3E" w:rsidP="00F42B3E">
            <w:pPr>
              <w:numPr>
                <w:ilvl w:val="0"/>
                <w:numId w:val="2"/>
              </w:numPr>
              <w:tabs>
                <w:tab w:val="clear" w:pos="0"/>
                <w:tab w:val="num" w:pos="644"/>
              </w:tabs>
              <w:ind w:left="644" w:hanging="360"/>
              <w:rPr>
                <w:bCs/>
                <w:color w:val="000000"/>
              </w:rPr>
            </w:pPr>
          </w:p>
        </w:tc>
        <w:tc>
          <w:tcPr>
            <w:tcW w:w="2257" w:type="dxa"/>
            <w:tcBorders>
              <w:top w:val="single" w:sz="4" w:space="0" w:color="auto"/>
              <w:left w:val="single" w:sz="4" w:space="0" w:color="auto"/>
              <w:bottom w:val="single" w:sz="4" w:space="0" w:color="auto"/>
              <w:right w:val="single" w:sz="4" w:space="0" w:color="auto"/>
            </w:tcBorders>
          </w:tcPr>
          <w:p w:rsidR="00F42B3E" w:rsidRPr="005E16BF" w:rsidRDefault="00F42B3E" w:rsidP="002757FE">
            <w:pPr>
              <w:pStyle w:val="a5"/>
              <w:jc w:val="left"/>
              <w:rPr>
                <w:b/>
              </w:rPr>
            </w:pPr>
            <w:r w:rsidRPr="005E16BF">
              <w:t>Требования к проекту</w:t>
            </w:r>
          </w:p>
        </w:tc>
        <w:tc>
          <w:tcPr>
            <w:tcW w:w="6946" w:type="dxa"/>
            <w:tcBorders>
              <w:top w:val="single" w:sz="4" w:space="0" w:color="auto"/>
              <w:left w:val="single" w:sz="4" w:space="0" w:color="auto"/>
              <w:bottom w:val="single" w:sz="4" w:space="0" w:color="auto"/>
              <w:right w:val="single" w:sz="4" w:space="0" w:color="auto"/>
            </w:tcBorders>
          </w:tcPr>
          <w:p w:rsidR="00F42B3E" w:rsidRPr="005E16BF" w:rsidRDefault="00F42B3E" w:rsidP="00F42B3E">
            <w:pPr>
              <w:pStyle w:val="a5"/>
              <w:widowControl/>
              <w:numPr>
                <w:ilvl w:val="0"/>
                <w:numId w:val="3"/>
              </w:numPr>
              <w:autoSpaceDE/>
              <w:autoSpaceDN/>
              <w:adjustRightInd/>
              <w:ind w:left="317" w:hanging="317"/>
              <w:jc w:val="left"/>
              <w:rPr>
                <w:b/>
              </w:rPr>
            </w:pPr>
            <w:r w:rsidRPr="005E16BF">
              <w:t xml:space="preserve">Разработать проект по ремонту крылец и козырьков </w:t>
            </w:r>
            <w:r w:rsidRPr="005E16BF">
              <w:rPr>
                <w:color w:val="000000"/>
              </w:rPr>
              <w:t xml:space="preserve">(устройство козырьков) </w:t>
            </w:r>
            <w:r w:rsidRPr="005E16BF">
              <w:t xml:space="preserve"> здания, предусмотреть устройства и мероприятия для доступа в здание инвалидов и других маломобильных групп населения. Устройство пандуса.</w:t>
            </w:r>
          </w:p>
          <w:p w:rsidR="00F42B3E" w:rsidRPr="005E16BF" w:rsidRDefault="00F42B3E" w:rsidP="00F42B3E">
            <w:pPr>
              <w:pStyle w:val="a5"/>
              <w:widowControl/>
              <w:numPr>
                <w:ilvl w:val="0"/>
                <w:numId w:val="3"/>
              </w:numPr>
              <w:autoSpaceDE/>
              <w:autoSpaceDN/>
              <w:adjustRightInd/>
              <w:ind w:left="317" w:hanging="317"/>
              <w:jc w:val="left"/>
              <w:rPr>
                <w:b/>
              </w:rPr>
            </w:pPr>
            <w:r w:rsidRPr="005E16BF">
              <w:t>Предусмотреть зоны безопасности, установку вспомогательного оборудования для передвижения, оснащение системой информации и ориентации.</w:t>
            </w:r>
          </w:p>
          <w:p w:rsidR="00F42B3E" w:rsidRPr="005E16BF" w:rsidRDefault="00F42B3E" w:rsidP="00F42B3E">
            <w:pPr>
              <w:pStyle w:val="a5"/>
              <w:widowControl/>
              <w:numPr>
                <w:ilvl w:val="0"/>
                <w:numId w:val="3"/>
              </w:numPr>
              <w:autoSpaceDE/>
              <w:autoSpaceDN/>
              <w:adjustRightInd/>
              <w:ind w:left="317" w:hanging="317"/>
              <w:jc w:val="left"/>
              <w:rPr>
                <w:b/>
              </w:rPr>
            </w:pPr>
            <w:r w:rsidRPr="005E16BF">
              <w:t>Проектом предусмотреть устройство козырька главного входа в здание и козырьков по периметру в кол-ве 5 шт.</w:t>
            </w:r>
          </w:p>
          <w:p w:rsidR="00F42B3E" w:rsidRPr="005E16BF" w:rsidRDefault="00F42B3E" w:rsidP="00F42B3E">
            <w:pPr>
              <w:pStyle w:val="a5"/>
              <w:widowControl/>
              <w:numPr>
                <w:ilvl w:val="0"/>
                <w:numId w:val="3"/>
              </w:numPr>
              <w:autoSpaceDE/>
              <w:autoSpaceDN/>
              <w:adjustRightInd/>
              <w:ind w:left="317" w:hanging="317"/>
              <w:jc w:val="left"/>
              <w:rPr>
                <w:b/>
              </w:rPr>
            </w:pPr>
            <w:r w:rsidRPr="005E16BF">
              <w:t xml:space="preserve"> Проектом предусмотреть устройство козырька входа в здание Лит А.</w:t>
            </w:r>
          </w:p>
          <w:p w:rsidR="00F42B3E" w:rsidRPr="005E16BF" w:rsidRDefault="00F42B3E" w:rsidP="002757FE">
            <w:pPr>
              <w:pStyle w:val="a5"/>
              <w:jc w:val="left"/>
              <w:rPr>
                <w:b/>
              </w:rPr>
            </w:pPr>
          </w:p>
        </w:tc>
      </w:tr>
      <w:tr w:rsidR="00F42B3E" w:rsidRPr="005E16BF" w:rsidTr="002757FE">
        <w:tc>
          <w:tcPr>
            <w:tcW w:w="828" w:type="dxa"/>
            <w:tcBorders>
              <w:top w:val="single" w:sz="4" w:space="0" w:color="auto"/>
              <w:left w:val="single" w:sz="4" w:space="0" w:color="auto"/>
              <w:bottom w:val="single" w:sz="4" w:space="0" w:color="auto"/>
              <w:right w:val="single" w:sz="4" w:space="0" w:color="auto"/>
            </w:tcBorders>
          </w:tcPr>
          <w:p w:rsidR="00F42B3E" w:rsidRPr="005E16BF" w:rsidRDefault="00F42B3E" w:rsidP="00F42B3E">
            <w:pPr>
              <w:numPr>
                <w:ilvl w:val="0"/>
                <w:numId w:val="2"/>
              </w:numPr>
              <w:tabs>
                <w:tab w:val="clear" w:pos="0"/>
                <w:tab w:val="num" w:pos="644"/>
              </w:tabs>
              <w:ind w:left="644" w:hanging="360"/>
              <w:rPr>
                <w:bCs/>
                <w:color w:val="000000"/>
              </w:rPr>
            </w:pPr>
          </w:p>
        </w:tc>
        <w:tc>
          <w:tcPr>
            <w:tcW w:w="2257" w:type="dxa"/>
            <w:tcBorders>
              <w:top w:val="single" w:sz="4" w:space="0" w:color="auto"/>
              <w:left w:val="single" w:sz="4" w:space="0" w:color="auto"/>
              <w:bottom w:val="single" w:sz="4" w:space="0" w:color="auto"/>
              <w:right w:val="single" w:sz="4" w:space="0" w:color="auto"/>
            </w:tcBorders>
          </w:tcPr>
          <w:p w:rsidR="00F42B3E" w:rsidRPr="005E16BF" w:rsidRDefault="00F42B3E" w:rsidP="002757FE">
            <w:pPr>
              <w:tabs>
                <w:tab w:val="left" w:pos="5040"/>
              </w:tabs>
              <w:rPr>
                <w:bCs/>
                <w:color w:val="000000"/>
              </w:rPr>
            </w:pPr>
            <w:r w:rsidRPr="005E16BF">
              <w:rPr>
                <w:bCs/>
                <w:color w:val="000000"/>
              </w:rPr>
              <w:t>Условия выполнения работ</w:t>
            </w:r>
          </w:p>
        </w:tc>
        <w:tc>
          <w:tcPr>
            <w:tcW w:w="6946" w:type="dxa"/>
            <w:tcBorders>
              <w:top w:val="single" w:sz="4" w:space="0" w:color="auto"/>
              <w:left w:val="single" w:sz="4" w:space="0" w:color="auto"/>
              <w:bottom w:val="single" w:sz="4" w:space="0" w:color="auto"/>
              <w:right w:val="single" w:sz="4" w:space="0" w:color="auto"/>
            </w:tcBorders>
          </w:tcPr>
          <w:p w:rsidR="00F42B3E" w:rsidRPr="005E16BF" w:rsidRDefault="00F42B3E" w:rsidP="002757FE">
            <w:pPr>
              <w:tabs>
                <w:tab w:val="left" w:pos="5040"/>
              </w:tabs>
              <w:rPr>
                <w:bCs/>
                <w:color w:val="000000"/>
              </w:rPr>
            </w:pPr>
            <w:r w:rsidRPr="005E16BF">
              <w:rPr>
                <w:bCs/>
                <w:color w:val="000000"/>
              </w:rPr>
              <w:t xml:space="preserve">При проведении обследовательских работ, </w:t>
            </w:r>
            <w:proofErr w:type="spellStart"/>
            <w:r w:rsidRPr="005E16BF">
              <w:rPr>
                <w:bCs/>
                <w:color w:val="000000"/>
              </w:rPr>
              <w:t>фотофиксации</w:t>
            </w:r>
            <w:proofErr w:type="spellEnd"/>
            <w:r w:rsidRPr="005E16BF">
              <w:rPr>
                <w:bCs/>
                <w:color w:val="000000"/>
              </w:rPr>
              <w:t xml:space="preserve"> соблюдать правила техники безопасности и пожарной безопасности.</w:t>
            </w:r>
          </w:p>
          <w:p w:rsidR="00F42B3E" w:rsidRPr="005E16BF" w:rsidRDefault="00F42B3E" w:rsidP="002757FE">
            <w:pPr>
              <w:tabs>
                <w:tab w:val="left" w:pos="5040"/>
              </w:tabs>
              <w:rPr>
                <w:bCs/>
                <w:color w:val="000000"/>
              </w:rPr>
            </w:pPr>
            <w:r w:rsidRPr="005E16BF">
              <w:rPr>
                <w:bCs/>
                <w:color w:val="000000"/>
              </w:rPr>
              <w:t>При проектировании следует руководствоваться следующими документами:</w:t>
            </w:r>
          </w:p>
          <w:p w:rsidR="00F42B3E" w:rsidRPr="005E16BF" w:rsidRDefault="00F42B3E" w:rsidP="00F42B3E">
            <w:pPr>
              <w:numPr>
                <w:ilvl w:val="0"/>
                <w:numId w:val="1"/>
              </w:numPr>
              <w:jc w:val="both"/>
              <w:rPr>
                <w:bCs/>
                <w:color w:val="000000"/>
              </w:rPr>
            </w:pPr>
            <w:r w:rsidRPr="005E16BF">
              <w:rPr>
                <w:bCs/>
                <w:color w:val="000000"/>
              </w:rPr>
              <w:t xml:space="preserve">ГОСТ Р 21.1101-2009. Система проектной документации для строительства. Основные требования к проектной и </w:t>
            </w:r>
            <w:r w:rsidRPr="005E16BF">
              <w:rPr>
                <w:bCs/>
                <w:color w:val="000000"/>
              </w:rPr>
              <w:lastRenderedPageBreak/>
              <w:t>рабочей документации ;</w:t>
            </w:r>
          </w:p>
          <w:p w:rsidR="00F42B3E" w:rsidRPr="005E16BF" w:rsidRDefault="00F42B3E" w:rsidP="00F42B3E">
            <w:pPr>
              <w:numPr>
                <w:ilvl w:val="0"/>
                <w:numId w:val="1"/>
              </w:numPr>
              <w:jc w:val="both"/>
              <w:rPr>
                <w:bCs/>
                <w:color w:val="000000"/>
              </w:rPr>
            </w:pPr>
            <w:r w:rsidRPr="005E16BF">
              <w:rPr>
                <w:bCs/>
                <w:color w:val="000000"/>
              </w:rPr>
              <w:t>СНиП 11-04-2003 «Инструкция о порядке разработки, согласования, экспертизы и утверждения градостроительной документации»;</w:t>
            </w:r>
          </w:p>
          <w:p w:rsidR="00F42B3E" w:rsidRPr="005E16BF" w:rsidRDefault="0062201D" w:rsidP="00F42B3E">
            <w:pPr>
              <w:numPr>
                <w:ilvl w:val="0"/>
                <w:numId w:val="1"/>
              </w:numPr>
              <w:jc w:val="both"/>
              <w:rPr>
                <w:bCs/>
                <w:color w:val="000000"/>
              </w:rPr>
            </w:pPr>
            <w:hyperlink r:id="rId5" w:history="1">
              <w:r w:rsidR="00F42B3E" w:rsidRPr="005E16BF">
                <w:rPr>
                  <w:bCs/>
                  <w:color w:val="000000"/>
                </w:rPr>
                <w:t>ГОСТ 12.1.004-91*</w:t>
              </w:r>
            </w:hyperlink>
            <w:r w:rsidR="00F42B3E" w:rsidRPr="005E16BF">
              <w:rPr>
                <w:bCs/>
                <w:color w:val="000000"/>
              </w:rPr>
              <w:t xml:space="preserve"> «ССБТ. Пожарная безопасность. Общие требования»;</w:t>
            </w:r>
          </w:p>
          <w:p w:rsidR="00F42B3E" w:rsidRPr="005E16BF" w:rsidRDefault="00F42B3E" w:rsidP="00F42B3E">
            <w:pPr>
              <w:numPr>
                <w:ilvl w:val="0"/>
                <w:numId w:val="1"/>
              </w:numPr>
              <w:jc w:val="both"/>
              <w:rPr>
                <w:bCs/>
                <w:color w:val="000000"/>
              </w:rPr>
            </w:pPr>
            <w:r w:rsidRPr="005E16BF">
              <w:rPr>
                <w:bCs/>
                <w:color w:val="000000"/>
              </w:rPr>
              <w:t xml:space="preserve"> Постановление правительства РФ от 13.04.2010 №235 «внесении изменений в положение о составе разделов проекторной документации и требованиях к их содержанию»;</w:t>
            </w:r>
          </w:p>
          <w:p w:rsidR="00F42B3E" w:rsidRPr="005E16BF" w:rsidRDefault="00F42B3E" w:rsidP="00F42B3E">
            <w:pPr>
              <w:numPr>
                <w:ilvl w:val="0"/>
                <w:numId w:val="1"/>
              </w:numPr>
              <w:jc w:val="both"/>
              <w:rPr>
                <w:bCs/>
                <w:color w:val="000000"/>
              </w:rPr>
            </w:pPr>
            <w:r w:rsidRPr="005E16BF">
              <w:rPr>
                <w:bCs/>
              </w:rPr>
              <w:t>СНиП III-10-75 Правила производства и приемки работ Благоустройство территории.</w:t>
            </w:r>
          </w:p>
        </w:tc>
      </w:tr>
      <w:tr w:rsidR="00F42B3E" w:rsidRPr="005E16BF" w:rsidTr="002757FE">
        <w:trPr>
          <w:trHeight w:val="540"/>
        </w:trPr>
        <w:tc>
          <w:tcPr>
            <w:tcW w:w="828" w:type="dxa"/>
            <w:tcBorders>
              <w:top w:val="single" w:sz="4" w:space="0" w:color="auto"/>
              <w:left w:val="single" w:sz="4" w:space="0" w:color="auto"/>
              <w:bottom w:val="single" w:sz="4" w:space="0" w:color="auto"/>
              <w:right w:val="single" w:sz="4" w:space="0" w:color="auto"/>
            </w:tcBorders>
          </w:tcPr>
          <w:p w:rsidR="00F42B3E" w:rsidRPr="005E16BF" w:rsidRDefault="00F42B3E" w:rsidP="00F42B3E">
            <w:pPr>
              <w:numPr>
                <w:ilvl w:val="0"/>
                <w:numId w:val="2"/>
              </w:numPr>
              <w:tabs>
                <w:tab w:val="clear" w:pos="0"/>
                <w:tab w:val="num" w:pos="644"/>
              </w:tabs>
              <w:ind w:left="644" w:hanging="360"/>
              <w:rPr>
                <w:bCs/>
                <w:color w:val="000000"/>
              </w:rPr>
            </w:pPr>
          </w:p>
        </w:tc>
        <w:tc>
          <w:tcPr>
            <w:tcW w:w="2257" w:type="dxa"/>
            <w:tcBorders>
              <w:top w:val="single" w:sz="4" w:space="0" w:color="auto"/>
              <w:left w:val="single" w:sz="4" w:space="0" w:color="auto"/>
              <w:bottom w:val="single" w:sz="4" w:space="0" w:color="auto"/>
              <w:right w:val="single" w:sz="4" w:space="0" w:color="auto"/>
            </w:tcBorders>
          </w:tcPr>
          <w:p w:rsidR="00F42B3E" w:rsidRPr="005E16BF" w:rsidRDefault="00F42B3E" w:rsidP="002757FE">
            <w:pPr>
              <w:tabs>
                <w:tab w:val="left" w:pos="5040"/>
              </w:tabs>
              <w:rPr>
                <w:bCs/>
                <w:color w:val="000000"/>
              </w:rPr>
            </w:pPr>
            <w:r w:rsidRPr="005E16BF">
              <w:rPr>
                <w:bCs/>
                <w:color w:val="000000"/>
              </w:rPr>
              <w:t>Требования к защите окружающей среды</w:t>
            </w:r>
          </w:p>
        </w:tc>
        <w:tc>
          <w:tcPr>
            <w:tcW w:w="6946" w:type="dxa"/>
            <w:tcBorders>
              <w:top w:val="single" w:sz="4" w:space="0" w:color="auto"/>
              <w:left w:val="single" w:sz="4" w:space="0" w:color="auto"/>
              <w:bottom w:val="single" w:sz="4" w:space="0" w:color="auto"/>
              <w:right w:val="single" w:sz="4" w:space="0" w:color="auto"/>
            </w:tcBorders>
          </w:tcPr>
          <w:p w:rsidR="00F42B3E" w:rsidRPr="005E16BF" w:rsidRDefault="00F42B3E" w:rsidP="002757FE">
            <w:pPr>
              <w:tabs>
                <w:tab w:val="left" w:pos="5040"/>
              </w:tabs>
              <w:rPr>
                <w:bCs/>
                <w:color w:val="000000"/>
              </w:rPr>
            </w:pPr>
            <w:r w:rsidRPr="005E16BF">
              <w:rPr>
                <w:bCs/>
                <w:color w:val="000000"/>
              </w:rPr>
              <w:t>В проекте должны быть учтены требования экологических, санитарно-гигиенических, противопожарных и других норм, действующих на территории Российской Федерации.</w:t>
            </w:r>
          </w:p>
        </w:tc>
      </w:tr>
      <w:tr w:rsidR="00F42B3E" w:rsidRPr="005E16BF" w:rsidTr="002757FE">
        <w:trPr>
          <w:trHeight w:val="540"/>
        </w:trPr>
        <w:tc>
          <w:tcPr>
            <w:tcW w:w="828" w:type="dxa"/>
            <w:tcBorders>
              <w:top w:val="single" w:sz="4" w:space="0" w:color="auto"/>
              <w:left w:val="single" w:sz="4" w:space="0" w:color="auto"/>
              <w:bottom w:val="single" w:sz="4" w:space="0" w:color="auto"/>
              <w:right w:val="single" w:sz="4" w:space="0" w:color="auto"/>
            </w:tcBorders>
          </w:tcPr>
          <w:p w:rsidR="00F42B3E" w:rsidRPr="005E16BF" w:rsidRDefault="00F42B3E" w:rsidP="00F42B3E">
            <w:pPr>
              <w:numPr>
                <w:ilvl w:val="0"/>
                <w:numId w:val="2"/>
              </w:numPr>
              <w:tabs>
                <w:tab w:val="clear" w:pos="0"/>
                <w:tab w:val="num" w:pos="644"/>
              </w:tabs>
              <w:ind w:left="644" w:hanging="360"/>
              <w:rPr>
                <w:bCs/>
                <w:color w:val="000000"/>
              </w:rPr>
            </w:pPr>
          </w:p>
        </w:tc>
        <w:tc>
          <w:tcPr>
            <w:tcW w:w="2257" w:type="dxa"/>
            <w:tcBorders>
              <w:top w:val="single" w:sz="4" w:space="0" w:color="auto"/>
              <w:left w:val="single" w:sz="4" w:space="0" w:color="auto"/>
              <w:bottom w:val="single" w:sz="4" w:space="0" w:color="auto"/>
              <w:right w:val="single" w:sz="4" w:space="0" w:color="auto"/>
            </w:tcBorders>
          </w:tcPr>
          <w:p w:rsidR="00F42B3E" w:rsidRPr="005E16BF" w:rsidRDefault="00F42B3E" w:rsidP="002757FE">
            <w:r w:rsidRPr="005E16BF">
              <w:rPr>
                <w:bCs/>
              </w:rPr>
              <w:t>Требования  к обеспечению условий жизнедеятельности маломобильных групп населения.</w:t>
            </w:r>
          </w:p>
        </w:tc>
        <w:tc>
          <w:tcPr>
            <w:tcW w:w="6946" w:type="dxa"/>
            <w:tcBorders>
              <w:top w:val="single" w:sz="4" w:space="0" w:color="auto"/>
              <w:left w:val="single" w:sz="4" w:space="0" w:color="auto"/>
              <w:bottom w:val="single" w:sz="4" w:space="0" w:color="auto"/>
              <w:right w:val="single" w:sz="4" w:space="0" w:color="auto"/>
            </w:tcBorders>
          </w:tcPr>
          <w:p w:rsidR="00F42B3E" w:rsidRPr="005E16BF" w:rsidRDefault="00F42B3E" w:rsidP="002757FE">
            <w:pPr>
              <w:rPr>
                <w:bCs/>
              </w:rPr>
            </w:pPr>
            <w:r w:rsidRPr="005E16BF">
              <w:rPr>
                <w:bCs/>
              </w:rPr>
              <w:t>В соответствии с действующими нормами и правилами.</w:t>
            </w:r>
          </w:p>
          <w:p w:rsidR="00F42B3E" w:rsidRPr="005E16BF" w:rsidRDefault="00F42B3E" w:rsidP="002757FE">
            <w:pPr>
              <w:rPr>
                <w:bCs/>
              </w:rPr>
            </w:pPr>
            <w:r w:rsidRPr="005E16BF">
              <w:rPr>
                <w:bCs/>
              </w:rPr>
              <w:t>При проектировании предусмотреть устройства и мероприятия для удобства доступа и потребностей инвалидов и маломобильных  групп населения с учетом требований СНиП 35-01-2003.</w:t>
            </w:r>
          </w:p>
          <w:p w:rsidR="00F42B3E" w:rsidRPr="005E16BF" w:rsidRDefault="00F42B3E" w:rsidP="002757FE">
            <w:pPr>
              <w:tabs>
                <w:tab w:val="left" w:pos="5040"/>
              </w:tabs>
              <w:rPr>
                <w:bCs/>
                <w:color w:val="000000"/>
              </w:rPr>
            </w:pPr>
            <w:r w:rsidRPr="005E16BF">
              <w:rPr>
                <w:bCs/>
                <w:color w:val="000000"/>
              </w:rPr>
              <w:t xml:space="preserve">Предусмотреть выполнение работ в соответствии с требованиями </w:t>
            </w:r>
            <w:r w:rsidRPr="005E16BF">
              <w:t>СП 59.13330.2012</w:t>
            </w:r>
            <w:r w:rsidRPr="005E16BF">
              <w:rPr>
                <w:bCs/>
                <w:color w:val="000000"/>
              </w:rPr>
              <w:t xml:space="preserve"> «Доступность зданий и сооружений для маломобильных групп населения»;</w:t>
            </w:r>
          </w:p>
        </w:tc>
      </w:tr>
      <w:tr w:rsidR="00F42B3E" w:rsidRPr="005E16BF" w:rsidTr="002757FE">
        <w:trPr>
          <w:trHeight w:val="520"/>
        </w:trPr>
        <w:tc>
          <w:tcPr>
            <w:tcW w:w="828" w:type="dxa"/>
            <w:tcBorders>
              <w:top w:val="single" w:sz="4" w:space="0" w:color="auto"/>
              <w:left w:val="single" w:sz="4" w:space="0" w:color="auto"/>
              <w:bottom w:val="single" w:sz="4" w:space="0" w:color="auto"/>
              <w:right w:val="single" w:sz="4" w:space="0" w:color="auto"/>
            </w:tcBorders>
          </w:tcPr>
          <w:p w:rsidR="00F42B3E" w:rsidRPr="005E16BF" w:rsidRDefault="00F42B3E" w:rsidP="00F42B3E">
            <w:pPr>
              <w:numPr>
                <w:ilvl w:val="0"/>
                <w:numId w:val="2"/>
              </w:numPr>
              <w:tabs>
                <w:tab w:val="clear" w:pos="0"/>
                <w:tab w:val="num" w:pos="644"/>
              </w:tabs>
              <w:ind w:left="644" w:hanging="360"/>
              <w:rPr>
                <w:bCs/>
                <w:color w:val="000000"/>
              </w:rPr>
            </w:pPr>
          </w:p>
        </w:tc>
        <w:tc>
          <w:tcPr>
            <w:tcW w:w="2257" w:type="dxa"/>
            <w:tcBorders>
              <w:top w:val="single" w:sz="4" w:space="0" w:color="auto"/>
              <w:left w:val="single" w:sz="4" w:space="0" w:color="auto"/>
              <w:bottom w:val="single" w:sz="4" w:space="0" w:color="auto"/>
              <w:right w:val="single" w:sz="4" w:space="0" w:color="auto"/>
            </w:tcBorders>
          </w:tcPr>
          <w:p w:rsidR="00F42B3E" w:rsidRPr="005E16BF" w:rsidRDefault="00F42B3E" w:rsidP="002757FE">
            <w:pPr>
              <w:tabs>
                <w:tab w:val="left" w:pos="5040"/>
              </w:tabs>
              <w:rPr>
                <w:bCs/>
                <w:color w:val="000000"/>
              </w:rPr>
            </w:pPr>
            <w:r w:rsidRPr="005E16BF">
              <w:rPr>
                <w:bCs/>
                <w:color w:val="000000"/>
              </w:rPr>
              <w:t>Состав проектной документации</w:t>
            </w:r>
          </w:p>
        </w:tc>
        <w:tc>
          <w:tcPr>
            <w:tcW w:w="6946" w:type="dxa"/>
            <w:tcBorders>
              <w:top w:val="single" w:sz="4" w:space="0" w:color="auto"/>
              <w:left w:val="single" w:sz="4" w:space="0" w:color="auto"/>
              <w:bottom w:val="single" w:sz="4" w:space="0" w:color="auto"/>
              <w:right w:val="single" w:sz="4" w:space="0" w:color="auto"/>
            </w:tcBorders>
          </w:tcPr>
          <w:p w:rsidR="00F42B3E" w:rsidRPr="005E16BF" w:rsidRDefault="00F42B3E" w:rsidP="002757FE">
            <w:pPr>
              <w:tabs>
                <w:tab w:val="left" w:pos="5040"/>
              </w:tabs>
              <w:rPr>
                <w:bCs/>
              </w:rPr>
            </w:pPr>
            <w:r w:rsidRPr="005E16BF">
              <w:rPr>
                <w:bCs/>
              </w:rPr>
              <w:t>Рабочий проект должен включать:</w:t>
            </w:r>
          </w:p>
          <w:p w:rsidR="00F42B3E" w:rsidRPr="005E16BF" w:rsidRDefault="00F42B3E" w:rsidP="002757FE">
            <w:pPr>
              <w:tabs>
                <w:tab w:val="left" w:pos="5040"/>
              </w:tabs>
              <w:ind w:left="601"/>
              <w:jc w:val="both"/>
              <w:rPr>
                <w:bCs/>
              </w:rPr>
            </w:pPr>
            <w:r w:rsidRPr="005E16BF">
              <w:rPr>
                <w:bCs/>
              </w:rPr>
              <w:t>─ Общая пояснительная записка;</w:t>
            </w:r>
          </w:p>
          <w:p w:rsidR="00F42B3E" w:rsidRPr="005E16BF" w:rsidRDefault="00F42B3E" w:rsidP="002757FE">
            <w:pPr>
              <w:tabs>
                <w:tab w:val="left" w:pos="5040"/>
              </w:tabs>
              <w:ind w:left="601"/>
              <w:jc w:val="both"/>
              <w:rPr>
                <w:bCs/>
              </w:rPr>
            </w:pPr>
            <w:r w:rsidRPr="005E16BF">
              <w:rPr>
                <w:bCs/>
              </w:rPr>
              <w:t>─ Архитектурно-строительные решения;</w:t>
            </w:r>
          </w:p>
          <w:p w:rsidR="00F42B3E" w:rsidRPr="005E16BF" w:rsidRDefault="00F42B3E" w:rsidP="002757FE">
            <w:pPr>
              <w:tabs>
                <w:tab w:val="left" w:pos="5040"/>
              </w:tabs>
              <w:ind w:left="601"/>
              <w:jc w:val="both"/>
              <w:rPr>
                <w:bCs/>
              </w:rPr>
            </w:pPr>
            <w:r w:rsidRPr="005E16BF">
              <w:rPr>
                <w:bCs/>
              </w:rPr>
              <w:t xml:space="preserve">─ </w:t>
            </w:r>
            <w:r w:rsidRPr="005E16BF">
              <w:t>Проект организации строительства;</w:t>
            </w:r>
          </w:p>
          <w:p w:rsidR="00F42B3E" w:rsidRPr="005E16BF" w:rsidRDefault="00F42B3E" w:rsidP="002757FE">
            <w:pPr>
              <w:tabs>
                <w:tab w:val="left" w:pos="5040"/>
              </w:tabs>
              <w:ind w:left="531" w:hanging="531"/>
              <w:jc w:val="both"/>
              <w:rPr>
                <w:bCs/>
              </w:rPr>
            </w:pPr>
            <w:r w:rsidRPr="005E16BF">
              <w:rPr>
                <w:bCs/>
              </w:rPr>
              <w:t xml:space="preserve">          ─Конструктивные решения, конструкции металлические;</w:t>
            </w:r>
          </w:p>
          <w:p w:rsidR="00F42B3E" w:rsidRPr="005E16BF" w:rsidRDefault="00F42B3E" w:rsidP="002757FE">
            <w:pPr>
              <w:tabs>
                <w:tab w:val="left" w:pos="5040"/>
              </w:tabs>
              <w:ind w:left="601"/>
              <w:jc w:val="both"/>
              <w:rPr>
                <w:rFonts w:eastAsia="Andale Sans UI"/>
                <w:kern w:val="3"/>
              </w:rPr>
            </w:pPr>
            <w:r w:rsidRPr="005E16BF">
              <w:rPr>
                <w:bCs/>
              </w:rPr>
              <w:softHyphen/>
              <w:t xml:space="preserve">─ Основные чертежи: планы, разрезы по инженерному оборудованию, рабочие чертежи на нетиповые узлы, детали; </w:t>
            </w:r>
          </w:p>
          <w:p w:rsidR="00F42B3E" w:rsidRPr="005E16BF" w:rsidRDefault="00F42B3E" w:rsidP="002757FE">
            <w:pPr>
              <w:tabs>
                <w:tab w:val="left" w:pos="5040"/>
              </w:tabs>
              <w:ind w:left="601"/>
              <w:jc w:val="both"/>
              <w:rPr>
                <w:rFonts w:eastAsia="Andale Sans UI"/>
                <w:kern w:val="3"/>
              </w:rPr>
            </w:pPr>
            <w:r w:rsidRPr="005E16BF">
              <w:rPr>
                <w:bCs/>
              </w:rPr>
              <w:t>─ Рабочие чертежи, разрабатываемые в соответствии с требованиями СПДС; ведомости объемов строительных и монтажных работ; ведомости и сводные ведомости потребности в строительных материалах, изделиях; спецификация на оборудование, составленная по форме, установленной СПДС.</w:t>
            </w:r>
          </w:p>
          <w:p w:rsidR="00F42B3E" w:rsidRPr="005E16BF" w:rsidRDefault="00F42B3E" w:rsidP="002757FE">
            <w:pPr>
              <w:tabs>
                <w:tab w:val="left" w:pos="5040"/>
              </w:tabs>
              <w:rPr>
                <w:bCs/>
              </w:rPr>
            </w:pPr>
            <w:r>
              <w:rPr>
                <w:bCs/>
              </w:rPr>
              <w:t>Исполнитель</w:t>
            </w:r>
            <w:r w:rsidRPr="005E16BF">
              <w:rPr>
                <w:bCs/>
              </w:rPr>
              <w:t xml:space="preserve"> передает заказчику полный комплект проектно- сметной документации в количестве 4(четырех) экземпляров и 1 (один) экземпляр в электронной версии в формате PD</w:t>
            </w:r>
            <w:r w:rsidRPr="005E16BF">
              <w:rPr>
                <w:bCs/>
                <w:lang w:val="en-US"/>
              </w:rPr>
              <w:t>F</w:t>
            </w:r>
            <w:r w:rsidRPr="005E16BF">
              <w:rPr>
                <w:bCs/>
              </w:rPr>
              <w:t xml:space="preserve"> + 1(один) экземпляр в электронной версии в формате .</w:t>
            </w:r>
            <w:proofErr w:type="spellStart"/>
            <w:r w:rsidRPr="005E16BF">
              <w:rPr>
                <w:bCs/>
                <w:lang w:val="en-US"/>
              </w:rPr>
              <w:t>dwg</w:t>
            </w:r>
            <w:proofErr w:type="spellEnd"/>
            <w:r w:rsidRPr="005E16BF">
              <w:rPr>
                <w:bCs/>
              </w:rPr>
              <w:t>.</w:t>
            </w:r>
            <w:r w:rsidRPr="005E16BF">
              <w:rPr>
                <w:bCs/>
                <w:lang w:val="en-US"/>
              </w:rPr>
              <w:t>doc</w:t>
            </w:r>
            <w:r w:rsidRPr="005E16BF">
              <w:rPr>
                <w:bCs/>
              </w:rPr>
              <w:t>.</w:t>
            </w:r>
          </w:p>
          <w:p w:rsidR="00F42B3E" w:rsidRPr="005E16BF" w:rsidRDefault="00F42B3E" w:rsidP="002757FE">
            <w:pPr>
              <w:tabs>
                <w:tab w:val="left" w:pos="5040"/>
              </w:tabs>
              <w:rPr>
                <w:bCs/>
              </w:rPr>
            </w:pPr>
            <w:r w:rsidRPr="005E16BF">
              <w:rPr>
                <w:bCs/>
              </w:rPr>
              <w:t>Файл</w:t>
            </w:r>
            <w:r w:rsidRPr="005E16BF">
              <w:t xml:space="preserve"> </w:t>
            </w:r>
            <w:r w:rsidRPr="005E16BF">
              <w:rPr>
                <w:bCs/>
              </w:rPr>
              <w:t>формата</w:t>
            </w:r>
            <w:r w:rsidRPr="005E16BF">
              <w:t xml:space="preserve"> PSP.</w:t>
            </w:r>
          </w:p>
          <w:p w:rsidR="00F42B3E" w:rsidRPr="005E16BF" w:rsidRDefault="00F42B3E" w:rsidP="002757FE">
            <w:pPr>
              <w:tabs>
                <w:tab w:val="left" w:pos="5040"/>
              </w:tabs>
              <w:rPr>
                <w:bCs/>
              </w:rPr>
            </w:pPr>
            <w:r w:rsidRPr="005E16BF">
              <w:rPr>
                <w:bCs/>
              </w:rPr>
              <w:t xml:space="preserve">Сметную документацию </w:t>
            </w:r>
            <w:r>
              <w:rPr>
                <w:bCs/>
              </w:rPr>
              <w:t>Исполнитель</w:t>
            </w:r>
            <w:r w:rsidRPr="005E16BF">
              <w:rPr>
                <w:bCs/>
              </w:rPr>
              <w:t xml:space="preserve"> предоставляет  электронным файлом </w:t>
            </w:r>
            <w:r w:rsidRPr="005E16BF">
              <w:rPr>
                <w:b/>
                <w:bCs/>
              </w:rPr>
              <w:t>(.</w:t>
            </w:r>
            <w:proofErr w:type="spellStart"/>
            <w:r w:rsidRPr="005E16BF">
              <w:rPr>
                <w:b/>
                <w:bCs/>
                <w:lang w:val="en-US"/>
              </w:rPr>
              <w:t>est</w:t>
            </w:r>
            <w:proofErr w:type="spellEnd"/>
            <w:r w:rsidRPr="005E16BF">
              <w:rPr>
                <w:b/>
                <w:bCs/>
              </w:rPr>
              <w:t>) « Сметный калькулятор ».</w:t>
            </w:r>
          </w:p>
          <w:p w:rsidR="00F42B3E" w:rsidRPr="005E16BF" w:rsidRDefault="00F42B3E" w:rsidP="002757FE">
            <w:pPr>
              <w:tabs>
                <w:tab w:val="left" w:pos="5040"/>
              </w:tabs>
              <w:rPr>
                <w:bCs/>
              </w:rPr>
            </w:pPr>
          </w:p>
        </w:tc>
      </w:tr>
      <w:tr w:rsidR="00F42B3E" w:rsidRPr="005E16BF" w:rsidTr="002757FE">
        <w:trPr>
          <w:trHeight w:val="520"/>
        </w:trPr>
        <w:tc>
          <w:tcPr>
            <w:tcW w:w="828" w:type="dxa"/>
            <w:tcBorders>
              <w:top w:val="single" w:sz="4" w:space="0" w:color="auto"/>
              <w:left w:val="single" w:sz="4" w:space="0" w:color="auto"/>
              <w:bottom w:val="single" w:sz="4" w:space="0" w:color="auto"/>
              <w:right w:val="single" w:sz="4" w:space="0" w:color="auto"/>
            </w:tcBorders>
          </w:tcPr>
          <w:p w:rsidR="00F42B3E" w:rsidRPr="005E16BF" w:rsidRDefault="00F42B3E" w:rsidP="00F42B3E">
            <w:pPr>
              <w:numPr>
                <w:ilvl w:val="0"/>
                <w:numId w:val="2"/>
              </w:numPr>
              <w:tabs>
                <w:tab w:val="clear" w:pos="0"/>
                <w:tab w:val="num" w:pos="644"/>
              </w:tabs>
              <w:ind w:left="644" w:hanging="360"/>
              <w:rPr>
                <w:bCs/>
                <w:color w:val="000000"/>
              </w:rPr>
            </w:pPr>
          </w:p>
        </w:tc>
        <w:tc>
          <w:tcPr>
            <w:tcW w:w="2257" w:type="dxa"/>
            <w:tcBorders>
              <w:top w:val="single" w:sz="4" w:space="0" w:color="auto"/>
              <w:left w:val="single" w:sz="4" w:space="0" w:color="auto"/>
              <w:bottom w:val="single" w:sz="4" w:space="0" w:color="auto"/>
              <w:right w:val="single" w:sz="4" w:space="0" w:color="auto"/>
            </w:tcBorders>
          </w:tcPr>
          <w:p w:rsidR="00F42B3E" w:rsidRPr="005E16BF" w:rsidRDefault="00F42B3E" w:rsidP="002757FE">
            <w:pPr>
              <w:tabs>
                <w:tab w:val="left" w:pos="5040"/>
              </w:tabs>
              <w:rPr>
                <w:bCs/>
                <w:color w:val="000000"/>
              </w:rPr>
            </w:pPr>
            <w:r w:rsidRPr="005E16BF">
              <w:rPr>
                <w:bCs/>
                <w:color w:val="000000"/>
              </w:rPr>
              <w:t>Требования к количественным характеристикам (объему) работ</w:t>
            </w:r>
          </w:p>
        </w:tc>
        <w:tc>
          <w:tcPr>
            <w:tcW w:w="6946" w:type="dxa"/>
            <w:tcBorders>
              <w:top w:val="single" w:sz="4" w:space="0" w:color="auto"/>
              <w:left w:val="single" w:sz="4" w:space="0" w:color="auto"/>
              <w:bottom w:val="single" w:sz="4" w:space="0" w:color="auto"/>
              <w:right w:val="single" w:sz="4" w:space="0" w:color="auto"/>
            </w:tcBorders>
          </w:tcPr>
          <w:p w:rsidR="00F42B3E" w:rsidRPr="005E16BF" w:rsidRDefault="00F42B3E" w:rsidP="002757FE">
            <w:pPr>
              <w:pStyle w:val="ConsNormal"/>
              <w:ind w:left="248" w:right="0" w:hanging="284"/>
              <w:jc w:val="both"/>
              <w:rPr>
                <w:rFonts w:ascii="Times New Roman" w:hAnsi="Times New Roman" w:cs="Times New Roman"/>
                <w:bCs/>
                <w:color w:val="000000"/>
                <w:sz w:val="24"/>
                <w:szCs w:val="24"/>
              </w:rPr>
            </w:pPr>
            <w:r w:rsidRPr="005E16BF">
              <w:rPr>
                <w:rFonts w:ascii="Times New Roman" w:hAnsi="Times New Roman" w:cs="Times New Roman"/>
                <w:bCs/>
                <w:color w:val="000000"/>
                <w:sz w:val="24"/>
                <w:szCs w:val="24"/>
              </w:rPr>
              <w:t xml:space="preserve">1. Объемы выполняемых работ определяются в  соответствии с техническим заданием и со сметой Заказчика. </w:t>
            </w:r>
          </w:p>
          <w:p w:rsidR="00F42B3E" w:rsidRPr="005E16BF" w:rsidRDefault="00F42B3E" w:rsidP="002757FE">
            <w:pPr>
              <w:ind w:left="248" w:hanging="248"/>
              <w:jc w:val="both"/>
              <w:rPr>
                <w:bCs/>
                <w:color w:val="000000"/>
              </w:rPr>
            </w:pPr>
            <w:r w:rsidRPr="005E16BF">
              <w:rPr>
                <w:bCs/>
                <w:color w:val="000000"/>
              </w:rPr>
              <w:t>2. До начала проектирования провести инструментальное обследование и обмерные работы в объеме, необходимом для разработки проектно-сметной документации.</w:t>
            </w:r>
          </w:p>
          <w:p w:rsidR="00F42B3E" w:rsidRPr="005E16BF" w:rsidRDefault="00F42B3E" w:rsidP="002757FE">
            <w:pPr>
              <w:pStyle w:val="a7"/>
              <w:ind w:left="248" w:hanging="248"/>
              <w:jc w:val="both"/>
              <w:rPr>
                <w:sz w:val="24"/>
                <w:szCs w:val="24"/>
              </w:rPr>
            </w:pPr>
            <w:r w:rsidRPr="005E16BF">
              <w:rPr>
                <w:sz w:val="24"/>
                <w:szCs w:val="24"/>
              </w:rPr>
              <w:lastRenderedPageBreak/>
              <w:t xml:space="preserve">3. Проектирование вести в границах землепользования с учетом состояния существующего благоустройства территории на материалах актуализированной </w:t>
            </w:r>
            <w:proofErr w:type="spellStart"/>
            <w:r w:rsidRPr="005E16BF">
              <w:rPr>
                <w:sz w:val="24"/>
                <w:szCs w:val="24"/>
              </w:rPr>
              <w:t>топосъемки</w:t>
            </w:r>
            <w:proofErr w:type="spellEnd"/>
            <w:r w:rsidRPr="005E16BF">
              <w:rPr>
                <w:sz w:val="24"/>
                <w:szCs w:val="24"/>
              </w:rPr>
              <w:t xml:space="preserve">  М 1:500 с подземными коммуникациями.</w:t>
            </w:r>
          </w:p>
          <w:p w:rsidR="00F42B3E" w:rsidRPr="005E16BF" w:rsidRDefault="00F42B3E" w:rsidP="002757FE">
            <w:pPr>
              <w:tabs>
                <w:tab w:val="left" w:pos="5040"/>
              </w:tabs>
              <w:ind w:left="248" w:hanging="248"/>
              <w:jc w:val="both"/>
            </w:pPr>
            <w:r w:rsidRPr="005E16BF">
              <w:t>4. При разработке проекта необходимо обеспечить сохранность  существующих подземных коммуникаций и беспрепятственный доступ к ним представителей эксплуатирующих    организаций по согласованию с владельцами сетей и инженерных сооружений.</w:t>
            </w:r>
          </w:p>
        </w:tc>
      </w:tr>
      <w:tr w:rsidR="00F42B3E" w:rsidRPr="005E16BF" w:rsidTr="002757FE">
        <w:trPr>
          <w:trHeight w:val="520"/>
        </w:trPr>
        <w:tc>
          <w:tcPr>
            <w:tcW w:w="828" w:type="dxa"/>
            <w:tcBorders>
              <w:top w:val="single" w:sz="4" w:space="0" w:color="auto"/>
              <w:left w:val="single" w:sz="4" w:space="0" w:color="auto"/>
              <w:bottom w:val="single" w:sz="4" w:space="0" w:color="auto"/>
              <w:right w:val="single" w:sz="4" w:space="0" w:color="auto"/>
            </w:tcBorders>
          </w:tcPr>
          <w:p w:rsidR="00F42B3E" w:rsidRPr="005E16BF" w:rsidRDefault="00F42B3E" w:rsidP="00F42B3E">
            <w:pPr>
              <w:numPr>
                <w:ilvl w:val="0"/>
                <w:numId w:val="2"/>
              </w:numPr>
              <w:tabs>
                <w:tab w:val="clear" w:pos="0"/>
                <w:tab w:val="num" w:pos="644"/>
              </w:tabs>
              <w:ind w:left="644" w:hanging="360"/>
              <w:rPr>
                <w:bCs/>
                <w:color w:val="000000"/>
              </w:rPr>
            </w:pPr>
          </w:p>
        </w:tc>
        <w:tc>
          <w:tcPr>
            <w:tcW w:w="2257" w:type="dxa"/>
            <w:tcBorders>
              <w:top w:val="single" w:sz="4" w:space="0" w:color="auto"/>
              <w:left w:val="single" w:sz="4" w:space="0" w:color="auto"/>
              <w:bottom w:val="single" w:sz="4" w:space="0" w:color="auto"/>
              <w:right w:val="single" w:sz="4" w:space="0" w:color="auto"/>
            </w:tcBorders>
          </w:tcPr>
          <w:p w:rsidR="00F42B3E" w:rsidRPr="005E16BF" w:rsidRDefault="00F42B3E" w:rsidP="002757FE">
            <w:pPr>
              <w:tabs>
                <w:tab w:val="left" w:pos="5040"/>
              </w:tabs>
              <w:rPr>
                <w:bCs/>
                <w:color w:val="000000"/>
              </w:rPr>
            </w:pPr>
            <w:r w:rsidRPr="005E16BF">
              <w:rPr>
                <w:bCs/>
                <w:color w:val="000000"/>
              </w:rPr>
              <w:t>Требования к сметной документации</w:t>
            </w:r>
          </w:p>
        </w:tc>
        <w:tc>
          <w:tcPr>
            <w:tcW w:w="6946" w:type="dxa"/>
            <w:tcBorders>
              <w:top w:val="single" w:sz="4" w:space="0" w:color="auto"/>
              <w:left w:val="single" w:sz="4" w:space="0" w:color="auto"/>
              <w:bottom w:val="single" w:sz="4" w:space="0" w:color="auto"/>
              <w:right w:val="single" w:sz="4" w:space="0" w:color="auto"/>
            </w:tcBorders>
          </w:tcPr>
          <w:p w:rsidR="00F42B3E" w:rsidRPr="005E16BF" w:rsidRDefault="00F42B3E" w:rsidP="002757FE">
            <w:pPr>
              <w:tabs>
                <w:tab w:val="left" w:pos="5040"/>
              </w:tabs>
              <w:jc w:val="both"/>
            </w:pPr>
            <w:r w:rsidRPr="005E16BF">
              <w:t>1. Сметную документацию разработать в текущем уровне цен на момент выпуска ПСД с использованием базисно-индексного метода на основании территориальных единичных расценок ТЕР «</w:t>
            </w:r>
            <w:proofErr w:type="spellStart"/>
            <w:r w:rsidRPr="005E16BF">
              <w:t>Госэталон</w:t>
            </w:r>
            <w:proofErr w:type="spellEnd"/>
            <w:r w:rsidRPr="005E16BF">
              <w:t xml:space="preserve"> 2012 СПб (редакция 2014г.)». Составление сметной документации должно осуществляться с использованием индексов пересчета сметной стоимости строительства, утверждаемых в соответствии с распоряжением Правительства Санкт-Петербурга от 13.12.2006 № 186-рп и письмом </w:t>
            </w:r>
            <w:proofErr w:type="spellStart"/>
            <w:r w:rsidRPr="005E16BF">
              <w:t>КЭРППиТ</w:t>
            </w:r>
            <w:proofErr w:type="spellEnd"/>
            <w:r w:rsidRPr="005E16BF">
              <w:t xml:space="preserve"> от </w:t>
            </w:r>
            <w:proofErr w:type="spellStart"/>
            <w:r w:rsidRPr="005E16BF">
              <w:t>27.12.2006г</w:t>
            </w:r>
            <w:proofErr w:type="spellEnd"/>
            <w:r w:rsidRPr="005E16BF">
              <w:t>. №06/14903 .</w:t>
            </w:r>
          </w:p>
          <w:p w:rsidR="00F42B3E" w:rsidRPr="005E16BF" w:rsidRDefault="00F42B3E" w:rsidP="002757FE">
            <w:pPr>
              <w:tabs>
                <w:tab w:val="left" w:pos="5040"/>
              </w:tabs>
              <w:jc w:val="both"/>
            </w:pPr>
            <w:r w:rsidRPr="005E16BF">
              <w:t xml:space="preserve"> 2. Начисление накладных расходов и сметной прибыли производить в соответствии с  письмом от 17.03.2011г. №6056-ИП/08, МДС 81-33.2004 (приложение 4, приложение 5), МДС 81-25.2001.</w:t>
            </w:r>
          </w:p>
          <w:p w:rsidR="00F42B3E" w:rsidRPr="005E16BF" w:rsidRDefault="00F42B3E" w:rsidP="002757FE">
            <w:pPr>
              <w:tabs>
                <w:tab w:val="left" w:pos="5040"/>
              </w:tabs>
              <w:jc w:val="both"/>
            </w:pPr>
            <w:r w:rsidRPr="005E16BF">
              <w:t>3. Для определения сметной стоимости материальных ресурсов, стоимости погрузочно-разгрузочных работ и транспортных затрат использовать территориальный сборник сметных цен на материалы, изделия и конструкции, применяемые в строительстве (далее – ТССЦ-2016), издаваемый Санкт-Петербургским государственным учреждением «Центр мониторинга и экспертизы цен». При этом стоимость материалов, не учтенных расценкой, указывается в текущем уровне цен в соответствии с ТССЦ-2016. Стоимость материалов, не вошедших в состав ТССЦ-2016, определяется на основании исходных данных (мониторинг цен прайс-листов) организаций-производителей или поставщиков материальных ресурсов. Мониторинг цен на оборудование и материалы предоставить в виде электронной таблицы с указанием ссылок на интернет сайты, с приложением Скриншотов (снимков экрана).</w:t>
            </w:r>
          </w:p>
          <w:p w:rsidR="00F42B3E" w:rsidRPr="005E16BF" w:rsidRDefault="00F42B3E" w:rsidP="002757FE">
            <w:pPr>
              <w:tabs>
                <w:tab w:val="left" w:pos="5040"/>
              </w:tabs>
              <w:jc w:val="both"/>
            </w:pPr>
            <w:r w:rsidRPr="005E16BF">
              <w:t>4. Локальный сметный расчет разбить по разделам, определяющим стоимость отдельно выделенных проектом работ. Локальный сметный расчет разбить на каждое крыльцо отдельно. Разделы локальных смет формировать по видам подрядных работ;</w:t>
            </w:r>
          </w:p>
          <w:p w:rsidR="00F42B3E" w:rsidRPr="005E16BF" w:rsidRDefault="00F42B3E" w:rsidP="002757FE">
            <w:pPr>
              <w:tabs>
                <w:tab w:val="left" w:pos="5040"/>
              </w:tabs>
              <w:jc w:val="both"/>
            </w:pPr>
            <w:r w:rsidRPr="005E16BF">
              <w:t>5. Предусмотреть демонтажные работы.</w:t>
            </w:r>
          </w:p>
          <w:p w:rsidR="00F42B3E" w:rsidRPr="005E16BF" w:rsidRDefault="00F42B3E" w:rsidP="002757FE">
            <w:pPr>
              <w:tabs>
                <w:tab w:val="left" w:pos="5040"/>
              </w:tabs>
              <w:jc w:val="both"/>
            </w:pPr>
            <w:r w:rsidRPr="005E16BF">
              <w:t xml:space="preserve">6. Составить дефектную ведомость. </w:t>
            </w:r>
            <w:r w:rsidRPr="005E16BF">
              <w:rPr>
                <w:bCs/>
              </w:rPr>
              <w:t>Спецификацию оборудования, изделий и материалов.</w:t>
            </w:r>
          </w:p>
          <w:p w:rsidR="00F42B3E" w:rsidRPr="005E16BF" w:rsidRDefault="00F42B3E" w:rsidP="002757FE">
            <w:pPr>
              <w:tabs>
                <w:tab w:val="left" w:pos="5040"/>
              </w:tabs>
              <w:jc w:val="both"/>
            </w:pPr>
            <w:r w:rsidRPr="005E16BF">
              <w:t>7. Предусмотреть резерв на непредвиденные работы в размере 2%.</w:t>
            </w:r>
          </w:p>
          <w:p w:rsidR="00F42B3E" w:rsidRPr="005E16BF" w:rsidRDefault="00F42B3E" w:rsidP="002757FE">
            <w:pPr>
              <w:tabs>
                <w:tab w:val="left" w:pos="5040"/>
              </w:tabs>
            </w:pPr>
            <w:r w:rsidRPr="005E16BF">
              <w:t>8 .Предоставить электронный файл сметной программы (*EST) «Сметный калькулятор».</w:t>
            </w:r>
          </w:p>
          <w:p w:rsidR="00F42B3E" w:rsidRPr="005E16BF" w:rsidRDefault="00F42B3E" w:rsidP="002757FE">
            <w:pPr>
              <w:tabs>
                <w:tab w:val="left" w:pos="5040"/>
              </w:tabs>
              <w:rPr>
                <w:bCs/>
                <w:color w:val="000000"/>
              </w:rPr>
            </w:pPr>
          </w:p>
        </w:tc>
      </w:tr>
      <w:tr w:rsidR="00F42B3E" w:rsidRPr="005E16BF" w:rsidTr="002757FE">
        <w:trPr>
          <w:trHeight w:val="573"/>
        </w:trPr>
        <w:tc>
          <w:tcPr>
            <w:tcW w:w="828" w:type="dxa"/>
            <w:tcBorders>
              <w:top w:val="single" w:sz="4" w:space="0" w:color="auto"/>
              <w:left w:val="single" w:sz="4" w:space="0" w:color="auto"/>
              <w:bottom w:val="single" w:sz="4" w:space="0" w:color="auto"/>
              <w:right w:val="single" w:sz="4" w:space="0" w:color="auto"/>
            </w:tcBorders>
          </w:tcPr>
          <w:p w:rsidR="00F42B3E" w:rsidRPr="005E16BF" w:rsidRDefault="00F42B3E" w:rsidP="00F42B3E">
            <w:pPr>
              <w:numPr>
                <w:ilvl w:val="0"/>
                <w:numId w:val="2"/>
              </w:numPr>
              <w:tabs>
                <w:tab w:val="clear" w:pos="0"/>
                <w:tab w:val="num" w:pos="644"/>
              </w:tabs>
              <w:ind w:left="644" w:hanging="360"/>
              <w:rPr>
                <w:bCs/>
                <w:color w:val="000000"/>
              </w:rPr>
            </w:pPr>
          </w:p>
        </w:tc>
        <w:tc>
          <w:tcPr>
            <w:tcW w:w="2257" w:type="dxa"/>
            <w:tcBorders>
              <w:top w:val="single" w:sz="4" w:space="0" w:color="auto"/>
              <w:left w:val="single" w:sz="4" w:space="0" w:color="auto"/>
              <w:bottom w:val="single" w:sz="4" w:space="0" w:color="auto"/>
              <w:right w:val="single" w:sz="4" w:space="0" w:color="auto"/>
            </w:tcBorders>
          </w:tcPr>
          <w:p w:rsidR="00F42B3E" w:rsidRPr="005E16BF" w:rsidRDefault="00F42B3E" w:rsidP="002757FE">
            <w:pPr>
              <w:tabs>
                <w:tab w:val="left" w:pos="5040"/>
              </w:tabs>
              <w:rPr>
                <w:bCs/>
                <w:color w:val="000000"/>
              </w:rPr>
            </w:pPr>
            <w:r w:rsidRPr="005E16BF">
              <w:t>Количество экземпляров проектной документации</w:t>
            </w:r>
          </w:p>
        </w:tc>
        <w:tc>
          <w:tcPr>
            <w:tcW w:w="6946" w:type="dxa"/>
            <w:tcBorders>
              <w:top w:val="single" w:sz="4" w:space="0" w:color="auto"/>
              <w:left w:val="single" w:sz="4" w:space="0" w:color="auto"/>
              <w:bottom w:val="single" w:sz="4" w:space="0" w:color="auto"/>
              <w:right w:val="single" w:sz="4" w:space="0" w:color="auto"/>
            </w:tcBorders>
          </w:tcPr>
          <w:p w:rsidR="00F42B3E" w:rsidRPr="005E16BF" w:rsidRDefault="00F42B3E" w:rsidP="002757FE">
            <w:r w:rsidRPr="005E16BF">
              <w:t>4 экземпляра + электронная версия (.</w:t>
            </w:r>
            <w:proofErr w:type="spellStart"/>
            <w:r w:rsidRPr="005E16BF">
              <w:rPr>
                <w:lang w:val="en-US"/>
              </w:rPr>
              <w:t>dwg</w:t>
            </w:r>
            <w:proofErr w:type="spellEnd"/>
            <w:r w:rsidRPr="005E16BF">
              <w:t>, .</w:t>
            </w:r>
            <w:r w:rsidRPr="005E16BF">
              <w:rPr>
                <w:lang w:val="en-US"/>
              </w:rPr>
              <w:t>doc</w:t>
            </w:r>
            <w:r w:rsidRPr="005E16BF">
              <w:t>, .</w:t>
            </w:r>
            <w:r w:rsidRPr="005E16BF">
              <w:rPr>
                <w:lang w:val="en-US"/>
              </w:rPr>
              <w:t>pdf</w:t>
            </w:r>
            <w:r w:rsidRPr="005E16BF">
              <w:t>, .</w:t>
            </w:r>
            <w:proofErr w:type="spellStart"/>
            <w:r w:rsidRPr="005E16BF">
              <w:rPr>
                <w:lang w:val="en-US"/>
              </w:rPr>
              <w:t>psp</w:t>
            </w:r>
            <w:proofErr w:type="spellEnd"/>
            <w:r w:rsidRPr="005E16BF">
              <w:t>)</w:t>
            </w:r>
          </w:p>
          <w:p w:rsidR="00F42B3E" w:rsidRPr="005E16BF" w:rsidRDefault="00F42B3E" w:rsidP="002757FE">
            <w:pPr>
              <w:rPr>
                <w:b/>
              </w:rPr>
            </w:pPr>
          </w:p>
        </w:tc>
      </w:tr>
      <w:tr w:rsidR="00F42B3E" w:rsidRPr="005E16BF" w:rsidTr="002757FE">
        <w:trPr>
          <w:trHeight w:val="149"/>
        </w:trPr>
        <w:tc>
          <w:tcPr>
            <w:tcW w:w="828" w:type="dxa"/>
            <w:tcBorders>
              <w:top w:val="single" w:sz="4" w:space="0" w:color="auto"/>
              <w:left w:val="single" w:sz="4" w:space="0" w:color="auto"/>
              <w:bottom w:val="single" w:sz="4" w:space="0" w:color="auto"/>
              <w:right w:val="single" w:sz="4" w:space="0" w:color="auto"/>
            </w:tcBorders>
          </w:tcPr>
          <w:p w:rsidR="00F42B3E" w:rsidRPr="005E16BF" w:rsidRDefault="00F42B3E" w:rsidP="00F42B3E">
            <w:pPr>
              <w:numPr>
                <w:ilvl w:val="0"/>
                <w:numId w:val="2"/>
              </w:numPr>
              <w:tabs>
                <w:tab w:val="clear" w:pos="0"/>
                <w:tab w:val="num" w:pos="644"/>
              </w:tabs>
              <w:ind w:left="644" w:hanging="360"/>
              <w:rPr>
                <w:bCs/>
                <w:color w:val="000000"/>
              </w:rPr>
            </w:pPr>
          </w:p>
        </w:tc>
        <w:tc>
          <w:tcPr>
            <w:tcW w:w="2257" w:type="dxa"/>
            <w:tcBorders>
              <w:top w:val="single" w:sz="4" w:space="0" w:color="auto"/>
              <w:left w:val="single" w:sz="4" w:space="0" w:color="auto"/>
              <w:bottom w:val="single" w:sz="4" w:space="0" w:color="auto"/>
              <w:right w:val="single" w:sz="4" w:space="0" w:color="auto"/>
            </w:tcBorders>
          </w:tcPr>
          <w:p w:rsidR="00F42B3E" w:rsidRPr="005E16BF" w:rsidRDefault="00F42B3E" w:rsidP="002757FE">
            <w:pPr>
              <w:tabs>
                <w:tab w:val="left" w:pos="5040"/>
              </w:tabs>
              <w:rPr>
                <w:bCs/>
                <w:color w:val="000000"/>
              </w:rPr>
            </w:pPr>
            <w:r>
              <w:rPr>
                <w:bCs/>
                <w:color w:val="000000"/>
              </w:rPr>
              <w:t>Согласование и прохождение экспертизы</w:t>
            </w:r>
          </w:p>
        </w:tc>
        <w:tc>
          <w:tcPr>
            <w:tcW w:w="6946" w:type="dxa"/>
            <w:tcBorders>
              <w:top w:val="single" w:sz="4" w:space="0" w:color="auto"/>
              <w:left w:val="single" w:sz="4" w:space="0" w:color="auto"/>
              <w:bottom w:val="single" w:sz="4" w:space="0" w:color="auto"/>
              <w:right w:val="single" w:sz="4" w:space="0" w:color="auto"/>
            </w:tcBorders>
          </w:tcPr>
          <w:p w:rsidR="00F42B3E" w:rsidRPr="005E16BF" w:rsidRDefault="00F42B3E" w:rsidP="00F42B3E">
            <w:pPr>
              <w:numPr>
                <w:ilvl w:val="0"/>
                <w:numId w:val="4"/>
              </w:numPr>
              <w:ind w:left="318" w:hanging="284"/>
              <w:jc w:val="both"/>
            </w:pPr>
            <w:r w:rsidRPr="005E16BF">
              <w:t xml:space="preserve">Комитет по градостроительству и архитектуре СПб. </w:t>
            </w:r>
          </w:p>
          <w:p w:rsidR="00F42B3E" w:rsidRPr="005E16BF" w:rsidRDefault="00F42B3E" w:rsidP="00F42B3E">
            <w:pPr>
              <w:numPr>
                <w:ilvl w:val="0"/>
                <w:numId w:val="4"/>
              </w:numPr>
              <w:ind w:left="318" w:hanging="284"/>
              <w:jc w:val="both"/>
            </w:pPr>
            <w:r w:rsidRPr="005E16BF">
              <w:t>СПб ГАУ Центр государственной экспертизы (Проверка достоверности сметной стоимости в техническом задании)</w:t>
            </w:r>
          </w:p>
          <w:p w:rsidR="00F42B3E" w:rsidRPr="005E16BF" w:rsidRDefault="00F42B3E" w:rsidP="002757FE">
            <w:pPr>
              <w:ind w:left="318"/>
              <w:jc w:val="both"/>
              <w:rPr>
                <w:b/>
                <w:bCs/>
              </w:rPr>
            </w:pPr>
          </w:p>
        </w:tc>
      </w:tr>
      <w:tr w:rsidR="00F42B3E" w:rsidRPr="005E16BF" w:rsidTr="002757FE">
        <w:trPr>
          <w:trHeight w:val="981"/>
        </w:trPr>
        <w:tc>
          <w:tcPr>
            <w:tcW w:w="828" w:type="dxa"/>
            <w:tcBorders>
              <w:top w:val="single" w:sz="4" w:space="0" w:color="auto"/>
              <w:left w:val="single" w:sz="4" w:space="0" w:color="auto"/>
              <w:bottom w:val="single" w:sz="4" w:space="0" w:color="auto"/>
              <w:right w:val="single" w:sz="4" w:space="0" w:color="auto"/>
            </w:tcBorders>
          </w:tcPr>
          <w:p w:rsidR="00F42B3E" w:rsidRPr="005E16BF" w:rsidRDefault="00F42B3E" w:rsidP="00F42B3E">
            <w:pPr>
              <w:numPr>
                <w:ilvl w:val="0"/>
                <w:numId w:val="2"/>
              </w:numPr>
              <w:tabs>
                <w:tab w:val="clear" w:pos="0"/>
                <w:tab w:val="num" w:pos="644"/>
              </w:tabs>
              <w:ind w:left="644" w:hanging="360"/>
              <w:rPr>
                <w:bCs/>
                <w:color w:val="000000"/>
              </w:rPr>
            </w:pPr>
          </w:p>
        </w:tc>
        <w:tc>
          <w:tcPr>
            <w:tcW w:w="2257" w:type="dxa"/>
            <w:tcBorders>
              <w:top w:val="single" w:sz="4" w:space="0" w:color="auto"/>
              <w:left w:val="single" w:sz="4" w:space="0" w:color="auto"/>
              <w:bottom w:val="single" w:sz="4" w:space="0" w:color="auto"/>
              <w:right w:val="single" w:sz="4" w:space="0" w:color="auto"/>
            </w:tcBorders>
          </w:tcPr>
          <w:p w:rsidR="00F42B3E" w:rsidRPr="005E16BF" w:rsidRDefault="00F42B3E" w:rsidP="002757FE">
            <w:pPr>
              <w:tabs>
                <w:tab w:val="left" w:pos="5040"/>
              </w:tabs>
              <w:rPr>
                <w:bCs/>
                <w:color w:val="000000"/>
              </w:rPr>
            </w:pPr>
            <w:r w:rsidRPr="005E16BF">
              <w:rPr>
                <w:bCs/>
                <w:color w:val="000000"/>
              </w:rPr>
              <w:t>Дополнительные требования.</w:t>
            </w:r>
          </w:p>
        </w:tc>
        <w:tc>
          <w:tcPr>
            <w:tcW w:w="6946" w:type="dxa"/>
            <w:tcBorders>
              <w:top w:val="single" w:sz="4" w:space="0" w:color="auto"/>
              <w:left w:val="single" w:sz="4" w:space="0" w:color="auto"/>
              <w:bottom w:val="single" w:sz="4" w:space="0" w:color="auto"/>
              <w:right w:val="single" w:sz="4" w:space="0" w:color="auto"/>
            </w:tcBorders>
          </w:tcPr>
          <w:p w:rsidR="00F42B3E" w:rsidRPr="005E16BF" w:rsidRDefault="00F42B3E" w:rsidP="002757FE">
            <w:r w:rsidRPr="005E16BF">
              <w:t xml:space="preserve">Разрешительные письма получает </w:t>
            </w:r>
            <w:r>
              <w:t>Исполнитель</w:t>
            </w:r>
            <w:r w:rsidRPr="005E16BF">
              <w:t xml:space="preserve">. </w:t>
            </w:r>
          </w:p>
          <w:p w:rsidR="00F42B3E" w:rsidRPr="005E16BF" w:rsidRDefault="00F42B3E" w:rsidP="002757FE">
            <w:r w:rsidRPr="005E16BF">
              <w:t xml:space="preserve">Расходы по согласованию и экспертизе проектной документации и затраты на получение архивных и других материалов несет </w:t>
            </w:r>
            <w:r>
              <w:t>Исполнитель</w:t>
            </w:r>
            <w:r w:rsidRPr="005E16BF">
              <w:t>.</w:t>
            </w:r>
          </w:p>
          <w:p w:rsidR="00F42B3E" w:rsidRPr="005E16BF" w:rsidRDefault="00F42B3E" w:rsidP="002757FE">
            <w:r w:rsidRPr="005E16BF">
              <w:t xml:space="preserve">Выполнить актуализированную </w:t>
            </w:r>
            <w:proofErr w:type="spellStart"/>
            <w:r w:rsidRPr="005E16BF">
              <w:t>топосъемку</w:t>
            </w:r>
            <w:proofErr w:type="spellEnd"/>
            <w:r w:rsidRPr="005E16BF">
              <w:t xml:space="preserve"> М 1:500 с подземными коммуникациями.</w:t>
            </w:r>
          </w:p>
          <w:p w:rsidR="00F42B3E" w:rsidRPr="005E16BF" w:rsidRDefault="00F42B3E" w:rsidP="002757FE">
            <w:pPr>
              <w:suppressAutoHyphens/>
              <w:spacing w:line="276" w:lineRule="auto"/>
              <w:rPr>
                <w:b/>
              </w:rPr>
            </w:pPr>
            <w:r w:rsidRPr="005E16BF">
              <w:t xml:space="preserve">Расходы по изготовлению топографических планов несет </w:t>
            </w:r>
            <w:r>
              <w:t>Исполнитель</w:t>
            </w:r>
            <w:r w:rsidRPr="005E16BF">
              <w:t>.</w:t>
            </w:r>
          </w:p>
          <w:p w:rsidR="00F42B3E" w:rsidRPr="005E16BF" w:rsidRDefault="00F42B3E" w:rsidP="002757FE">
            <w:pPr>
              <w:suppressAutoHyphens/>
              <w:spacing w:line="276" w:lineRule="auto"/>
              <w:rPr>
                <w:b/>
              </w:rPr>
            </w:pPr>
            <w:r w:rsidRPr="005E16BF">
              <w:t>Разработать пакет документации необходимой для подачи в ГАТИ для разрешения производства работ.</w:t>
            </w:r>
            <w:r w:rsidRPr="005E16BF">
              <w:rPr>
                <w:b/>
                <w:bCs/>
              </w:rPr>
              <w:t xml:space="preserve"> Файл</w:t>
            </w:r>
            <w:r w:rsidRPr="005E16BF">
              <w:rPr>
                <w:b/>
              </w:rPr>
              <w:t xml:space="preserve"> </w:t>
            </w:r>
            <w:r w:rsidRPr="005E16BF">
              <w:rPr>
                <w:b/>
                <w:bCs/>
              </w:rPr>
              <w:t>формата</w:t>
            </w:r>
            <w:r w:rsidRPr="005E16BF">
              <w:rPr>
                <w:b/>
              </w:rPr>
              <w:t xml:space="preserve"> PSP.</w:t>
            </w:r>
          </w:p>
          <w:p w:rsidR="00F42B3E" w:rsidRPr="005E16BF" w:rsidRDefault="00F42B3E" w:rsidP="002757FE">
            <w:pPr>
              <w:rPr>
                <w:b/>
              </w:rPr>
            </w:pPr>
            <w:r w:rsidRPr="005E16BF">
              <w:rPr>
                <w:b/>
              </w:rPr>
              <w:t>Восстановление благоустройства</w:t>
            </w:r>
          </w:p>
        </w:tc>
      </w:tr>
    </w:tbl>
    <w:p w:rsidR="00FE56DC" w:rsidRDefault="00FE56DC">
      <w:bookmarkStart w:id="0" w:name="_GoBack"/>
      <w:bookmarkEnd w:id="0"/>
    </w:p>
    <w:sectPr w:rsidR="00FE56DC" w:rsidSect="00622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MV Boli"/>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4"/>
    <w:lvl w:ilvl="0">
      <w:start w:val="1"/>
      <w:numFmt w:val="decimal"/>
      <w:lvlText w:val="%1."/>
      <w:lvlJc w:val="left"/>
      <w:pPr>
        <w:tabs>
          <w:tab w:val="num" w:pos="0"/>
        </w:tabs>
        <w:ind w:left="1171" w:hanging="570"/>
      </w:pPr>
    </w:lvl>
  </w:abstractNum>
  <w:abstractNum w:abstractNumId="1">
    <w:nsid w:val="2C950100"/>
    <w:multiLevelType w:val="hybridMultilevel"/>
    <w:tmpl w:val="5E3E09AC"/>
    <w:lvl w:ilvl="0" w:tplc="8BF810C0">
      <w:start w:val="1"/>
      <w:numFmt w:val="decimal"/>
      <w:lvlText w:val="%1."/>
      <w:lvlJc w:val="left"/>
      <w:pPr>
        <w:ind w:left="72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3F92DAB"/>
    <w:multiLevelType w:val="hybridMultilevel"/>
    <w:tmpl w:val="888837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A767EDA"/>
    <w:multiLevelType w:val="hybridMultilevel"/>
    <w:tmpl w:val="2F3807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characterSpacingControl w:val="doNotCompress"/>
  <w:compat/>
  <w:rsids>
    <w:rsidRoot w:val="00F42B3E"/>
    <w:rsid w:val="0062201D"/>
    <w:rsid w:val="00845920"/>
    <w:rsid w:val="00F42B3E"/>
    <w:rsid w:val="00FE5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B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F42B3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F42B3E"/>
    <w:rPr>
      <w:rFonts w:ascii="Arial" w:eastAsia="Times New Roman" w:hAnsi="Arial" w:cs="Arial"/>
      <w:sz w:val="20"/>
      <w:szCs w:val="20"/>
      <w:lang w:eastAsia="ru-RU"/>
    </w:rPr>
  </w:style>
  <w:style w:type="paragraph" w:styleId="a3">
    <w:name w:val="footnote text"/>
    <w:aliases w:val="Знак8 Знак, Знак4 Знак,Знак4 Знак, Знак8 Знак Знак,Знак4 Знак1,Знак4, Знак8 Знак,Знак6 Знак, Знак6 Знак,Знак4 Знак Знак Знак2,Текст сноски Знак Знак1,Знак7 Знак1,Знак7,Char"/>
    <w:basedOn w:val="a"/>
    <w:link w:val="a4"/>
    <w:qFormat/>
    <w:rsid w:val="00F42B3E"/>
    <w:pPr>
      <w:spacing w:after="60"/>
      <w:jc w:val="both"/>
    </w:pPr>
    <w:rPr>
      <w:sz w:val="20"/>
      <w:szCs w:val="20"/>
      <w:lang/>
    </w:rPr>
  </w:style>
  <w:style w:type="character" w:customStyle="1" w:styleId="a4">
    <w:name w:val="Текст сноски Знак"/>
    <w:aliases w:val="Знак8 Знак Знак, Знак4 Знак Знак,Знак4 Знак Знак, Знак8 Знак Знак Знак,Знак4 Знак1 Знак,Знак4 Знак2, Знак8 Знак Знак1,Знак6 Знак Знак, Знак6 Знак Знак,Знак4 Знак Знак Знак2 Знак,Текст сноски Знак Знак1 Знак,Знак7 Знак1 Знак,Знак7 Знак"/>
    <w:basedOn w:val="a0"/>
    <w:link w:val="a3"/>
    <w:rsid w:val="00F42B3E"/>
    <w:rPr>
      <w:rFonts w:ascii="Times New Roman" w:eastAsia="Times New Roman" w:hAnsi="Times New Roman" w:cs="Times New Roman"/>
      <w:sz w:val="20"/>
      <w:szCs w:val="20"/>
      <w:lang/>
    </w:rPr>
  </w:style>
  <w:style w:type="paragraph" w:styleId="a5">
    <w:name w:val="Title"/>
    <w:basedOn w:val="a"/>
    <w:link w:val="a6"/>
    <w:qFormat/>
    <w:rsid w:val="00F42B3E"/>
    <w:pPr>
      <w:widowControl w:val="0"/>
      <w:autoSpaceDE w:val="0"/>
      <w:autoSpaceDN w:val="0"/>
      <w:adjustRightInd w:val="0"/>
      <w:jc w:val="center"/>
    </w:pPr>
  </w:style>
  <w:style w:type="character" w:customStyle="1" w:styleId="a6">
    <w:name w:val="Название Знак"/>
    <w:basedOn w:val="a0"/>
    <w:link w:val="a5"/>
    <w:rsid w:val="00F42B3E"/>
    <w:rPr>
      <w:rFonts w:ascii="Times New Roman" w:eastAsia="Times New Roman" w:hAnsi="Times New Roman" w:cs="Times New Roman"/>
      <w:sz w:val="24"/>
      <w:szCs w:val="24"/>
      <w:lang w:eastAsia="ru-RU"/>
    </w:rPr>
  </w:style>
  <w:style w:type="paragraph" w:styleId="a7">
    <w:name w:val="List Paragraph"/>
    <w:basedOn w:val="a"/>
    <w:link w:val="a8"/>
    <w:qFormat/>
    <w:rsid w:val="00F42B3E"/>
    <w:pPr>
      <w:widowControl w:val="0"/>
      <w:autoSpaceDE w:val="0"/>
      <w:autoSpaceDN w:val="0"/>
      <w:adjustRightInd w:val="0"/>
      <w:ind w:left="720"/>
      <w:contextualSpacing/>
    </w:pPr>
    <w:rPr>
      <w:sz w:val="20"/>
      <w:szCs w:val="20"/>
    </w:rPr>
  </w:style>
  <w:style w:type="character" w:customStyle="1" w:styleId="a8">
    <w:name w:val="Абзац списка Знак"/>
    <w:link w:val="a7"/>
    <w:locked/>
    <w:rsid w:val="00F42B3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1053;&#1057;&#1048;&#1057;%2020\Gost\12_1_004-91.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OMZ - IT</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Маруся</cp:lastModifiedBy>
  <cp:revision>2</cp:revision>
  <dcterms:created xsi:type="dcterms:W3CDTF">2017-05-13T20:17:00Z</dcterms:created>
  <dcterms:modified xsi:type="dcterms:W3CDTF">2017-06-05T14:07:00Z</dcterms:modified>
</cp:coreProperties>
</file>