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67D11" w14:textId="77777777" w:rsidR="00D54513" w:rsidRDefault="00D54513" w:rsidP="00DC6BE9">
      <w:pPr>
        <w:ind w:right="-5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</w:t>
      </w:r>
    </w:p>
    <w:p w14:paraId="19967D12" w14:textId="77777777" w:rsidR="00D54513" w:rsidRDefault="00D54513" w:rsidP="002B0FFF">
      <w:pPr>
        <w:ind w:left="5940"/>
        <w:jc w:val="right"/>
        <w:rPr>
          <w:b/>
          <w:bCs/>
        </w:rPr>
      </w:pPr>
      <w:r>
        <w:rPr>
          <w:b/>
          <w:bCs/>
        </w:rPr>
        <w:t>УТВЕРЖДАЮ                                                           Директор Филиала</w:t>
      </w:r>
    </w:p>
    <w:p w14:paraId="19967D13" w14:textId="77777777" w:rsidR="00D54513" w:rsidRDefault="0030305A" w:rsidP="002B0FFF">
      <w:pPr>
        <w:ind w:left="5940"/>
        <w:jc w:val="right"/>
        <w:rPr>
          <w:b/>
          <w:bCs/>
        </w:rPr>
      </w:pPr>
      <w:r>
        <w:rPr>
          <w:b/>
          <w:bCs/>
        </w:rPr>
        <w:t>П</w:t>
      </w:r>
      <w:r w:rsidR="00D54513">
        <w:rPr>
          <w:b/>
          <w:bCs/>
        </w:rPr>
        <w:t>АО «Ленэнерго» «ПрЭС»</w:t>
      </w:r>
    </w:p>
    <w:p w14:paraId="19967D14" w14:textId="77777777" w:rsidR="0003058A" w:rsidRDefault="0003058A" w:rsidP="002B0FFF">
      <w:pPr>
        <w:ind w:left="5940"/>
        <w:jc w:val="right"/>
        <w:rPr>
          <w:b/>
          <w:bCs/>
        </w:rPr>
      </w:pPr>
    </w:p>
    <w:p w14:paraId="19967D15" w14:textId="77777777" w:rsidR="00D54513" w:rsidRDefault="00D54513" w:rsidP="002B0FFF">
      <w:pPr>
        <w:ind w:left="5940"/>
        <w:jc w:val="right"/>
        <w:rPr>
          <w:b/>
          <w:bCs/>
        </w:rPr>
      </w:pPr>
      <w:r>
        <w:rPr>
          <w:b/>
          <w:bCs/>
        </w:rPr>
        <w:t>_____________</w:t>
      </w:r>
      <w:r w:rsidR="0003058A">
        <w:rPr>
          <w:b/>
          <w:bCs/>
        </w:rPr>
        <w:t xml:space="preserve"> П.Н. Дьяков</w:t>
      </w:r>
    </w:p>
    <w:p w14:paraId="19967D16" w14:textId="77777777" w:rsidR="0003058A" w:rsidRDefault="0003058A" w:rsidP="002B0FFF">
      <w:pPr>
        <w:ind w:left="5940"/>
        <w:jc w:val="right"/>
        <w:rPr>
          <w:b/>
          <w:bCs/>
        </w:rPr>
      </w:pPr>
    </w:p>
    <w:p w14:paraId="19967D17" w14:textId="77777777" w:rsidR="00D54513" w:rsidRDefault="00D54513" w:rsidP="002B0FFF">
      <w:pPr>
        <w:ind w:left="5940"/>
        <w:jc w:val="right"/>
        <w:rPr>
          <w:b/>
          <w:bCs/>
        </w:rPr>
      </w:pPr>
      <w:r>
        <w:rPr>
          <w:b/>
          <w:bCs/>
        </w:rPr>
        <w:t>«___»</w:t>
      </w:r>
      <w:r w:rsidR="0003058A">
        <w:rPr>
          <w:b/>
          <w:bCs/>
        </w:rPr>
        <w:t>_____</w:t>
      </w:r>
      <w:r>
        <w:rPr>
          <w:b/>
          <w:bCs/>
        </w:rPr>
        <w:t>__________201</w:t>
      </w:r>
      <w:r w:rsidR="0030305A">
        <w:rPr>
          <w:b/>
          <w:bCs/>
        </w:rPr>
        <w:t>5</w:t>
      </w:r>
      <w:r>
        <w:rPr>
          <w:b/>
          <w:bCs/>
        </w:rPr>
        <w:t xml:space="preserve"> г</w:t>
      </w:r>
    </w:p>
    <w:p w14:paraId="19967D18" w14:textId="77777777" w:rsidR="00D54513" w:rsidRDefault="00D54513" w:rsidP="003733C8">
      <w:pPr>
        <w:jc w:val="right"/>
        <w:rPr>
          <w:b/>
          <w:bCs/>
        </w:rPr>
      </w:pPr>
    </w:p>
    <w:p w14:paraId="19967D19" w14:textId="77777777" w:rsidR="00D54513" w:rsidRDefault="00D54513" w:rsidP="003733C8">
      <w:pPr>
        <w:jc w:val="right"/>
        <w:rPr>
          <w:b/>
          <w:bCs/>
        </w:rPr>
      </w:pPr>
    </w:p>
    <w:p w14:paraId="19967D1A" w14:textId="77777777" w:rsidR="0030305A" w:rsidRPr="005A0B7C" w:rsidRDefault="0030305A" w:rsidP="0030305A">
      <w:pPr>
        <w:jc w:val="center"/>
        <w:rPr>
          <w:b/>
        </w:rPr>
      </w:pPr>
      <w:r w:rsidRPr="005A0B7C">
        <w:rPr>
          <w:b/>
        </w:rPr>
        <w:t>Техническое задание на выполнение ПИР по титулу:</w:t>
      </w:r>
    </w:p>
    <w:p w14:paraId="19967D1B" w14:textId="77777777" w:rsidR="0030305A" w:rsidRDefault="0030305A" w:rsidP="0030305A">
      <w:pPr>
        <w:jc w:val="center"/>
      </w:pPr>
      <w:r w:rsidRPr="005A0B7C">
        <w:t>«Реконструкция котельной РПБ-</w:t>
      </w:r>
      <w:r w:rsidR="00136A43">
        <w:rPr>
          <w:lang w:val="en-US"/>
        </w:rPr>
        <w:t>3</w:t>
      </w:r>
      <w:r>
        <w:t>»</w:t>
      </w:r>
    </w:p>
    <w:p w14:paraId="19967D1C" w14:textId="77777777" w:rsidR="0030305A" w:rsidRPr="005A0B7C" w:rsidRDefault="0030305A" w:rsidP="0030305A">
      <w:pPr>
        <w:jc w:val="center"/>
      </w:pPr>
      <w:r>
        <w:rPr>
          <w:bCs/>
        </w:rPr>
        <w:t>(</w:t>
      </w:r>
      <w:r w:rsidR="00533542">
        <w:rPr>
          <w:bCs/>
        </w:rPr>
        <w:t xml:space="preserve">корректировка </w:t>
      </w:r>
      <w:r w:rsidR="00857C18">
        <w:rPr>
          <w:bCs/>
        </w:rPr>
        <w:t>ПИР</w:t>
      </w:r>
      <w:r>
        <w:rPr>
          <w:bCs/>
        </w:rPr>
        <w:t>)</w:t>
      </w:r>
    </w:p>
    <w:p w14:paraId="19967D1D" w14:textId="77777777" w:rsidR="00815D2F" w:rsidRDefault="00815D2F" w:rsidP="003733C8">
      <w:pPr>
        <w:jc w:val="center"/>
        <w:rPr>
          <w:b/>
          <w:bCs/>
        </w:rPr>
      </w:pPr>
    </w:p>
    <w:p w14:paraId="19967D1E" w14:textId="77777777" w:rsidR="00D54513" w:rsidRPr="009909F6" w:rsidRDefault="00D54513" w:rsidP="00F36A6B">
      <w:pPr>
        <w:pStyle w:val="a7"/>
        <w:numPr>
          <w:ilvl w:val="0"/>
          <w:numId w:val="5"/>
        </w:numPr>
        <w:ind w:left="567" w:hanging="567"/>
      </w:pPr>
      <w:r w:rsidRPr="00EB359C">
        <w:rPr>
          <w:b/>
        </w:rPr>
        <w:t>Основание для проектирования:</w:t>
      </w:r>
    </w:p>
    <w:p w14:paraId="19967D1F" w14:textId="77777777" w:rsidR="00D54513" w:rsidRDefault="00D54513" w:rsidP="00F36A6B">
      <w:pPr>
        <w:pStyle w:val="a7"/>
        <w:numPr>
          <w:ilvl w:val="1"/>
          <w:numId w:val="3"/>
        </w:numPr>
        <w:ind w:left="1134" w:hanging="567"/>
      </w:pPr>
      <w:r>
        <w:t>Инвестиционная программа</w:t>
      </w:r>
      <w:r w:rsidR="0030305A">
        <w:t xml:space="preserve"> по капитальному строительству П</w:t>
      </w:r>
      <w:r>
        <w:t>АО «Ленэнерго».</w:t>
      </w:r>
    </w:p>
    <w:p w14:paraId="19967D20" w14:textId="77777777" w:rsidR="00D54513" w:rsidRDefault="00846A75" w:rsidP="00F36A6B">
      <w:pPr>
        <w:pStyle w:val="a7"/>
        <w:numPr>
          <w:ilvl w:val="1"/>
          <w:numId w:val="3"/>
        </w:numPr>
        <w:ind w:left="1134" w:hanging="567"/>
      </w:pPr>
      <w:r>
        <w:t>Необходимость увеличения мощности существующей котельной.</w:t>
      </w:r>
    </w:p>
    <w:p w14:paraId="19967D21" w14:textId="77777777" w:rsidR="0030305A" w:rsidRDefault="0030305A" w:rsidP="00F36A6B">
      <w:pPr>
        <w:pStyle w:val="a7"/>
        <w:numPr>
          <w:ilvl w:val="1"/>
          <w:numId w:val="3"/>
        </w:numPr>
        <w:ind w:left="1134" w:hanging="567"/>
      </w:pPr>
      <w:r>
        <w:t>Физический износ тепловых сетей, наличей утечек и повышенные тепловые потери.</w:t>
      </w:r>
    </w:p>
    <w:p w14:paraId="19967D22" w14:textId="77777777" w:rsidR="00D54513" w:rsidRPr="00EB359C" w:rsidRDefault="00D54513" w:rsidP="00F36A6B">
      <w:pPr>
        <w:pStyle w:val="a7"/>
        <w:numPr>
          <w:ilvl w:val="0"/>
          <w:numId w:val="5"/>
        </w:numPr>
        <w:ind w:left="567" w:hanging="567"/>
      </w:pPr>
      <w:r w:rsidRPr="00EB359C">
        <w:rPr>
          <w:b/>
          <w:bCs/>
        </w:rPr>
        <w:t>Вид строительства –</w:t>
      </w:r>
      <w:r w:rsidRPr="00EB359C">
        <w:rPr>
          <w:bCs/>
        </w:rPr>
        <w:t xml:space="preserve"> реконструкция</w:t>
      </w:r>
      <w:r w:rsidR="00846A75" w:rsidRPr="00EB359C">
        <w:rPr>
          <w:bCs/>
        </w:rPr>
        <w:t>, новое строительство</w:t>
      </w:r>
      <w:r w:rsidRPr="00EB359C">
        <w:rPr>
          <w:bCs/>
        </w:rPr>
        <w:t>.</w:t>
      </w:r>
    </w:p>
    <w:p w14:paraId="19967D23" w14:textId="77777777" w:rsidR="00D54513" w:rsidRPr="00B33C39" w:rsidRDefault="00D54513" w:rsidP="00F36A6B">
      <w:pPr>
        <w:pStyle w:val="a7"/>
        <w:numPr>
          <w:ilvl w:val="0"/>
          <w:numId w:val="5"/>
        </w:numPr>
        <w:ind w:left="567" w:hanging="567"/>
      </w:pPr>
      <w:r w:rsidRPr="00EB359C">
        <w:rPr>
          <w:b/>
          <w:bCs/>
        </w:rPr>
        <w:t>Этапы выполнения работ:</w:t>
      </w:r>
    </w:p>
    <w:p w14:paraId="19967D24" w14:textId="77777777" w:rsidR="00D54513" w:rsidRDefault="00D54513" w:rsidP="00F36A6B">
      <w:pPr>
        <w:pStyle w:val="a7"/>
        <w:numPr>
          <w:ilvl w:val="1"/>
          <w:numId w:val="4"/>
        </w:numPr>
        <w:ind w:left="1134" w:hanging="567"/>
        <w:jc w:val="both"/>
      </w:pPr>
      <w:r w:rsidRPr="00B33C39">
        <w:rPr>
          <w:lang w:val="en-US"/>
        </w:rPr>
        <w:t>I</w:t>
      </w:r>
      <w:r>
        <w:t xml:space="preserve"> этап – выполнение инженерных изысканий,</w:t>
      </w:r>
      <w:r w:rsidR="00846A75">
        <w:t xml:space="preserve"> выполнение предпроектных проработок </w:t>
      </w:r>
      <w:r w:rsidR="00846A75" w:rsidRPr="00EB359C">
        <w:t>с технико-экономическим анализом,</w:t>
      </w:r>
      <w:r w:rsidRPr="00EB359C">
        <w:t xml:space="preserve"> обоснование </w:t>
      </w:r>
      <w:r w:rsidR="00DC6BE9" w:rsidRPr="00EB359C">
        <w:t>типа применяемой котельной,</w:t>
      </w:r>
      <w:r>
        <w:t xml:space="preserve"> </w:t>
      </w:r>
      <w:r w:rsidR="0030305A">
        <w:t>и материалов тепловых сетей. С</w:t>
      </w:r>
      <w:r>
        <w:t xml:space="preserve">огласование с Заказчиком принципиальных решений по </w:t>
      </w:r>
      <w:r w:rsidRPr="00CA2951">
        <w:t>объекту</w:t>
      </w:r>
      <w:r>
        <w:t>.</w:t>
      </w:r>
    </w:p>
    <w:p w14:paraId="19967D25" w14:textId="77777777" w:rsidR="00D54513" w:rsidRDefault="00D54513" w:rsidP="00F36A6B">
      <w:pPr>
        <w:pStyle w:val="a7"/>
        <w:numPr>
          <w:ilvl w:val="1"/>
          <w:numId w:val="4"/>
        </w:numPr>
        <w:ind w:left="1134" w:hanging="567"/>
        <w:jc w:val="both"/>
      </w:pPr>
      <w:r w:rsidRPr="00B33C39">
        <w:rPr>
          <w:lang w:val="en-US"/>
        </w:rPr>
        <w:t>II</w:t>
      </w:r>
      <w:r>
        <w:t xml:space="preserve"> этап - разработка, согласование</w:t>
      </w:r>
      <w:r w:rsidR="00846A75">
        <w:t xml:space="preserve"> и экспертиза проект</w:t>
      </w:r>
      <w:r w:rsidR="0030305A">
        <w:t>но-сметной документации</w:t>
      </w:r>
      <w:r w:rsidR="00846A75">
        <w:t>.</w:t>
      </w:r>
    </w:p>
    <w:p w14:paraId="19967D26" w14:textId="77777777" w:rsidR="00D54513" w:rsidRPr="001A46FE" w:rsidRDefault="00D54513" w:rsidP="00F36A6B">
      <w:pPr>
        <w:pStyle w:val="a7"/>
        <w:numPr>
          <w:ilvl w:val="0"/>
          <w:numId w:val="5"/>
        </w:numPr>
        <w:ind w:left="567" w:hanging="567"/>
      </w:pPr>
      <w:r w:rsidRPr="00EB359C">
        <w:rPr>
          <w:b/>
        </w:rPr>
        <w:t xml:space="preserve">Основные технико-экономические показатели </w:t>
      </w:r>
      <w:r w:rsidR="00272B15" w:rsidRPr="00EB359C">
        <w:rPr>
          <w:b/>
        </w:rPr>
        <w:t>существующей котельной</w:t>
      </w:r>
      <w:r w:rsidRPr="00EB359C">
        <w:rPr>
          <w:b/>
        </w:rPr>
        <w:t>:</w:t>
      </w:r>
    </w:p>
    <w:p w14:paraId="19967D27" w14:textId="77777777" w:rsidR="00D54513" w:rsidRPr="00C6434A" w:rsidRDefault="00C6434A" w:rsidP="00F36A6B">
      <w:pPr>
        <w:pStyle w:val="a7"/>
        <w:numPr>
          <w:ilvl w:val="1"/>
          <w:numId w:val="1"/>
        </w:numPr>
        <w:ind w:left="1134" w:hanging="567"/>
        <w:jc w:val="both"/>
      </w:pPr>
      <w:r>
        <w:t xml:space="preserve">Электрокотельная </w:t>
      </w:r>
      <w:r>
        <w:rPr>
          <w:bCs/>
        </w:rPr>
        <w:t>РПБ-III филиала ОАО «Ленэнерго» «ПрЭС</w:t>
      </w:r>
      <w:r w:rsidRPr="00A3201D">
        <w:rPr>
          <w:bCs/>
        </w:rPr>
        <w:t>»</w:t>
      </w:r>
      <w:r>
        <w:rPr>
          <w:bCs/>
        </w:rPr>
        <w:t>, находится по адресу: Санкт-Петербург, г. Пушкин, ул. Сетевая, участок 2 (юго-западнее пересечения с Промышленной ул.), административно-хозяйственный корпус №2.</w:t>
      </w:r>
    </w:p>
    <w:p w14:paraId="19967D28" w14:textId="77777777" w:rsidR="00C6434A" w:rsidRPr="001A46FE" w:rsidRDefault="00690AA3" w:rsidP="00F36A6B">
      <w:pPr>
        <w:pStyle w:val="a7"/>
        <w:numPr>
          <w:ilvl w:val="1"/>
          <w:numId w:val="1"/>
        </w:numPr>
        <w:ind w:left="1134" w:hanging="567"/>
        <w:jc w:val="both"/>
      </w:pPr>
      <w:r>
        <w:t xml:space="preserve">Схема блочная состоит из электроводоподогревателей типа </w:t>
      </w:r>
      <w:r w:rsidR="00272B15">
        <w:t>ЭПЗ-250 ИЗ в количестве 4-х (2 – с ручным управлением регулировки по температуре, 2 – с сервоприводом).</w:t>
      </w:r>
    </w:p>
    <w:p w14:paraId="19967D29" w14:textId="77777777" w:rsidR="00DC6BE9" w:rsidRPr="00EB359C" w:rsidRDefault="00D54513" w:rsidP="00F36A6B">
      <w:pPr>
        <w:pStyle w:val="a7"/>
        <w:numPr>
          <w:ilvl w:val="0"/>
          <w:numId w:val="5"/>
        </w:numPr>
        <w:ind w:left="567" w:hanging="567"/>
        <w:jc w:val="both"/>
        <w:rPr>
          <w:b/>
        </w:rPr>
      </w:pPr>
      <w:r w:rsidRPr="00EB359C">
        <w:rPr>
          <w:b/>
        </w:rPr>
        <w:t xml:space="preserve">В составе проектной и рабочей документации обосновать и выполнить. </w:t>
      </w:r>
    </w:p>
    <w:p w14:paraId="19967D2A" w14:textId="77777777" w:rsidR="00D54513" w:rsidRPr="00EB359C" w:rsidRDefault="00D54513" w:rsidP="00EB359C">
      <w:pPr>
        <w:tabs>
          <w:tab w:val="left" w:pos="567"/>
        </w:tabs>
        <w:ind w:left="567"/>
        <w:jc w:val="both"/>
        <w:rPr>
          <w:bCs/>
        </w:rPr>
      </w:pPr>
      <w:r w:rsidRPr="00EB359C">
        <w:rPr>
          <w:bCs/>
        </w:rPr>
        <w:t xml:space="preserve">На </w:t>
      </w:r>
      <w:r w:rsidRPr="00EB359C">
        <w:rPr>
          <w:bCs/>
          <w:lang w:val="en-US"/>
        </w:rPr>
        <w:t>I</w:t>
      </w:r>
      <w:r w:rsidRPr="00EB359C">
        <w:rPr>
          <w:bCs/>
        </w:rPr>
        <w:t xml:space="preserve"> этапе «Обоснование и согласование с Заказчиком принципиальных решений по</w:t>
      </w:r>
      <w:r w:rsidR="00EB359C">
        <w:rPr>
          <w:bCs/>
        </w:rPr>
        <w:t xml:space="preserve"> объекту </w:t>
      </w:r>
      <w:r w:rsidR="00DC6BE9" w:rsidRPr="00EB359C">
        <w:rPr>
          <w:bCs/>
        </w:rPr>
        <w:t>реконструкции</w:t>
      </w:r>
      <w:r w:rsidRPr="00EB359C">
        <w:rPr>
          <w:bCs/>
        </w:rPr>
        <w:t xml:space="preserve"> </w:t>
      </w:r>
      <w:r w:rsidR="00DC6BE9" w:rsidRPr="00EB359C">
        <w:rPr>
          <w:bCs/>
        </w:rPr>
        <w:t>в</w:t>
      </w:r>
      <w:r w:rsidRPr="00EB359C">
        <w:t>ыполнить предварительные изыскания</w:t>
      </w:r>
      <w:r w:rsidR="008635F0" w:rsidRPr="00EB359C">
        <w:t>, сопоставление</w:t>
      </w:r>
      <w:r w:rsidRPr="00EB359C">
        <w:t xml:space="preserve"> </w:t>
      </w:r>
      <w:r w:rsidR="008635F0" w:rsidRPr="00EB359C">
        <w:t>двух</w:t>
      </w:r>
      <w:r w:rsidR="00EB359C">
        <w:rPr>
          <w:bCs/>
        </w:rPr>
        <w:t xml:space="preserve"> </w:t>
      </w:r>
      <w:r w:rsidRPr="00EB359C">
        <w:t xml:space="preserve">вариантов (с оценкой экономических показателей) технических решений </w:t>
      </w:r>
      <w:r w:rsidR="00217BD9" w:rsidRPr="00EB359C">
        <w:t>по</w:t>
      </w:r>
      <w:r w:rsidR="00EB359C">
        <w:rPr>
          <w:bCs/>
        </w:rPr>
        <w:t xml:space="preserve"> </w:t>
      </w:r>
      <w:r w:rsidR="00217BD9" w:rsidRPr="00EB359C">
        <w:t xml:space="preserve">применяемой котельной </w:t>
      </w:r>
      <w:r w:rsidR="008635F0" w:rsidRPr="00EB359C">
        <w:t xml:space="preserve"> </w:t>
      </w:r>
      <w:r w:rsidR="0030305A">
        <w:t>(</w:t>
      </w:r>
      <w:r w:rsidR="00217BD9" w:rsidRPr="00EB359C">
        <w:t xml:space="preserve">вновь строящейся </w:t>
      </w:r>
      <w:r w:rsidR="008635F0" w:rsidRPr="00EB359C">
        <w:t>газовой</w:t>
      </w:r>
      <w:r w:rsidR="0030305A">
        <w:t xml:space="preserve"> или электрической</w:t>
      </w:r>
      <w:r w:rsidR="008635F0" w:rsidRPr="00EB359C">
        <w:t xml:space="preserve"> котельной</w:t>
      </w:r>
      <w:r w:rsidR="0030305A">
        <w:t>) и тепловым сетям</w:t>
      </w:r>
      <w:r w:rsidR="008635F0" w:rsidRPr="00EB359C">
        <w:t xml:space="preserve"> на территории РПБ-III</w:t>
      </w:r>
      <w:r w:rsidR="00217BD9" w:rsidRPr="00EB359C">
        <w:t xml:space="preserve"> </w:t>
      </w:r>
      <w:r w:rsidR="008635F0" w:rsidRPr="00EB359C">
        <w:t xml:space="preserve"> </w:t>
      </w:r>
      <w:r w:rsidRPr="00EB359C">
        <w:t>и на этой основе определить:</w:t>
      </w:r>
    </w:p>
    <w:p w14:paraId="19967D2B" w14:textId="77777777" w:rsidR="00D54513" w:rsidRPr="00EB359C" w:rsidRDefault="00D54513" w:rsidP="00F36A6B">
      <w:pPr>
        <w:numPr>
          <w:ilvl w:val="1"/>
          <w:numId w:val="7"/>
        </w:numPr>
        <w:jc w:val="both"/>
      </w:pPr>
      <w:r w:rsidRPr="00EB359C">
        <w:t>принципиальные конструктивные и компоновочные решения;</w:t>
      </w:r>
    </w:p>
    <w:p w14:paraId="19967D2C" w14:textId="77777777" w:rsidR="00D54513" w:rsidRPr="00EB359C" w:rsidRDefault="00D54513" w:rsidP="00F36A6B">
      <w:pPr>
        <w:numPr>
          <w:ilvl w:val="1"/>
          <w:numId w:val="7"/>
        </w:numPr>
        <w:jc w:val="both"/>
      </w:pPr>
      <w:r w:rsidRPr="00EB359C">
        <w:t>место разм</w:t>
      </w:r>
      <w:r w:rsidR="00217BD9" w:rsidRPr="00EB359C">
        <w:t>ещения объекта, размер площадки;</w:t>
      </w:r>
    </w:p>
    <w:p w14:paraId="19967D2D" w14:textId="77777777" w:rsidR="00217BD9" w:rsidRPr="00EB359C" w:rsidRDefault="00217BD9" w:rsidP="00F36A6B">
      <w:pPr>
        <w:numPr>
          <w:ilvl w:val="1"/>
          <w:numId w:val="7"/>
        </w:numPr>
        <w:jc w:val="both"/>
      </w:pPr>
      <w:r w:rsidRPr="00EB359C">
        <w:t>возможность по</w:t>
      </w:r>
      <w:r w:rsidR="0032388B">
        <w:t>дключения к сетям газоснабжения.</w:t>
      </w:r>
    </w:p>
    <w:p w14:paraId="19967D2E" w14:textId="77777777" w:rsidR="00D54513" w:rsidRDefault="00D54513" w:rsidP="00F36A6B">
      <w:pPr>
        <w:pStyle w:val="a7"/>
        <w:numPr>
          <w:ilvl w:val="1"/>
          <w:numId w:val="2"/>
        </w:numPr>
        <w:ind w:left="1134" w:hanging="567"/>
        <w:jc w:val="both"/>
      </w:pPr>
      <w:r w:rsidRPr="00E431B3">
        <w:t>По результатам I этапа определить на основе укрупненных экономических показателей ориентировочную стоимость объекта.</w:t>
      </w:r>
    </w:p>
    <w:p w14:paraId="19967D2F" w14:textId="77777777" w:rsidR="00D54513" w:rsidRDefault="00D54513" w:rsidP="00F36A6B">
      <w:pPr>
        <w:pStyle w:val="a7"/>
        <w:numPr>
          <w:ilvl w:val="1"/>
          <w:numId w:val="2"/>
        </w:numPr>
        <w:ind w:left="1134" w:hanging="567"/>
        <w:jc w:val="both"/>
      </w:pPr>
      <w:r w:rsidRPr="00E431B3">
        <w:t>Материалы с пояснительной запиской представить Заказчику для последующего рассмотрения и согласования структурными подразделениями и утверждения руководством.</w:t>
      </w:r>
    </w:p>
    <w:p w14:paraId="19967D30" w14:textId="77777777" w:rsidR="00D54513" w:rsidRDefault="00D54513" w:rsidP="001A46FE">
      <w:pPr>
        <w:pStyle w:val="a7"/>
        <w:ind w:left="1134"/>
        <w:jc w:val="both"/>
      </w:pPr>
      <w:r>
        <w:t xml:space="preserve">Материалы должны быть выполнены в объеме, достаточном для использования их в качестве исходных данных ко </w:t>
      </w:r>
      <w:r w:rsidRPr="00E431B3">
        <w:t>II</w:t>
      </w:r>
      <w:r>
        <w:t xml:space="preserve"> этапу проектирования.</w:t>
      </w:r>
    </w:p>
    <w:p w14:paraId="19967D31" w14:textId="77777777" w:rsidR="00D54513" w:rsidRPr="00CA7C66" w:rsidRDefault="00D54513" w:rsidP="00CA7C66">
      <w:pPr>
        <w:pStyle w:val="a7"/>
        <w:ind w:left="1134"/>
        <w:jc w:val="both"/>
      </w:pPr>
      <w:r>
        <w:t xml:space="preserve">На </w:t>
      </w:r>
      <w:r w:rsidRPr="00E431B3">
        <w:t>II</w:t>
      </w:r>
      <w:r>
        <w:t xml:space="preserve"> этапе «Разработка, согласование и экспертиза проекта» необходимый объем работ определить проектом.</w:t>
      </w:r>
    </w:p>
    <w:p w14:paraId="19967D32" w14:textId="77777777" w:rsidR="00D54513" w:rsidRPr="00CA7C66" w:rsidRDefault="00D54513" w:rsidP="00F36A6B">
      <w:pPr>
        <w:widowControl w:val="0"/>
        <w:numPr>
          <w:ilvl w:val="1"/>
          <w:numId w:val="2"/>
        </w:numPr>
        <w:suppressAutoHyphens/>
        <w:ind w:left="1134" w:hanging="567"/>
        <w:jc w:val="both"/>
      </w:pPr>
      <w:r w:rsidRPr="00CA7C66">
        <w:t xml:space="preserve">Противопожарные мероприятия </w:t>
      </w:r>
      <w:r w:rsidR="00CA7C66" w:rsidRPr="00CA7C66">
        <w:t xml:space="preserve">выполнить </w:t>
      </w:r>
      <w:r w:rsidRPr="00CA7C66">
        <w:t>в соответствии с действующими нормативными документами по пожарной безопасности.</w:t>
      </w:r>
    </w:p>
    <w:p w14:paraId="19967D33" w14:textId="77777777" w:rsidR="000859B4" w:rsidRPr="000859B4" w:rsidRDefault="000859B4" w:rsidP="00F36A6B">
      <w:pPr>
        <w:pStyle w:val="a7"/>
        <w:numPr>
          <w:ilvl w:val="0"/>
          <w:numId w:val="5"/>
        </w:numPr>
        <w:suppressAutoHyphens/>
        <w:rPr>
          <w:b/>
        </w:rPr>
      </w:pPr>
      <w:r w:rsidRPr="000859B4">
        <w:rPr>
          <w:b/>
        </w:rPr>
        <w:t>Требования к технологическим решениям:</w:t>
      </w:r>
    </w:p>
    <w:p w14:paraId="19967D34" w14:textId="77777777" w:rsidR="000859B4" w:rsidRDefault="000859B4" w:rsidP="00F36A6B">
      <w:pPr>
        <w:pStyle w:val="a7"/>
        <w:numPr>
          <w:ilvl w:val="1"/>
          <w:numId w:val="5"/>
        </w:numPr>
      </w:pPr>
      <w:r w:rsidRPr="00B74A16">
        <w:lastRenderedPageBreak/>
        <w:t>Предусмотреть выдачу тепловой энергии в виде горячей воды с температурным графиком 9</w:t>
      </w:r>
      <w:r>
        <w:t>5</w:t>
      </w:r>
      <w:r w:rsidRPr="00B74A16">
        <w:t>/70 °С и ГВС 60 °С;</w:t>
      </w:r>
    </w:p>
    <w:p w14:paraId="19967D35" w14:textId="77777777" w:rsidR="000859B4" w:rsidRDefault="000859B4" w:rsidP="00F36A6B">
      <w:pPr>
        <w:pStyle w:val="a7"/>
        <w:numPr>
          <w:ilvl w:val="1"/>
          <w:numId w:val="5"/>
        </w:numPr>
      </w:pPr>
      <w:r w:rsidRPr="00B74A16">
        <w:t xml:space="preserve">Схема отопления и </w:t>
      </w:r>
      <w:r w:rsidRPr="00457FA3">
        <w:t>вентиляции</w:t>
      </w:r>
      <w:r w:rsidRPr="00B74A16">
        <w:t xml:space="preserve"> –  </w:t>
      </w:r>
      <w:r>
        <w:t>не</w:t>
      </w:r>
      <w:r w:rsidRPr="00B74A16">
        <w:t>зависимая, двухтрубная;</w:t>
      </w:r>
    </w:p>
    <w:p w14:paraId="19967D36" w14:textId="77777777" w:rsidR="000859B4" w:rsidRPr="00B74A16" w:rsidRDefault="000859B4" w:rsidP="00F36A6B">
      <w:pPr>
        <w:pStyle w:val="a7"/>
        <w:numPr>
          <w:ilvl w:val="1"/>
          <w:numId w:val="5"/>
        </w:numPr>
      </w:pPr>
      <w:r w:rsidRPr="00B74A16">
        <w:t>Схема ГВС – независимая, двухтрубная.</w:t>
      </w:r>
    </w:p>
    <w:p w14:paraId="19967D37" w14:textId="77777777" w:rsidR="000859B4" w:rsidRPr="00F4068E" w:rsidRDefault="000859B4" w:rsidP="000859B4">
      <w:pPr>
        <w:ind w:left="720"/>
        <w:rPr>
          <w:b/>
        </w:rPr>
      </w:pPr>
      <w:r w:rsidRPr="00F4068E">
        <w:rPr>
          <w:b/>
        </w:rPr>
        <w:t xml:space="preserve">Параметры тепловой сети на выходе из котельной: </w:t>
      </w:r>
    </w:p>
    <w:p w14:paraId="19967D38" w14:textId="77777777" w:rsidR="000859B4" w:rsidRPr="00B74A16" w:rsidRDefault="000859B4" w:rsidP="000859B4">
      <w:pPr>
        <w:ind w:left="2340"/>
      </w:pPr>
      <w:r w:rsidRPr="00B74A16">
        <w:t>Подающий трубопровод – 4,0±0,5 кг/см</w:t>
      </w:r>
      <w:r w:rsidRPr="00B74A16">
        <w:rPr>
          <w:vertAlign w:val="superscript"/>
        </w:rPr>
        <w:t>2</w:t>
      </w:r>
      <w:r w:rsidRPr="00B74A16">
        <w:t>;</w:t>
      </w:r>
    </w:p>
    <w:p w14:paraId="19967D39" w14:textId="77777777" w:rsidR="000859B4" w:rsidRPr="00B74A16" w:rsidRDefault="000859B4" w:rsidP="000859B4">
      <w:pPr>
        <w:ind w:left="2340"/>
      </w:pPr>
      <w:r w:rsidRPr="00B74A16">
        <w:t>Обратный трубопровод– 2,5±0,5 кг/см</w:t>
      </w:r>
      <w:r w:rsidRPr="00B74A16">
        <w:rPr>
          <w:vertAlign w:val="superscript"/>
        </w:rPr>
        <w:t>2</w:t>
      </w:r>
      <w:r w:rsidRPr="00B74A16">
        <w:t>;</w:t>
      </w:r>
    </w:p>
    <w:p w14:paraId="19967D3A" w14:textId="77777777" w:rsidR="000859B4" w:rsidRPr="00AA1801" w:rsidRDefault="000859B4" w:rsidP="000859B4">
      <w:pPr>
        <w:ind w:left="720"/>
        <w:rPr>
          <w:b/>
        </w:rPr>
      </w:pPr>
      <w:r w:rsidRPr="00AA1801">
        <w:rPr>
          <w:b/>
        </w:rPr>
        <w:t>Параметры ГВС на выходе из котельной:</w:t>
      </w:r>
    </w:p>
    <w:p w14:paraId="19967D3B" w14:textId="77777777" w:rsidR="000859B4" w:rsidRPr="00B74A16" w:rsidRDefault="000859B4" w:rsidP="000859B4">
      <w:pPr>
        <w:ind w:left="786"/>
      </w:pPr>
      <w:r w:rsidRPr="00B74A16">
        <w:t>Подающий трубопровод – 3,0±0,5 кг/см</w:t>
      </w:r>
      <w:r w:rsidRPr="00B74A16">
        <w:rPr>
          <w:vertAlign w:val="superscript"/>
        </w:rPr>
        <w:t>2</w:t>
      </w:r>
      <w:r w:rsidRPr="00B74A16">
        <w:t>;</w:t>
      </w:r>
    </w:p>
    <w:p w14:paraId="19967D3C" w14:textId="77777777" w:rsidR="000859B4" w:rsidRPr="00B74A16" w:rsidRDefault="000859B4" w:rsidP="000859B4">
      <w:pPr>
        <w:ind w:left="786"/>
      </w:pPr>
      <w:r w:rsidRPr="00B74A16">
        <w:t>циркуляционный трубопровод– 2,2±0,2 кг/см</w:t>
      </w:r>
      <w:r w:rsidRPr="00B74A16">
        <w:rPr>
          <w:vertAlign w:val="superscript"/>
        </w:rPr>
        <w:t>2</w:t>
      </w:r>
      <w:r w:rsidRPr="00B74A16">
        <w:t>;</w:t>
      </w:r>
    </w:p>
    <w:p w14:paraId="19967D3D" w14:textId="77777777" w:rsidR="000859B4" w:rsidRPr="00B74A16" w:rsidRDefault="000859B4" w:rsidP="000859B4">
      <w:pPr>
        <w:ind w:left="709"/>
      </w:pPr>
      <w:r w:rsidRPr="00B74A16">
        <w:t>Предусмотреть подключение ГВС по независимой схеме</w:t>
      </w:r>
      <w:r>
        <w:t xml:space="preserve"> без аккумуляторного бака</w:t>
      </w:r>
      <w:r w:rsidRPr="00B74A16">
        <w:t>;</w:t>
      </w:r>
    </w:p>
    <w:p w14:paraId="19967D3E" w14:textId="77777777" w:rsidR="000859B4" w:rsidRPr="005719E1" w:rsidRDefault="000859B4" w:rsidP="000859B4">
      <w:pPr>
        <w:ind w:left="720"/>
        <w:rPr>
          <w:b/>
        </w:rPr>
      </w:pPr>
      <w:r w:rsidRPr="005719E1">
        <w:rPr>
          <w:b/>
        </w:rPr>
        <w:t>Напор воды на хозяйственно-питьевом водопроводе на вводе в котельную:</w:t>
      </w:r>
    </w:p>
    <w:p w14:paraId="19967D3F" w14:textId="77777777" w:rsidR="000859B4" w:rsidRPr="00B74A16" w:rsidRDefault="000859B4" w:rsidP="000859B4">
      <w:pPr>
        <w:ind w:left="2340"/>
      </w:pPr>
      <w:r w:rsidRPr="00B74A16">
        <w:t>максимальный – 0,35 МПа;</w:t>
      </w:r>
    </w:p>
    <w:p w14:paraId="19967D40" w14:textId="77777777" w:rsidR="000859B4" w:rsidRPr="00B74A16" w:rsidRDefault="000859B4" w:rsidP="000859B4">
      <w:pPr>
        <w:ind w:left="2340"/>
      </w:pPr>
      <w:r w:rsidRPr="00B74A16">
        <w:t xml:space="preserve">минимальный – </w:t>
      </w:r>
      <w:r>
        <w:t>0,25</w:t>
      </w:r>
      <w:r w:rsidRPr="00B74A16">
        <w:t xml:space="preserve"> МПа.</w:t>
      </w:r>
    </w:p>
    <w:p w14:paraId="19967D41" w14:textId="77777777" w:rsidR="006C1717" w:rsidRPr="006C1717" w:rsidRDefault="000859B4" w:rsidP="000859B4">
      <w:pPr>
        <w:pStyle w:val="a7"/>
        <w:ind w:left="705"/>
        <w:jc w:val="both"/>
      </w:pPr>
      <w:r>
        <w:t>Предусмотреть отвод дренажных вод с тепловой сити и контура тепловой котельной в существующую канализацию с температурой не выше 40ºС (~ 50 м.п.)</w:t>
      </w:r>
    </w:p>
    <w:p w14:paraId="19967D42" w14:textId="77777777" w:rsidR="00D54513" w:rsidRDefault="00D54513" w:rsidP="00F36A6B">
      <w:pPr>
        <w:pStyle w:val="a7"/>
        <w:numPr>
          <w:ilvl w:val="0"/>
          <w:numId w:val="5"/>
        </w:numPr>
        <w:tabs>
          <w:tab w:val="num" w:pos="567"/>
        </w:tabs>
        <w:ind w:left="567" w:hanging="567"/>
        <w:jc w:val="both"/>
      </w:pPr>
      <w:r w:rsidRPr="00EB359C">
        <w:rPr>
          <w:b/>
        </w:rPr>
        <w:t>При разработке проекта предусмотреть</w:t>
      </w:r>
      <w:r w:rsidRPr="00207B1D">
        <w:t>:</w:t>
      </w:r>
    </w:p>
    <w:p w14:paraId="19967D43" w14:textId="77777777" w:rsidR="00D54513" w:rsidRDefault="000859B4" w:rsidP="00F36A6B">
      <w:pPr>
        <w:pStyle w:val="a7"/>
        <w:numPr>
          <w:ilvl w:val="1"/>
          <w:numId w:val="5"/>
        </w:numPr>
        <w:ind w:right="-104"/>
        <w:jc w:val="both"/>
      </w:pPr>
      <w:r>
        <w:t xml:space="preserve"> </w:t>
      </w:r>
      <w:r w:rsidR="00690AA3">
        <w:t xml:space="preserve">Выполнить расчет нагрузки </w:t>
      </w:r>
      <w:r w:rsidR="00CA7C66">
        <w:t>котельной.</w:t>
      </w:r>
    </w:p>
    <w:p w14:paraId="19967D44" w14:textId="77777777" w:rsidR="00CA7C66" w:rsidRDefault="00CA7C66" w:rsidP="00F36A6B">
      <w:pPr>
        <w:pStyle w:val="a7"/>
        <w:numPr>
          <w:ilvl w:val="1"/>
          <w:numId w:val="5"/>
        </w:numPr>
        <w:ind w:right="-104"/>
        <w:jc w:val="both"/>
      </w:pPr>
      <w:r>
        <w:t>Ориентировочная мощность котельной 2,5 МВт (уточняется проектом).</w:t>
      </w:r>
      <w:r w:rsidR="0030305A">
        <w:t xml:space="preserve"> При разработке проектной документации учесть запланированное строительство корпуса №4 и корпуса 1А (МФЦ и ДП) на территории РПБ-3.</w:t>
      </w:r>
    </w:p>
    <w:p w14:paraId="19967D45" w14:textId="77777777" w:rsidR="00CA7C66" w:rsidRDefault="00CA7C66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>
        <w:t>Расчетные тепловые нагрузки, (в т.ч.: отопление, ГВС, вентиляция) принять в соответствии с паспортами теплопотребления присоединяемых сооружений.</w:t>
      </w:r>
    </w:p>
    <w:p w14:paraId="19967D46" w14:textId="77777777" w:rsidR="00CA7C66" w:rsidRDefault="00CA7C66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>
        <w:t>Расчетные условия:</w:t>
      </w:r>
    </w:p>
    <w:p w14:paraId="19967D47" w14:textId="77777777" w:rsidR="00CA7C66" w:rsidRPr="00EB359C" w:rsidRDefault="00CA7C66" w:rsidP="00F36A6B">
      <w:pPr>
        <w:pStyle w:val="a7"/>
        <w:numPr>
          <w:ilvl w:val="2"/>
          <w:numId w:val="6"/>
        </w:numPr>
        <w:ind w:right="-104"/>
        <w:jc w:val="both"/>
      </w:pPr>
      <w:r w:rsidRPr="00EB359C">
        <w:t xml:space="preserve">на отопление </w:t>
      </w:r>
      <w:r w:rsidR="00387020" w:rsidRPr="00EB359C">
        <w:t>комплекса «Производство электрических ма</w:t>
      </w:r>
      <w:r w:rsidR="00510EAC" w:rsidRPr="00EB359C">
        <w:t xml:space="preserve">шин и оборудования в г.Пушкине» ориентировочно </w:t>
      </w:r>
      <w:r w:rsidRPr="00EB359C">
        <w:t>Т-1=95</w:t>
      </w:r>
      <w:r w:rsidRPr="00EB359C">
        <w:rPr>
          <w:vertAlign w:val="superscript"/>
        </w:rPr>
        <w:t>0</w:t>
      </w:r>
      <w:r w:rsidRPr="00EB359C">
        <w:t>С, Т-2=70</w:t>
      </w:r>
      <w:r w:rsidRPr="00EB359C">
        <w:rPr>
          <w:vertAlign w:val="superscript"/>
        </w:rPr>
        <w:t>0</w:t>
      </w:r>
      <w:r w:rsidRPr="00EB359C">
        <w:t>С</w:t>
      </w:r>
      <w:r w:rsidR="00510EAC" w:rsidRPr="00EB359C">
        <w:t xml:space="preserve"> (подтверждается расчетом на  </w:t>
      </w:r>
      <w:r w:rsidR="00510EAC" w:rsidRPr="00EB359C">
        <w:rPr>
          <w:lang w:val="en-US"/>
        </w:rPr>
        <w:t>I</w:t>
      </w:r>
      <w:r w:rsidR="00510EAC" w:rsidRPr="00EB359C">
        <w:t xml:space="preserve"> этапе проектирования)</w:t>
      </w:r>
      <w:r w:rsidRPr="00EB359C">
        <w:t>;</w:t>
      </w:r>
    </w:p>
    <w:p w14:paraId="19967D48" w14:textId="77777777" w:rsidR="00CA7C66" w:rsidRPr="00EB359C" w:rsidRDefault="00CA7C66" w:rsidP="00F36A6B">
      <w:pPr>
        <w:pStyle w:val="a7"/>
        <w:numPr>
          <w:ilvl w:val="2"/>
          <w:numId w:val="6"/>
        </w:numPr>
        <w:ind w:right="-104"/>
        <w:jc w:val="both"/>
      </w:pPr>
      <w:r w:rsidRPr="00EB359C">
        <w:t xml:space="preserve">на вентиляцию </w:t>
      </w:r>
      <w:r w:rsidR="00510EAC" w:rsidRPr="00EB359C">
        <w:t xml:space="preserve">«Производство электрических машин и оборудования в г.Пушкине» ориентировочно </w:t>
      </w:r>
      <w:r w:rsidRPr="00EB359C">
        <w:t>Т-1=95</w:t>
      </w:r>
      <w:r w:rsidRPr="00EB359C">
        <w:rPr>
          <w:vertAlign w:val="superscript"/>
        </w:rPr>
        <w:t>0</w:t>
      </w:r>
      <w:r w:rsidRPr="00EB359C">
        <w:t>С, Т-2=70</w:t>
      </w:r>
      <w:r w:rsidRPr="00EB359C">
        <w:rPr>
          <w:vertAlign w:val="superscript"/>
        </w:rPr>
        <w:t>0</w:t>
      </w:r>
      <w:r w:rsidRPr="00EB359C">
        <w:t>С</w:t>
      </w:r>
      <w:r w:rsidR="00510EAC" w:rsidRPr="00EB359C">
        <w:t xml:space="preserve"> (подтверждается расчетом на  </w:t>
      </w:r>
      <w:r w:rsidR="00510EAC" w:rsidRPr="00EB359C">
        <w:rPr>
          <w:lang w:val="en-US"/>
        </w:rPr>
        <w:t>I</w:t>
      </w:r>
      <w:r w:rsidR="00510EAC" w:rsidRPr="00EB359C">
        <w:t xml:space="preserve"> этапе проектирования);</w:t>
      </w:r>
    </w:p>
    <w:p w14:paraId="19967D49" w14:textId="77777777" w:rsidR="00CA7C66" w:rsidRPr="00EB359C" w:rsidRDefault="00CA7C66" w:rsidP="00F36A6B">
      <w:pPr>
        <w:pStyle w:val="a7"/>
        <w:numPr>
          <w:ilvl w:val="2"/>
          <w:numId w:val="6"/>
        </w:numPr>
        <w:ind w:right="-104"/>
        <w:jc w:val="both"/>
      </w:pPr>
      <w:r w:rsidRPr="00EB359C">
        <w:t>расчетная Т наружного воздуха - 26</w:t>
      </w:r>
      <w:r w:rsidRPr="00EB359C">
        <w:rPr>
          <w:vertAlign w:val="superscript"/>
        </w:rPr>
        <w:t>0</w:t>
      </w:r>
      <w:r w:rsidRPr="00EB359C">
        <w:t>С</w:t>
      </w:r>
      <w:r w:rsidR="00510EAC" w:rsidRPr="00EB359C">
        <w:t xml:space="preserve"> (подтверждается расчетом на  </w:t>
      </w:r>
      <w:r w:rsidR="00510EAC" w:rsidRPr="00EB359C">
        <w:rPr>
          <w:lang w:val="en-US"/>
        </w:rPr>
        <w:t>I</w:t>
      </w:r>
      <w:r w:rsidR="00510EAC" w:rsidRPr="00EB359C">
        <w:t xml:space="preserve"> этапе проектирования);</w:t>
      </w:r>
    </w:p>
    <w:p w14:paraId="19967D4A" w14:textId="77777777" w:rsidR="00CA7C66" w:rsidRPr="00EB359C" w:rsidRDefault="00BE2FC4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>
        <w:t>Исполнение котельной разработать в блочно-модульном исполнении.</w:t>
      </w:r>
      <w:r w:rsidR="00CA7C66" w:rsidRPr="00EB359C">
        <w:t xml:space="preserve"> Марку и количество котлов определить проектом в соответствии с площадью помещений, выделенных под электрокотельную с соблюдением СНиП и ПУЭ.</w:t>
      </w:r>
      <w:r w:rsidR="00510EAC" w:rsidRPr="00EB359C">
        <w:t xml:space="preserve"> Тип оборудования газовой котельной определяется проектом.</w:t>
      </w:r>
    </w:p>
    <w:p w14:paraId="19967D4B" w14:textId="77777777" w:rsidR="00CA7C66" w:rsidRDefault="00CA7C66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>
        <w:t>Режим работы – автоматический, без постоянного присутствия людей.</w:t>
      </w:r>
    </w:p>
    <w:p w14:paraId="19967D4C" w14:textId="77777777" w:rsidR="00CA7C66" w:rsidRDefault="00CA7C66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>
        <w:t>Категория надежности – I.</w:t>
      </w:r>
    </w:p>
    <w:p w14:paraId="19967D4D" w14:textId="77777777" w:rsidR="00A130D5" w:rsidRPr="00930213" w:rsidRDefault="00A130D5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 w:rsidRPr="00930213">
        <w:t>Схему присоединения систем теплопотребления определить проектом.</w:t>
      </w:r>
    </w:p>
    <w:p w14:paraId="19967D4E" w14:textId="77777777" w:rsidR="00A130D5" w:rsidRPr="00930213" w:rsidRDefault="00A130D5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 w:rsidRPr="00930213">
        <w:t>Систему водоподготовки определить проектом по результатам анализа воды</w:t>
      </w:r>
      <w:r w:rsidR="00930213" w:rsidRPr="00930213">
        <w:t>.</w:t>
      </w:r>
    </w:p>
    <w:p w14:paraId="19967D4F" w14:textId="77777777" w:rsidR="00A130D5" w:rsidRDefault="00A130D5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 w:rsidRPr="00930213">
        <w:t>Система</w:t>
      </w:r>
      <w:r>
        <w:t xml:space="preserve"> вентиляции – принудительная.</w:t>
      </w:r>
    </w:p>
    <w:p w14:paraId="19967D50" w14:textId="77777777" w:rsidR="00A130D5" w:rsidRDefault="00A130D5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>
        <w:t>Электросн</w:t>
      </w:r>
      <w:r w:rsidR="00BE2FC4">
        <w:t>абжение – от существующей ТП-1410</w:t>
      </w:r>
      <w:r>
        <w:t>. Тип и марку ВРУ, ЩСН, внутренние кабельные трассы и освещение определить проектом.</w:t>
      </w:r>
    </w:p>
    <w:p w14:paraId="19967D51" w14:textId="77777777" w:rsidR="00510EAC" w:rsidRPr="00EB359C" w:rsidRDefault="00510EAC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 w:rsidRPr="00EB359C">
        <w:t>Газоснабжение – по условиям присоединения к сетям «Петербурггаз»</w:t>
      </w:r>
      <w:r w:rsidR="00EB359C">
        <w:t>.</w:t>
      </w:r>
    </w:p>
    <w:p w14:paraId="19967D52" w14:textId="77777777" w:rsidR="00A130D5" w:rsidRDefault="00A130D5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>
        <w:t>Система безопасности:</w:t>
      </w:r>
    </w:p>
    <w:p w14:paraId="19967D53" w14:textId="77777777" w:rsidR="00A130D5" w:rsidRDefault="00A130D5" w:rsidP="00F36A6B">
      <w:pPr>
        <w:pStyle w:val="a7"/>
        <w:numPr>
          <w:ilvl w:val="2"/>
          <w:numId w:val="5"/>
        </w:numPr>
        <w:ind w:left="1418" w:right="-104" w:hanging="284"/>
        <w:jc w:val="both"/>
      </w:pPr>
      <w:r>
        <w:t>система АПТ;</w:t>
      </w:r>
    </w:p>
    <w:p w14:paraId="19967D54" w14:textId="77777777" w:rsidR="00A130D5" w:rsidRDefault="00A130D5" w:rsidP="00F36A6B">
      <w:pPr>
        <w:pStyle w:val="a7"/>
        <w:numPr>
          <w:ilvl w:val="2"/>
          <w:numId w:val="5"/>
        </w:numPr>
        <w:ind w:left="1418" w:right="-104" w:hanging="284"/>
        <w:jc w:val="both"/>
      </w:pPr>
      <w:r>
        <w:t>система ОПС;</w:t>
      </w:r>
    </w:p>
    <w:p w14:paraId="19967D55" w14:textId="77777777" w:rsidR="00A130D5" w:rsidRDefault="00A130D5" w:rsidP="00F36A6B">
      <w:pPr>
        <w:pStyle w:val="a7"/>
        <w:numPr>
          <w:ilvl w:val="2"/>
          <w:numId w:val="5"/>
        </w:numPr>
        <w:ind w:left="1418" w:right="-104" w:hanging="284"/>
        <w:jc w:val="both"/>
      </w:pPr>
      <w:r>
        <w:t>система оповещения о пожаре, совместимая с системами оповещения ГО и ЧС;</w:t>
      </w:r>
    </w:p>
    <w:p w14:paraId="19967D56" w14:textId="77777777" w:rsidR="00A130D5" w:rsidRDefault="00A130D5" w:rsidP="00F36A6B">
      <w:pPr>
        <w:pStyle w:val="a7"/>
        <w:numPr>
          <w:ilvl w:val="2"/>
          <w:numId w:val="5"/>
        </w:numPr>
        <w:ind w:left="1418" w:right="-104" w:hanging="284"/>
        <w:jc w:val="both"/>
      </w:pPr>
      <w:r>
        <w:t>охранная сигнализация;</w:t>
      </w:r>
    </w:p>
    <w:p w14:paraId="19967D57" w14:textId="77777777" w:rsidR="00A130D5" w:rsidRDefault="00A130D5" w:rsidP="00F36A6B">
      <w:pPr>
        <w:pStyle w:val="a7"/>
        <w:numPr>
          <w:ilvl w:val="2"/>
          <w:numId w:val="5"/>
        </w:numPr>
        <w:ind w:left="1418" w:right="-104" w:hanging="284"/>
        <w:jc w:val="both"/>
      </w:pPr>
      <w:r>
        <w:t>контроль доступа;</w:t>
      </w:r>
    </w:p>
    <w:p w14:paraId="19967D58" w14:textId="77777777" w:rsidR="00A130D5" w:rsidRPr="00CA7C66" w:rsidRDefault="00A130D5" w:rsidP="00F36A6B">
      <w:pPr>
        <w:pStyle w:val="a7"/>
        <w:numPr>
          <w:ilvl w:val="2"/>
          <w:numId w:val="5"/>
        </w:numPr>
        <w:ind w:left="1418" w:right="-104" w:hanging="284"/>
        <w:jc w:val="both"/>
      </w:pPr>
      <w:r>
        <w:t>система видеонаблюдения.</w:t>
      </w:r>
    </w:p>
    <w:p w14:paraId="19967D59" w14:textId="77777777" w:rsidR="00A130D5" w:rsidRPr="00A130D5" w:rsidRDefault="00A130D5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>
        <w:t xml:space="preserve">Система </w:t>
      </w:r>
      <w:r w:rsidR="00BE2FC4">
        <w:t xml:space="preserve">мониторинга и дистанционного управления состоянием оборудования вывести </w:t>
      </w:r>
      <w:r>
        <w:t xml:space="preserve">на </w:t>
      </w:r>
      <w:r w:rsidR="00BE2FC4">
        <w:t>диспетчерский пульт ПрЭС</w:t>
      </w:r>
      <w:r>
        <w:t>.</w:t>
      </w:r>
      <w:r w:rsidR="00BE2FC4">
        <w:t xml:space="preserve"> Конструкцию согласовать на стадии ПИР.</w:t>
      </w:r>
    </w:p>
    <w:p w14:paraId="19967D5A" w14:textId="77777777" w:rsidR="00D54513" w:rsidRPr="00A130D5" w:rsidRDefault="00D54513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 w:rsidRPr="00A130D5">
        <w:lastRenderedPageBreak/>
        <w:t xml:space="preserve">Проектом предусмотреть вывоз демонтируемого оборудования с дальнейшей передачей по акту заказчику. </w:t>
      </w:r>
      <w:r w:rsidRPr="00A130D5">
        <w:rPr>
          <w:bCs/>
        </w:rPr>
        <w:t>Материалы, не  пригодные для дальнейшего использования, утилизировать в установленном порядке.</w:t>
      </w:r>
    </w:p>
    <w:p w14:paraId="19967D5B" w14:textId="77777777" w:rsidR="00D54513" w:rsidRDefault="00D54513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 w:rsidRPr="00A130D5">
        <w:t xml:space="preserve">Разработать технологический регламент обращения со строительными отходами. </w:t>
      </w:r>
    </w:p>
    <w:p w14:paraId="19967D5C" w14:textId="77777777" w:rsidR="00BE2FC4" w:rsidRDefault="00BE2FC4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>
        <w:t xml:space="preserve">Произвести перекладку трубопроводов теплосети и ГВС от коллектора </w:t>
      </w:r>
      <w:r w:rsidR="00D15D1B">
        <w:t xml:space="preserve">блочно-модульной </w:t>
      </w:r>
      <w:r>
        <w:t>котельной до тепловых пунктов зданий из коррозионностойкого материала (изопрофлекс) в соответствии с типовым альбомом по проектирования тепловых сетей из коррозионностойкого материала. Общая  протяженность заме</w:t>
      </w:r>
      <w:r w:rsidR="00D15D1B">
        <w:t>няемых теплосетей составляет ~ 800</w:t>
      </w:r>
      <w:r>
        <w:t xml:space="preserve"> м.п</w:t>
      </w:r>
      <w:r w:rsidR="00D15D1B">
        <w:t>.</w:t>
      </w:r>
    </w:p>
    <w:p w14:paraId="19967D5D" w14:textId="77777777" w:rsidR="00D15D1B" w:rsidRDefault="00D15D1B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>
        <w:t>Предусмотреть реконструкцию существующих, а также строительство необходимого количества новых тепловых камер.</w:t>
      </w:r>
    </w:p>
    <w:p w14:paraId="19967D5E" w14:textId="77777777" w:rsidR="00D15D1B" w:rsidRPr="00A130D5" w:rsidRDefault="00D15D1B" w:rsidP="00F36A6B">
      <w:pPr>
        <w:pStyle w:val="a7"/>
        <w:numPr>
          <w:ilvl w:val="1"/>
          <w:numId w:val="5"/>
        </w:numPr>
        <w:ind w:left="1134" w:right="-104" w:hanging="567"/>
        <w:jc w:val="both"/>
      </w:pPr>
      <w:r>
        <w:t>Проектом предусмотреть востановление нарушенных асфальто-бетонных (~2000 кв.м.) и газонных (~400 кв.м.) покрытий.</w:t>
      </w:r>
    </w:p>
    <w:p w14:paraId="19967D5F" w14:textId="77777777" w:rsidR="00D54513" w:rsidRDefault="00D54513" w:rsidP="00F36A6B">
      <w:pPr>
        <w:pStyle w:val="a7"/>
        <w:numPr>
          <w:ilvl w:val="0"/>
          <w:numId w:val="5"/>
        </w:numPr>
        <w:tabs>
          <w:tab w:val="num" w:pos="567"/>
        </w:tabs>
        <w:ind w:left="567" w:hanging="567"/>
      </w:pPr>
      <w:r w:rsidRPr="00EB359C">
        <w:rPr>
          <w:b/>
        </w:rPr>
        <w:t>Требования к разработке сметной документации</w:t>
      </w:r>
      <w:r>
        <w:t xml:space="preserve"> – </w:t>
      </w:r>
    </w:p>
    <w:p w14:paraId="19967D60" w14:textId="77777777" w:rsidR="0032388B" w:rsidRDefault="0032388B" w:rsidP="00F36A6B">
      <w:pPr>
        <w:pStyle w:val="a7"/>
        <w:numPr>
          <w:ilvl w:val="1"/>
          <w:numId w:val="5"/>
        </w:numPr>
        <w:spacing w:line="276" w:lineRule="auto"/>
        <w:jc w:val="both"/>
      </w:pPr>
      <w:r>
        <w:t xml:space="preserve"> Сметную документацию выполнить базисно-индексным методом в сметно-нормативной базе ФСНБ-2001,  которая внесена в Федеральный реестр сметных нормативов.</w:t>
      </w:r>
    </w:p>
    <w:p w14:paraId="19967D61" w14:textId="77777777" w:rsidR="0032388B" w:rsidRDefault="0032388B" w:rsidP="00F36A6B">
      <w:pPr>
        <w:pStyle w:val="a7"/>
        <w:numPr>
          <w:ilvl w:val="1"/>
          <w:numId w:val="5"/>
        </w:numPr>
        <w:spacing w:line="276" w:lineRule="auto"/>
        <w:jc w:val="both"/>
      </w:pPr>
      <w:r>
        <w:t xml:space="preserve"> Сметную документацию на проектно-изыскательские работы  выполнить с использованием справочников, внесенных в Федеральный реестр сметных нормативов. В исключительных случаях, при отсутствии расценок в данных справочниках, по согласованию с Заказчиком можно использовать иные справочники.</w:t>
      </w:r>
    </w:p>
    <w:p w14:paraId="19967D62" w14:textId="77777777" w:rsidR="0032388B" w:rsidRDefault="0032388B" w:rsidP="00F36A6B">
      <w:pPr>
        <w:pStyle w:val="a7"/>
        <w:numPr>
          <w:ilvl w:val="1"/>
          <w:numId w:val="5"/>
        </w:numPr>
        <w:spacing w:line="276" w:lineRule="auto"/>
        <w:jc w:val="both"/>
      </w:pPr>
      <w:r>
        <w:t xml:space="preserve"> Сметную стоимость строительства приводить в трех уровнях цен: </w:t>
      </w:r>
    </w:p>
    <w:p w14:paraId="19967D63" w14:textId="77777777" w:rsidR="0032388B" w:rsidRDefault="0032388B" w:rsidP="0032388B">
      <w:pPr>
        <w:spacing w:line="276" w:lineRule="auto"/>
        <w:ind w:firstLine="708"/>
        <w:jc w:val="both"/>
      </w:pPr>
      <w:r>
        <w:t xml:space="preserve">- в базисном (в ценах 2000 года); </w:t>
      </w:r>
    </w:p>
    <w:p w14:paraId="19967D64" w14:textId="77777777" w:rsidR="0032388B" w:rsidRDefault="0032388B" w:rsidP="0032388B">
      <w:pPr>
        <w:spacing w:line="276" w:lineRule="auto"/>
        <w:ind w:firstLine="708"/>
        <w:jc w:val="both"/>
      </w:pPr>
      <w:r>
        <w:t xml:space="preserve">- в текущем (на дату передачи сметной документации заказчику); </w:t>
      </w:r>
    </w:p>
    <w:p w14:paraId="19967D65" w14:textId="77777777" w:rsidR="0032388B" w:rsidRDefault="0032388B" w:rsidP="0032388B">
      <w:pPr>
        <w:spacing w:line="276" w:lineRule="auto"/>
        <w:ind w:firstLine="708"/>
        <w:jc w:val="both"/>
      </w:pPr>
      <w:r>
        <w:t xml:space="preserve">- в ценах 4 квартала 2012 года. </w:t>
      </w:r>
    </w:p>
    <w:p w14:paraId="19967D66" w14:textId="77777777" w:rsidR="0032388B" w:rsidRDefault="0032388B" w:rsidP="0032388B">
      <w:pPr>
        <w:spacing w:line="276" w:lineRule="auto"/>
        <w:ind w:firstLine="708"/>
        <w:jc w:val="both"/>
      </w:pPr>
      <w:r>
        <w:t xml:space="preserve">8.4. Для пересчета базисной стоимости в текущий уровень цен применять индексы Минстроя России (Минрегиона России) в соответствии с объектом строительства. </w:t>
      </w:r>
    </w:p>
    <w:p w14:paraId="19967D67" w14:textId="77777777" w:rsidR="0032388B" w:rsidRDefault="0032388B" w:rsidP="00F36A6B">
      <w:pPr>
        <w:spacing w:line="276" w:lineRule="auto"/>
        <w:ind w:firstLine="708"/>
        <w:jc w:val="both"/>
      </w:pPr>
      <w:r>
        <w:t>8.5. При выполнении корректировки проект следует переработать с учетом освоенных объемов капитальных вложений (на дату начала корректировки) по ранее утвержденному проекту.</w:t>
      </w:r>
    </w:p>
    <w:p w14:paraId="19967D68" w14:textId="77777777" w:rsidR="00F36A6B" w:rsidRDefault="00F36A6B" w:rsidP="00F36A6B">
      <w:pPr>
        <w:pStyle w:val="a7"/>
        <w:numPr>
          <w:ilvl w:val="1"/>
          <w:numId w:val="8"/>
        </w:numPr>
        <w:spacing w:line="276" w:lineRule="auto"/>
        <w:jc w:val="both"/>
      </w:pPr>
      <w:r>
        <w:t xml:space="preserve"> </w:t>
      </w:r>
      <w:r w:rsidR="0032388B">
        <w:t>К сводному сметному расчету прикладывается пояснительная записка, с изложением порядка формирования сметной стоимости, в том числе нормативы и порядок по формированию прочих затрат глав 8-12 ССР.</w:t>
      </w:r>
    </w:p>
    <w:p w14:paraId="19967D69" w14:textId="77777777" w:rsidR="00F36A6B" w:rsidRDefault="00F36A6B" w:rsidP="00F36A6B">
      <w:pPr>
        <w:pStyle w:val="a7"/>
        <w:numPr>
          <w:ilvl w:val="1"/>
          <w:numId w:val="8"/>
        </w:numPr>
        <w:spacing w:line="276" w:lineRule="auto"/>
        <w:jc w:val="both"/>
      </w:pPr>
      <w:r>
        <w:t xml:space="preserve"> </w:t>
      </w:r>
      <w:r w:rsidR="0032388B">
        <w:t xml:space="preserve">При составлении сметной документации необходимо учитывать приказ ОАО «Ленэнерго»  № 517 от 01.10.2012г. о согласовании стоимости материалов и оборудования; </w:t>
      </w:r>
    </w:p>
    <w:p w14:paraId="19967D6A" w14:textId="77777777" w:rsidR="0032388B" w:rsidRDefault="00F36A6B" w:rsidP="00F36A6B">
      <w:pPr>
        <w:pStyle w:val="a7"/>
        <w:numPr>
          <w:ilvl w:val="1"/>
          <w:numId w:val="8"/>
        </w:numPr>
        <w:spacing w:line="276" w:lineRule="auto"/>
        <w:jc w:val="both"/>
      </w:pPr>
      <w:r>
        <w:t xml:space="preserve"> </w:t>
      </w:r>
      <w:r w:rsidR="0032388B">
        <w:t xml:space="preserve">В сводном сметной расчете за  итогами  глав  выделять затраты на:                    </w:t>
      </w:r>
    </w:p>
    <w:p w14:paraId="19967D6B" w14:textId="77777777" w:rsidR="0032388B" w:rsidRDefault="0032388B" w:rsidP="0032388B">
      <w:pPr>
        <w:spacing w:line="276" w:lineRule="auto"/>
        <w:ind w:firstLine="708"/>
        <w:jc w:val="both"/>
      </w:pPr>
      <w:r>
        <w:t>-  ПС, ВЛ, КЛ ( при наличии);</w:t>
      </w:r>
    </w:p>
    <w:p w14:paraId="19967D6C" w14:textId="77777777" w:rsidR="0032388B" w:rsidRDefault="0032388B" w:rsidP="0032388B">
      <w:pPr>
        <w:spacing w:line="276" w:lineRule="auto"/>
        <w:ind w:firstLine="708"/>
        <w:jc w:val="both"/>
      </w:pPr>
      <w:r>
        <w:t>-  затраты Заказчика и затраты Подрядчика;</w:t>
      </w:r>
    </w:p>
    <w:p w14:paraId="19967D6D" w14:textId="77777777" w:rsidR="00F36A6B" w:rsidRDefault="0032388B" w:rsidP="00F36A6B">
      <w:pPr>
        <w:spacing w:line="276" w:lineRule="auto"/>
        <w:ind w:firstLine="708"/>
        <w:jc w:val="both"/>
      </w:pPr>
      <w:r>
        <w:t xml:space="preserve">- затраты по  собственникам объектов электросетевого хозяйства (при необходимости). </w:t>
      </w:r>
    </w:p>
    <w:p w14:paraId="19967D6E" w14:textId="77777777" w:rsidR="00F36A6B" w:rsidRDefault="00F36A6B" w:rsidP="00F36A6B">
      <w:pPr>
        <w:spacing w:line="276" w:lineRule="auto"/>
        <w:ind w:firstLine="708"/>
        <w:jc w:val="both"/>
      </w:pPr>
      <w:r>
        <w:t xml:space="preserve">8.9. </w:t>
      </w:r>
      <w:r w:rsidR="0032388B">
        <w:t>В сметную документацию включить затраты на проведение работ по межеванию, предоставлению, постановке на государственный кадастровый учет земельных участков для эксплуатации объекта после завершения строительства, переводу земель в категорию земли промышленности, по проекту рекультивации земель.</w:t>
      </w:r>
    </w:p>
    <w:p w14:paraId="19967D6F" w14:textId="77777777" w:rsidR="0032388B" w:rsidRDefault="00F36A6B" w:rsidP="00F36A6B">
      <w:pPr>
        <w:spacing w:line="276" w:lineRule="auto"/>
        <w:ind w:firstLine="708"/>
        <w:jc w:val="both"/>
      </w:pPr>
      <w:r>
        <w:t xml:space="preserve">8.10. </w:t>
      </w:r>
      <w:r w:rsidR="0032388B">
        <w:t xml:space="preserve">В состав проекта включить материалы «Предварительное согласование места размещения объекта, включая выбор земельного участка. Межевание земельного участка. Государственный кадастровый учет земельного участка. Решение о </w:t>
      </w:r>
    </w:p>
    <w:p w14:paraId="19967D70" w14:textId="77777777" w:rsidR="0032388B" w:rsidRDefault="0032388B" w:rsidP="0032388B">
      <w:pPr>
        <w:pStyle w:val="a7"/>
        <w:spacing w:line="276" w:lineRule="auto"/>
        <w:ind w:left="927"/>
        <w:jc w:val="both"/>
      </w:pPr>
      <w:r>
        <w:lastRenderedPageBreak/>
        <w:t xml:space="preserve">предоставлении земельного участка для строительства. Оформление права на </w:t>
      </w:r>
    </w:p>
    <w:p w14:paraId="19967D71" w14:textId="77777777" w:rsidR="0032388B" w:rsidRDefault="0032388B" w:rsidP="0032388B">
      <w:pPr>
        <w:pStyle w:val="a7"/>
        <w:spacing w:line="276" w:lineRule="auto"/>
        <w:ind w:left="927"/>
        <w:jc w:val="both"/>
      </w:pPr>
      <w:r>
        <w:t>земельный участок для строительства» (при необходимости).</w:t>
      </w:r>
    </w:p>
    <w:p w14:paraId="19967D72" w14:textId="77777777" w:rsidR="0032388B" w:rsidRDefault="00F36A6B" w:rsidP="00F36A6B">
      <w:pPr>
        <w:pStyle w:val="a7"/>
        <w:numPr>
          <w:ilvl w:val="1"/>
          <w:numId w:val="9"/>
        </w:numPr>
        <w:spacing w:line="276" w:lineRule="auto"/>
        <w:jc w:val="both"/>
      </w:pPr>
      <w:r>
        <w:t xml:space="preserve"> </w:t>
      </w:r>
      <w:r w:rsidR="0032388B">
        <w:t xml:space="preserve">Сметная документация должна  быть составлена в формате программного сметно-аналитического комплекса А0 или ГРАНД-Смета. </w:t>
      </w:r>
    </w:p>
    <w:p w14:paraId="19967D73" w14:textId="77777777" w:rsidR="0032388B" w:rsidRDefault="00F36A6B" w:rsidP="00F36A6B">
      <w:pPr>
        <w:pStyle w:val="a7"/>
        <w:numPr>
          <w:ilvl w:val="1"/>
          <w:numId w:val="9"/>
        </w:numPr>
        <w:spacing w:line="276" w:lineRule="auto"/>
        <w:jc w:val="both"/>
      </w:pPr>
      <w:r>
        <w:t xml:space="preserve"> </w:t>
      </w:r>
      <w:r w:rsidR="0032388B">
        <w:t>Сметную документацию предоставить в формате Excel, PDF и в формате сметного программного комплекса, в котором она составлена.</w:t>
      </w:r>
    </w:p>
    <w:p w14:paraId="19967D74" w14:textId="77777777" w:rsidR="006C1717" w:rsidRPr="006C1717" w:rsidRDefault="006C1717" w:rsidP="006C1717">
      <w:pPr>
        <w:ind w:left="567"/>
        <w:jc w:val="both"/>
      </w:pPr>
    </w:p>
    <w:p w14:paraId="19967D75" w14:textId="77777777" w:rsidR="00D54513" w:rsidRDefault="00D54513" w:rsidP="00F36A6B">
      <w:pPr>
        <w:numPr>
          <w:ilvl w:val="0"/>
          <w:numId w:val="9"/>
        </w:numPr>
        <w:ind w:left="567" w:hanging="567"/>
        <w:jc w:val="both"/>
      </w:pPr>
      <w:r>
        <w:rPr>
          <w:b/>
        </w:rPr>
        <w:t>Особые условия проектирования:</w:t>
      </w:r>
    </w:p>
    <w:p w14:paraId="19967D76" w14:textId="77777777" w:rsidR="00F36A6B" w:rsidRDefault="00F36A6B" w:rsidP="00F36A6B">
      <w:pPr>
        <w:pStyle w:val="a7"/>
        <w:numPr>
          <w:ilvl w:val="1"/>
          <w:numId w:val="10"/>
        </w:numPr>
        <w:jc w:val="both"/>
      </w:pPr>
      <w:r>
        <w:t xml:space="preserve"> </w:t>
      </w:r>
      <w:r w:rsidR="00D54513">
        <w:t>Разработанная проектно-сметная документация является собственностью Заказчика, и передача ее третьим лицам без его согласия запрещается.</w:t>
      </w:r>
    </w:p>
    <w:p w14:paraId="19967D77" w14:textId="77777777" w:rsidR="00F36A6B" w:rsidRDefault="00D54513" w:rsidP="00F36A6B">
      <w:pPr>
        <w:pStyle w:val="a7"/>
        <w:numPr>
          <w:ilvl w:val="1"/>
          <w:numId w:val="10"/>
        </w:numPr>
        <w:jc w:val="both"/>
      </w:pPr>
      <w:r>
        <w:t xml:space="preserve">Проектная организация получает все необходимые согласования и заключения с </w:t>
      </w:r>
      <w:r w:rsidRPr="00EB359C">
        <w:t xml:space="preserve">природоохранными органами, органами ГО и ЧС, Минздравсоцразвития России, Службой государственного строительного надзора и экспертизы, </w:t>
      </w:r>
      <w:r w:rsidR="008E4A57" w:rsidRPr="00EB359C">
        <w:t>с эксплуатирующей организацией.</w:t>
      </w:r>
    </w:p>
    <w:p w14:paraId="19967D78" w14:textId="77777777" w:rsidR="00F36A6B" w:rsidRDefault="00EB359C" w:rsidP="00F36A6B">
      <w:pPr>
        <w:pStyle w:val="a7"/>
        <w:numPr>
          <w:ilvl w:val="1"/>
          <w:numId w:val="10"/>
        </w:numPr>
        <w:jc w:val="both"/>
      </w:pPr>
      <w:r w:rsidRPr="00EB359C">
        <w:t>Раздел «Охрана окружающей среды» на период эксплуатации и строительства оформить отдельным томом. Разработать «Перечень мероприятий по охране окружающей среды». Выполнить расчет уровня шума</w:t>
      </w:r>
      <w:r w:rsidR="008C7DF4">
        <w:t xml:space="preserve"> и вредных выбросов от </w:t>
      </w:r>
      <w:r w:rsidRPr="00EB359C">
        <w:t xml:space="preserve"> устанавливаемого оборудования</w:t>
      </w:r>
      <w:r>
        <w:t xml:space="preserve">. При превышении </w:t>
      </w:r>
      <w:r w:rsidRPr="00EC2FF9">
        <w:t xml:space="preserve">нормативных значений предусмотреть соответствующие мероприятия по приведению показателей к норме. </w:t>
      </w:r>
      <w:r w:rsidRPr="00EB359C">
        <w:t>Предусмотреть раздел «Вывоз и утилизация отходов». Предусмотреть раздел по расчету выбросов в атмосферу на период строительства и эксплуатации.</w:t>
      </w:r>
    </w:p>
    <w:p w14:paraId="19967D79" w14:textId="77777777" w:rsidR="00F36A6B" w:rsidRDefault="00D54513" w:rsidP="00F36A6B">
      <w:pPr>
        <w:pStyle w:val="a7"/>
        <w:numPr>
          <w:ilvl w:val="1"/>
          <w:numId w:val="10"/>
        </w:numPr>
        <w:jc w:val="both"/>
      </w:pPr>
      <w:r w:rsidRPr="00EB359C">
        <w:t>Проект организации строительства (ПОС) с определением сроков выполнения строительно</w:t>
      </w:r>
      <w:r w:rsidRPr="00EC2FF9">
        <w:t>-монтажных работ, включая предложения по выделению очередей и пусковых комплексов, с технологическими решениями, график поставки и схему транспортировки оборудования и т.д.</w:t>
      </w:r>
    </w:p>
    <w:p w14:paraId="19967D7A" w14:textId="77777777" w:rsidR="00F36A6B" w:rsidRDefault="00F36A6B" w:rsidP="00F36A6B">
      <w:pPr>
        <w:pStyle w:val="a7"/>
        <w:numPr>
          <w:ilvl w:val="1"/>
          <w:numId w:val="10"/>
        </w:numPr>
        <w:jc w:val="both"/>
      </w:pPr>
      <w:r>
        <w:t xml:space="preserve"> </w:t>
      </w:r>
      <w:r w:rsidR="00D54513" w:rsidRPr="00AF07FD">
        <w:t>Документацию по проекту в полном объеме (включая обосновывающие расчеты) представить заказчику в 4-х э</w:t>
      </w:r>
      <w:r w:rsidR="008C7DF4">
        <w:t>кземплярах на бумажном носителе,</w:t>
      </w:r>
      <w:r w:rsidR="00D54513" w:rsidRPr="00AF07FD">
        <w:t xml:space="preserve"> </w:t>
      </w:r>
      <w:r w:rsidR="008C7DF4">
        <w:t xml:space="preserve">в </w:t>
      </w:r>
      <w:r w:rsidR="00D54513" w:rsidRPr="00AF07FD">
        <w:t>1 экземпляре в электронном виде на CD (для возможного редактирования)</w:t>
      </w:r>
      <w:r w:rsidR="008C7DF4">
        <w:t xml:space="preserve"> и в </w:t>
      </w:r>
      <w:r w:rsidR="008C7DF4" w:rsidRPr="00AF07FD">
        <w:t>1 экземпляре в электронном виде на CD</w:t>
      </w:r>
      <w:r w:rsidR="008C7DF4">
        <w:t xml:space="preserve"> (в формате .</w:t>
      </w:r>
      <w:r w:rsidR="008C7DF4" w:rsidRPr="00F36A6B">
        <w:rPr>
          <w:lang w:val="en-US"/>
        </w:rPr>
        <w:t>PDF</w:t>
      </w:r>
      <w:r w:rsidR="008C7DF4">
        <w:t>)</w:t>
      </w:r>
      <w:r w:rsidR="00D54513" w:rsidRPr="00AF07FD">
        <w:t>, при этом текстовую и графическую информацию представить Windows, MS Office, Acrobat Reader и AutoCAD, а сметную документацию представить в сметно-программном комплексе («А0», «Гранд-Смета»).</w:t>
      </w:r>
    </w:p>
    <w:p w14:paraId="19967D7B" w14:textId="77777777" w:rsidR="00F36A6B" w:rsidRPr="00F36A6B" w:rsidRDefault="00D54513" w:rsidP="00F36A6B">
      <w:pPr>
        <w:pStyle w:val="a7"/>
        <w:numPr>
          <w:ilvl w:val="1"/>
          <w:numId w:val="10"/>
        </w:numPr>
        <w:jc w:val="both"/>
      </w:pPr>
      <w:r>
        <w:t xml:space="preserve">Технические решения, типы оборудования, типы защит и их размещение, не указанные в задании на проектирование, согласовывать с </w:t>
      </w:r>
      <w:r w:rsidR="008C7DF4">
        <w:t>П</w:t>
      </w:r>
      <w:r>
        <w:t xml:space="preserve">АО «Ленэнерго». При применении оборудования и технологий ранее не используемых в </w:t>
      </w:r>
      <w:r w:rsidR="008C7DF4">
        <w:t>П</w:t>
      </w:r>
      <w:r>
        <w:t>АО «Ленэнерго» проектом предусмотреть оснащение необходимыми средствами диагностики, проверки и соответствующими приспособлениями и оснастки.</w:t>
      </w:r>
      <w:r w:rsidRPr="00F36A6B">
        <w:rPr>
          <w:bCs/>
        </w:rPr>
        <w:t xml:space="preserve"> Выбор оборудования осуществить преимущественно с учетом наличия центра авторизованного сервисного обслуживания производителя оборудования (и ПО) на территории г. Санкт-Петербург и минимальных затрат на эксплуатационное обслуживание в течение всего срока службы.</w:t>
      </w:r>
    </w:p>
    <w:p w14:paraId="19967D7C" w14:textId="77777777" w:rsidR="00D54513" w:rsidRDefault="00F36A6B" w:rsidP="00F36A6B">
      <w:pPr>
        <w:pStyle w:val="a7"/>
        <w:numPr>
          <w:ilvl w:val="1"/>
          <w:numId w:val="10"/>
        </w:numPr>
        <w:jc w:val="both"/>
      </w:pPr>
      <w:r>
        <w:rPr>
          <w:bCs/>
        </w:rPr>
        <w:t xml:space="preserve"> </w:t>
      </w:r>
      <w:r w:rsidR="00D54513">
        <w:t>В соответствии со ст. 49.1 Градостроительного кодекса РФ представить проект и материалы инженерных изысканий в Службу государственного строительного надзора и экспертизы для проведения государственной экспертизы проектной документации и результатов инженерных изысканий. В случае получения отрицательного заключения государственной экспертизы корректировка проекта и материалов изысканий, а также повторное проведение экспертизы проводится за счет средств подрядчика.</w:t>
      </w:r>
    </w:p>
    <w:p w14:paraId="19967D7D" w14:textId="77777777" w:rsidR="00D54513" w:rsidRDefault="00F36A6B" w:rsidP="00F36A6B">
      <w:pPr>
        <w:pStyle w:val="a7"/>
        <w:numPr>
          <w:ilvl w:val="1"/>
          <w:numId w:val="10"/>
        </w:numPr>
        <w:jc w:val="both"/>
      </w:pPr>
      <w:r>
        <w:t xml:space="preserve"> </w:t>
      </w:r>
      <w:r w:rsidR="00D54513">
        <w:t>Оборудование, применяемое при проектировании, должно быть аттестовано</w:t>
      </w:r>
      <w:r w:rsidR="008C7DF4">
        <w:t xml:space="preserve"> и сертифицировано</w:t>
      </w:r>
      <w:r w:rsidR="00D54513">
        <w:t>.</w:t>
      </w:r>
    </w:p>
    <w:p w14:paraId="19967D7E" w14:textId="77777777" w:rsidR="00D54513" w:rsidRPr="00E62673" w:rsidRDefault="00D54513" w:rsidP="00F36A6B">
      <w:pPr>
        <w:pStyle w:val="a5"/>
        <w:numPr>
          <w:ilvl w:val="1"/>
          <w:numId w:val="10"/>
        </w:numPr>
        <w:tabs>
          <w:tab w:val="left" w:pos="284"/>
        </w:tabs>
        <w:autoSpaceDE/>
        <w:autoSpaceDN/>
        <w:ind w:left="0" w:firstLine="0"/>
        <w:rPr>
          <w:sz w:val="24"/>
          <w:szCs w:val="24"/>
        </w:rPr>
      </w:pPr>
      <w:r w:rsidRPr="00E62673">
        <w:rPr>
          <w:sz w:val="24"/>
          <w:szCs w:val="24"/>
        </w:rPr>
        <w:t xml:space="preserve">Срок действия данного задания на проектирование с момента утверждения – 3 года. Срок действия </w:t>
      </w:r>
      <w:r>
        <w:rPr>
          <w:sz w:val="24"/>
          <w:szCs w:val="24"/>
        </w:rPr>
        <w:t>ТЗ</w:t>
      </w:r>
      <w:r w:rsidRPr="00E62673">
        <w:rPr>
          <w:sz w:val="24"/>
          <w:szCs w:val="24"/>
        </w:rPr>
        <w:t xml:space="preserve"> может быть продлен с письменного разрешения организации Заказчика.</w:t>
      </w:r>
    </w:p>
    <w:p w14:paraId="19967D7F" w14:textId="77777777" w:rsidR="00D54513" w:rsidRDefault="00D54513" w:rsidP="00F36A6B">
      <w:pPr>
        <w:numPr>
          <w:ilvl w:val="0"/>
          <w:numId w:val="10"/>
        </w:numPr>
        <w:ind w:left="567" w:hanging="567"/>
        <w:jc w:val="both"/>
      </w:pPr>
      <w:r w:rsidRPr="00E62673">
        <w:rPr>
          <w:b/>
        </w:rPr>
        <w:t xml:space="preserve">Срок выполнения проекта: </w:t>
      </w:r>
      <w:r>
        <w:t>В соответствии с календарным графиком к договору на разработку проекта.</w:t>
      </w:r>
    </w:p>
    <w:p w14:paraId="19967D80" w14:textId="77777777" w:rsidR="00D54513" w:rsidRPr="00E62673" w:rsidRDefault="00D54513" w:rsidP="00F36A6B">
      <w:pPr>
        <w:numPr>
          <w:ilvl w:val="0"/>
          <w:numId w:val="10"/>
        </w:numPr>
        <w:ind w:left="567" w:hanging="567"/>
        <w:jc w:val="both"/>
      </w:pPr>
      <w:r w:rsidRPr="00E62673">
        <w:rPr>
          <w:b/>
        </w:rPr>
        <w:t xml:space="preserve">Проектная организация - генеральный проектировщик: </w:t>
      </w:r>
      <w:r>
        <w:t>В</w:t>
      </w:r>
      <w:r w:rsidRPr="00E62673">
        <w:rPr>
          <w:iCs/>
        </w:rPr>
        <w:t>ыбирается</w:t>
      </w:r>
      <w:r w:rsidRPr="00E62673">
        <w:rPr>
          <w:b/>
          <w:bCs/>
          <w:iCs/>
        </w:rPr>
        <w:t xml:space="preserve"> </w:t>
      </w:r>
      <w:r w:rsidRPr="00E62673">
        <w:rPr>
          <w:iCs/>
        </w:rPr>
        <w:t xml:space="preserve"> на </w:t>
      </w:r>
      <w:r w:rsidRPr="00930213">
        <w:rPr>
          <w:iCs/>
        </w:rPr>
        <w:t>конкур</w:t>
      </w:r>
      <w:r w:rsidR="00190038" w:rsidRPr="00930213">
        <w:rPr>
          <w:iCs/>
        </w:rPr>
        <w:t>сн</w:t>
      </w:r>
      <w:r w:rsidRPr="00930213">
        <w:rPr>
          <w:iCs/>
        </w:rPr>
        <w:t>ой</w:t>
      </w:r>
      <w:r w:rsidRPr="00E62673">
        <w:rPr>
          <w:iCs/>
        </w:rPr>
        <w:t xml:space="preserve"> основе.</w:t>
      </w:r>
    </w:p>
    <w:p w14:paraId="19967D81" w14:textId="77777777" w:rsidR="00190038" w:rsidRPr="00930213" w:rsidRDefault="00D54513" w:rsidP="00F36A6B">
      <w:pPr>
        <w:numPr>
          <w:ilvl w:val="0"/>
          <w:numId w:val="10"/>
        </w:numPr>
        <w:ind w:left="567" w:hanging="567"/>
        <w:jc w:val="both"/>
      </w:pPr>
      <w:r w:rsidRPr="00930213">
        <w:rPr>
          <w:b/>
        </w:rPr>
        <w:t>Исходные данные для разработки проекта:</w:t>
      </w:r>
      <w:r w:rsidR="00190038" w:rsidRPr="00930213">
        <w:rPr>
          <w:bCs/>
        </w:rPr>
        <w:t xml:space="preserve"> Исходные данные для проектирования готовит проектная организация в </w:t>
      </w:r>
      <w:r w:rsidR="00190038" w:rsidRPr="00930213">
        <w:rPr>
          <w:bCs/>
          <w:lang w:val="en-US"/>
        </w:rPr>
        <w:t>I</w:t>
      </w:r>
      <w:r w:rsidR="00190038" w:rsidRPr="00930213">
        <w:rPr>
          <w:bCs/>
        </w:rPr>
        <w:t xml:space="preserve"> этапе проектирования.</w:t>
      </w:r>
    </w:p>
    <w:p w14:paraId="19967D82" w14:textId="77777777" w:rsidR="00D54513" w:rsidRPr="00930213" w:rsidRDefault="00D54513" w:rsidP="00F36A6B">
      <w:pPr>
        <w:numPr>
          <w:ilvl w:val="0"/>
          <w:numId w:val="10"/>
        </w:numPr>
        <w:ind w:left="567" w:hanging="567"/>
        <w:jc w:val="both"/>
      </w:pPr>
      <w:r w:rsidRPr="00930213">
        <w:rPr>
          <w:b/>
        </w:rPr>
        <w:t>Код ОКВЭД</w:t>
      </w:r>
      <w:r w:rsidRPr="00930213">
        <w:t xml:space="preserve"> – </w:t>
      </w:r>
      <w:r w:rsidR="00136A43" w:rsidRPr="00136A43">
        <w:t>40.10.5</w:t>
      </w:r>
    </w:p>
    <w:p w14:paraId="19967D83" w14:textId="77777777" w:rsidR="00D54513" w:rsidRDefault="00D54513" w:rsidP="00C74B61">
      <w:pPr>
        <w:numPr>
          <w:ilvl w:val="0"/>
          <w:numId w:val="10"/>
        </w:numPr>
        <w:ind w:left="567" w:hanging="567"/>
        <w:jc w:val="both"/>
      </w:pPr>
      <w:r w:rsidRPr="00136A43">
        <w:rPr>
          <w:b/>
          <w:snapToGrid w:val="0"/>
        </w:rPr>
        <w:t>Код ОКДП</w:t>
      </w:r>
      <w:r w:rsidRPr="00136A43">
        <w:rPr>
          <w:snapToGrid w:val="0"/>
        </w:rPr>
        <w:t xml:space="preserve"> –</w:t>
      </w:r>
      <w:r w:rsidRPr="00930213">
        <w:t xml:space="preserve"> </w:t>
      </w:r>
      <w:r w:rsidR="00136A43" w:rsidRPr="00136A43">
        <w:rPr>
          <w:snapToGrid w:val="0"/>
        </w:rPr>
        <w:t>4560000</w:t>
      </w:r>
    </w:p>
    <w:p w14:paraId="19967D84" w14:textId="77777777" w:rsidR="00D54513" w:rsidRPr="008C7DF4" w:rsidRDefault="00D54513" w:rsidP="00C74B61">
      <w:pPr>
        <w:rPr>
          <w:b/>
        </w:rPr>
      </w:pPr>
    </w:p>
    <w:p w14:paraId="19967D85" w14:textId="77777777" w:rsidR="00D54513" w:rsidRPr="008C7DF4" w:rsidRDefault="008C7DF4" w:rsidP="009909F6">
      <w:pPr>
        <w:tabs>
          <w:tab w:val="left" w:pos="426"/>
        </w:tabs>
        <w:jc w:val="both"/>
        <w:rPr>
          <w:b/>
        </w:rPr>
      </w:pPr>
      <w:r w:rsidRPr="008C7DF4">
        <w:rPr>
          <w:b/>
        </w:rPr>
        <w:t>Первый заместитель д</w:t>
      </w:r>
      <w:r w:rsidR="00D54513" w:rsidRPr="008C7DF4">
        <w:rPr>
          <w:b/>
        </w:rPr>
        <w:t>иректора</w:t>
      </w:r>
      <w:r w:rsidRPr="008C7DF4">
        <w:rPr>
          <w:b/>
        </w:rPr>
        <w:t xml:space="preserve"> </w:t>
      </w:r>
      <w:r w:rsidR="00D54513" w:rsidRPr="008C7DF4">
        <w:rPr>
          <w:b/>
        </w:rPr>
        <w:t xml:space="preserve">– </w:t>
      </w:r>
    </w:p>
    <w:p w14:paraId="19967D86" w14:textId="77777777" w:rsidR="00D54513" w:rsidRPr="008C7DF4" w:rsidRDefault="008C7DF4" w:rsidP="009909F6">
      <w:pPr>
        <w:tabs>
          <w:tab w:val="left" w:pos="426"/>
        </w:tabs>
        <w:jc w:val="both"/>
        <w:rPr>
          <w:b/>
        </w:rPr>
      </w:pPr>
      <w:r w:rsidRPr="008C7DF4">
        <w:rPr>
          <w:b/>
        </w:rPr>
        <w:t>г</w:t>
      </w:r>
      <w:r w:rsidR="00D54513" w:rsidRPr="008C7DF4">
        <w:rPr>
          <w:b/>
        </w:rPr>
        <w:t>лавный инженер</w:t>
      </w:r>
      <w:r w:rsidR="00D54513" w:rsidRPr="008C7DF4">
        <w:rPr>
          <w:b/>
        </w:rPr>
        <w:tab/>
      </w:r>
      <w:r w:rsidR="00D54513" w:rsidRPr="008C7DF4">
        <w:rPr>
          <w:b/>
        </w:rPr>
        <w:tab/>
      </w:r>
      <w:r w:rsidR="00D54513" w:rsidRPr="008C7DF4">
        <w:rPr>
          <w:b/>
        </w:rPr>
        <w:tab/>
      </w:r>
      <w:r w:rsidR="00D54513" w:rsidRPr="008C7DF4">
        <w:rPr>
          <w:b/>
        </w:rPr>
        <w:tab/>
        <w:t xml:space="preserve">                                               </w:t>
      </w:r>
      <w:r w:rsidRPr="008C7DF4">
        <w:rPr>
          <w:b/>
        </w:rPr>
        <w:tab/>
      </w:r>
      <w:r w:rsidRPr="008C7DF4">
        <w:rPr>
          <w:b/>
        </w:rPr>
        <w:tab/>
      </w:r>
      <w:r w:rsidR="00D54513" w:rsidRPr="008C7DF4">
        <w:rPr>
          <w:b/>
        </w:rPr>
        <w:t xml:space="preserve"> Л.В. Алюков</w:t>
      </w:r>
    </w:p>
    <w:p w14:paraId="19967D87" w14:textId="77777777" w:rsidR="00D54513" w:rsidRDefault="00D54513" w:rsidP="009909F6"/>
    <w:p w14:paraId="19967D88" w14:textId="77777777" w:rsidR="00775CA0" w:rsidRPr="000859B4" w:rsidRDefault="000859B4" w:rsidP="009909F6">
      <w:pPr>
        <w:rPr>
          <w:b/>
        </w:rPr>
      </w:pPr>
      <w:r w:rsidRPr="000859B4">
        <w:rPr>
          <w:b/>
        </w:rPr>
        <w:t xml:space="preserve">Помошник </w:t>
      </w:r>
      <w:r w:rsidR="00775CA0" w:rsidRPr="000859B4">
        <w:rPr>
          <w:b/>
        </w:rPr>
        <w:t xml:space="preserve">директора  </w:t>
      </w:r>
      <w:r w:rsidRPr="000859B4">
        <w:rPr>
          <w:b/>
        </w:rPr>
        <w:t>по ЧС и КС</w:t>
      </w:r>
      <w:r w:rsidRPr="000859B4">
        <w:rPr>
          <w:b/>
        </w:rPr>
        <w:tab/>
      </w:r>
      <w:r w:rsidRPr="000859B4">
        <w:rPr>
          <w:b/>
        </w:rPr>
        <w:tab/>
      </w:r>
      <w:r w:rsidRPr="000859B4">
        <w:rPr>
          <w:b/>
        </w:rPr>
        <w:tab/>
      </w:r>
      <w:r w:rsidRPr="000859B4">
        <w:rPr>
          <w:b/>
        </w:rPr>
        <w:tab/>
      </w:r>
      <w:r w:rsidRPr="000859B4">
        <w:rPr>
          <w:b/>
        </w:rPr>
        <w:tab/>
      </w:r>
      <w:r w:rsidRPr="000859B4">
        <w:rPr>
          <w:b/>
        </w:rPr>
        <w:tab/>
        <w:t>В.П. Фомин</w:t>
      </w:r>
    </w:p>
    <w:p w14:paraId="19967D89" w14:textId="77777777" w:rsidR="00D54513" w:rsidRDefault="00D54513" w:rsidP="009909F6"/>
    <w:p w14:paraId="19967D8A" w14:textId="77777777" w:rsidR="00D54513" w:rsidRPr="00A42681" w:rsidRDefault="00D54513" w:rsidP="009909F6"/>
    <w:p w14:paraId="19967D8B" w14:textId="77777777" w:rsidR="00D54513" w:rsidRDefault="00D54513" w:rsidP="009909F6">
      <w:pPr>
        <w:pStyle w:val="8"/>
        <w:spacing w:line="240" w:lineRule="auto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 xml:space="preserve">ЗАКАЗЧИК </w:t>
      </w:r>
      <w:r>
        <w:rPr>
          <w:b w:val="0"/>
          <w:sz w:val="24"/>
          <w:szCs w:val="22"/>
        </w:rPr>
        <w:tab/>
      </w:r>
      <w:r>
        <w:rPr>
          <w:b w:val="0"/>
          <w:sz w:val="24"/>
          <w:szCs w:val="22"/>
        </w:rPr>
        <w:tab/>
      </w:r>
      <w:r>
        <w:rPr>
          <w:b w:val="0"/>
          <w:sz w:val="24"/>
          <w:szCs w:val="22"/>
        </w:rPr>
        <w:tab/>
      </w:r>
      <w:r>
        <w:rPr>
          <w:b w:val="0"/>
          <w:sz w:val="24"/>
          <w:szCs w:val="22"/>
        </w:rPr>
        <w:tab/>
      </w:r>
      <w:r>
        <w:rPr>
          <w:b w:val="0"/>
          <w:sz w:val="24"/>
          <w:szCs w:val="22"/>
        </w:rPr>
        <w:tab/>
      </w:r>
      <w:r>
        <w:rPr>
          <w:b w:val="0"/>
          <w:sz w:val="24"/>
          <w:szCs w:val="22"/>
        </w:rPr>
        <w:tab/>
      </w:r>
      <w:r>
        <w:rPr>
          <w:b w:val="0"/>
          <w:sz w:val="24"/>
          <w:szCs w:val="22"/>
        </w:rPr>
        <w:tab/>
      </w:r>
      <w:r>
        <w:rPr>
          <w:b w:val="0"/>
          <w:sz w:val="24"/>
          <w:szCs w:val="22"/>
        </w:rPr>
        <w:tab/>
        <w:t xml:space="preserve">          ПОДРЯДЧИК</w:t>
      </w:r>
    </w:p>
    <w:p w14:paraId="19967D8C" w14:textId="77777777" w:rsidR="00D54513" w:rsidRDefault="00D54513" w:rsidP="009909F6">
      <w:pPr>
        <w:tabs>
          <w:tab w:val="left" w:pos="2895"/>
        </w:tabs>
        <w:rPr>
          <w:b/>
          <w:szCs w:val="22"/>
        </w:rPr>
      </w:pPr>
    </w:p>
    <w:p w14:paraId="19967D8D" w14:textId="77777777" w:rsidR="00D54513" w:rsidRDefault="00D54513" w:rsidP="009909F6">
      <w:pPr>
        <w:tabs>
          <w:tab w:val="left" w:pos="2895"/>
        </w:tabs>
        <w:rPr>
          <w:b/>
          <w:szCs w:val="22"/>
        </w:rPr>
      </w:pPr>
      <w:r>
        <w:rPr>
          <w:b/>
          <w:szCs w:val="22"/>
        </w:rPr>
        <w:t xml:space="preserve">________________ 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_______________</w:t>
      </w:r>
    </w:p>
    <w:p w14:paraId="19967D8E" w14:textId="77777777" w:rsidR="00D54513" w:rsidRDefault="00D54513" w:rsidP="009909F6">
      <w:r>
        <w:t xml:space="preserve">«___» __________ 201__ 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«___»__________201__ г.</w:t>
      </w:r>
    </w:p>
    <w:p w14:paraId="19967D8F" w14:textId="77777777" w:rsidR="00D54513" w:rsidRDefault="00D54513" w:rsidP="009909F6"/>
    <w:p w14:paraId="19967D90" w14:textId="77777777" w:rsidR="00D54513" w:rsidRDefault="00D54513" w:rsidP="009909F6"/>
    <w:p w14:paraId="19967D91" w14:textId="77777777" w:rsidR="00F36A6B" w:rsidRDefault="00F36A6B" w:rsidP="009909F6"/>
    <w:p w14:paraId="19967D92" w14:textId="77777777" w:rsidR="00F36A6B" w:rsidRDefault="00F36A6B" w:rsidP="009909F6"/>
    <w:p w14:paraId="19967D93" w14:textId="77777777" w:rsidR="00F36A6B" w:rsidRDefault="00F36A6B" w:rsidP="009909F6"/>
    <w:p w14:paraId="19967D94" w14:textId="77777777" w:rsidR="00F36A6B" w:rsidRDefault="00F36A6B" w:rsidP="009909F6"/>
    <w:p w14:paraId="19967D95" w14:textId="77777777" w:rsidR="00F36A6B" w:rsidRDefault="00F36A6B" w:rsidP="009909F6"/>
    <w:p w14:paraId="19967D96" w14:textId="77777777" w:rsidR="00F36A6B" w:rsidRDefault="00F36A6B" w:rsidP="009909F6"/>
    <w:p w14:paraId="19967D97" w14:textId="77777777" w:rsidR="00F36A6B" w:rsidRDefault="00F36A6B" w:rsidP="009909F6"/>
    <w:p w14:paraId="19967D98" w14:textId="77777777" w:rsidR="00F36A6B" w:rsidRDefault="00F36A6B" w:rsidP="009909F6"/>
    <w:p w14:paraId="19967D99" w14:textId="77777777" w:rsidR="00F36A6B" w:rsidRDefault="00F36A6B" w:rsidP="009909F6"/>
    <w:p w14:paraId="19967D9A" w14:textId="77777777" w:rsidR="00F36A6B" w:rsidRDefault="00F36A6B" w:rsidP="009909F6"/>
    <w:p w14:paraId="19967D9B" w14:textId="77777777" w:rsidR="00F36A6B" w:rsidRDefault="00F36A6B" w:rsidP="009909F6"/>
    <w:p w14:paraId="19967D9C" w14:textId="77777777" w:rsidR="00F36A6B" w:rsidRDefault="00F36A6B" w:rsidP="009909F6"/>
    <w:p w14:paraId="19967D9D" w14:textId="77777777" w:rsidR="00F36A6B" w:rsidRDefault="00F36A6B" w:rsidP="009909F6"/>
    <w:p w14:paraId="19967D9E" w14:textId="77777777" w:rsidR="00F36A6B" w:rsidRDefault="00F36A6B" w:rsidP="009909F6"/>
    <w:p w14:paraId="19967D9F" w14:textId="77777777" w:rsidR="00F36A6B" w:rsidRDefault="00F36A6B" w:rsidP="009909F6"/>
    <w:p w14:paraId="19967DA0" w14:textId="77777777" w:rsidR="00F36A6B" w:rsidRDefault="00F36A6B" w:rsidP="009909F6"/>
    <w:p w14:paraId="19967DA1" w14:textId="77777777" w:rsidR="00F36A6B" w:rsidRDefault="00F36A6B" w:rsidP="009909F6"/>
    <w:p w14:paraId="19967DA2" w14:textId="77777777" w:rsidR="00F36A6B" w:rsidRDefault="00F36A6B" w:rsidP="009909F6"/>
    <w:p w14:paraId="19967DA3" w14:textId="77777777" w:rsidR="00F36A6B" w:rsidRDefault="00F36A6B" w:rsidP="009909F6"/>
    <w:p w14:paraId="19967DA4" w14:textId="77777777" w:rsidR="00F36A6B" w:rsidRDefault="00F36A6B" w:rsidP="009909F6"/>
    <w:p w14:paraId="19967DA5" w14:textId="77777777" w:rsidR="00F36A6B" w:rsidRDefault="00F36A6B" w:rsidP="009909F6"/>
    <w:p w14:paraId="19967DA6" w14:textId="77777777" w:rsidR="00F36A6B" w:rsidRDefault="00F36A6B" w:rsidP="009909F6"/>
    <w:p w14:paraId="19967DA7" w14:textId="77777777" w:rsidR="00F36A6B" w:rsidRDefault="00F36A6B" w:rsidP="009909F6"/>
    <w:p w14:paraId="19967DA8" w14:textId="77777777" w:rsidR="00F36A6B" w:rsidRDefault="00F36A6B" w:rsidP="009909F6"/>
    <w:p w14:paraId="19967DA9" w14:textId="77777777" w:rsidR="00F36A6B" w:rsidRDefault="00F36A6B" w:rsidP="009909F6"/>
    <w:p w14:paraId="19967DAA" w14:textId="77777777" w:rsidR="00F36A6B" w:rsidRDefault="00F36A6B" w:rsidP="009909F6"/>
    <w:p w14:paraId="19967DAB" w14:textId="77777777" w:rsidR="00F36A6B" w:rsidRDefault="00F36A6B" w:rsidP="009909F6"/>
    <w:p w14:paraId="19967DAC" w14:textId="77777777" w:rsidR="00F36A6B" w:rsidRDefault="00F36A6B" w:rsidP="009909F6"/>
    <w:p w14:paraId="19967DAD" w14:textId="77777777" w:rsidR="00F36A6B" w:rsidRDefault="00F36A6B" w:rsidP="009909F6"/>
    <w:p w14:paraId="19967DAE" w14:textId="77777777" w:rsidR="00F36A6B" w:rsidRDefault="00F36A6B" w:rsidP="009909F6"/>
    <w:p w14:paraId="19967DAF" w14:textId="77777777" w:rsidR="00F36A6B" w:rsidRDefault="00F36A6B" w:rsidP="009909F6"/>
    <w:p w14:paraId="19967DB0" w14:textId="77777777" w:rsidR="00F36A6B" w:rsidRDefault="00F36A6B" w:rsidP="009909F6"/>
    <w:p w14:paraId="19967DB1" w14:textId="77777777" w:rsidR="00F36A6B" w:rsidRPr="00F36A6B" w:rsidRDefault="00F36A6B" w:rsidP="009909F6">
      <w:pPr>
        <w:rPr>
          <w:b/>
          <w:sz w:val="16"/>
          <w:szCs w:val="16"/>
        </w:rPr>
      </w:pPr>
    </w:p>
    <w:p w14:paraId="19967DB2" w14:textId="77777777" w:rsidR="00D54513" w:rsidRPr="00F36A6B" w:rsidRDefault="008C7DF4" w:rsidP="00E068E6">
      <w:pPr>
        <w:rPr>
          <w:b/>
          <w:sz w:val="16"/>
          <w:szCs w:val="16"/>
        </w:rPr>
      </w:pPr>
      <w:r w:rsidRPr="00F36A6B">
        <w:rPr>
          <w:b/>
          <w:sz w:val="16"/>
          <w:szCs w:val="16"/>
        </w:rPr>
        <w:t>Варманаев А.М.</w:t>
      </w:r>
    </w:p>
    <w:p w14:paraId="19967DB3" w14:textId="77777777" w:rsidR="008C7DF4" w:rsidRPr="00F36A6B" w:rsidRDefault="008C7DF4" w:rsidP="00E068E6">
      <w:pPr>
        <w:rPr>
          <w:b/>
          <w:sz w:val="16"/>
          <w:szCs w:val="16"/>
        </w:rPr>
      </w:pPr>
      <w:r w:rsidRPr="00F36A6B">
        <w:rPr>
          <w:b/>
          <w:sz w:val="16"/>
          <w:szCs w:val="16"/>
        </w:rPr>
        <w:t>595-33-39</w:t>
      </w:r>
    </w:p>
    <w:sectPr w:rsidR="008C7DF4" w:rsidRPr="00F36A6B" w:rsidSect="00F36A6B">
      <w:pgSz w:w="11906" w:h="16838"/>
      <w:pgMar w:top="709" w:right="707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67D"/>
    <w:multiLevelType w:val="multilevel"/>
    <w:tmpl w:val="40461440"/>
    <w:lvl w:ilvl="0">
      <w:start w:val="1"/>
      <w:numFmt w:val="decimal"/>
      <w:lvlText w:val="%1."/>
      <w:lvlJc w:val="left"/>
      <w:pPr>
        <w:ind w:left="705" w:hanging="6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09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5" w:hanging="1800"/>
      </w:pPr>
      <w:rPr>
        <w:rFonts w:hint="default"/>
      </w:rPr>
    </w:lvl>
  </w:abstractNum>
  <w:abstractNum w:abstractNumId="1">
    <w:nsid w:val="17ED2197"/>
    <w:multiLevelType w:val="multilevel"/>
    <w:tmpl w:val="C4CE955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abstractNum w:abstractNumId="2">
    <w:nsid w:val="32E52D7B"/>
    <w:multiLevelType w:val="multilevel"/>
    <w:tmpl w:val="FCBA22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342D71F0"/>
    <w:multiLevelType w:val="multilevel"/>
    <w:tmpl w:val="91B8AD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37712130"/>
    <w:multiLevelType w:val="multilevel"/>
    <w:tmpl w:val="D0AE51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440F389F"/>
    <w:multiLevelType w:val="multilevel"/>
    <w:tmpl w:val="D1A410D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46B2649A"/>
    <w:multiLevelType w:val="multilevel"/>
    <w:tmpl w:val="896A535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52372EC"/>
    <w:multiLevelType w:val="multilevel"/>
    <w:tmpl w:val="2F7AA214"/>
    <w:lvl w:ilvl="0">
      <w:start w:val="1"/>
      <w:numFmt w:val="decimal"/>
      <w:lvlText w:val="%1."/>
      <w:lvlJc w:val="left"/>
      <w:pPr>
        <w:ind w:left="705" w:hanging="6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5" w:hanging="1800"/>
      </w:pPr>
      <w:rPr>
        <w:rFonts w:hint="default"/>
      </w:rPr>
    </w:lvl>
  </w:abstractNum>
  <w:abstractNum w:abstractNumId="8">
    <w:nsid w:val="624114B3"/>
    <w:multiLevelType w:val="multilevel"/>
    <w:tmpl w:val="875C42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77D45A41"/>
    <w:multiLevelType w:val="multilevel"/>
    <w:tmpl w:val="7C4CE6A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C8"/>
    <w:rsid w:val="00000C4D"/>
    <w:rsid w:val="00010378"/>
    <w:rsid w:val="00027960"/>
    <w:rsid w:val="0003058A"/>
    <w:rsid w:val="000313B6"/>
    <w:rsid w:val="000414E9"/>
    <w:rsid w:val="00054A6D"/>
    <w:rsid w:val="0007138B"/>
    <w:rsid w:val="000859B4"/>
    <w:rsid w:val="000D0B01"/>
    <w:rsid w:val="000F7A82"/>
    <w:rsid w:val="00136A43"/>
    <w:rsid w:val="0014279D"/>
    <w:rsid w:val="00165998"/>
    <w:rsid w:val="00167DFA"/>
    <w:rsid w:val="001731A8"/>
    <w:rsid w:val="00180CD1"/>
    <w:rsid w:val="00190038"/>
    <w:rsid w:val="001A46FE"/>
    <w:rsid w:val="001A5EB7"/>
    <w:rsid w:val="001D1E3C"/>
    <w:rsid w:val="001F007F"/>
    <w:rsid w:val="00207B1D"/>
    <w:rsid w:val="00217BD9"/>
    <w:rsid w:val="0023757F"/>
    <w:rsid w:val="00242860"/>
    <w:rsid w:val="00244EFB"/>
    <w:rsid w:val="002503D1"/>
    <w:rsid w:val="00264968"/>
    <w:rsid w:val="00272B15"/>
    <w:rsid w:val="00276564"/>
    <w:rsid w:val="00295592"/>
    <w:rsid w:val="002A56EA"/>
    <w:rsid w:val="002B0FFF"/>
    <w:rsid w:val="002B297E"/>
    <w:rsid w:val="00301332"/>
    <w:rsid w:val="0030305A"/>
    <w:rsid w:val="003137F8"/>
    <w:rsid w:val="0032388B"/>
    <w:rsid w:val="00323B4F"/>
    <w:rsid w:val="003272FD"/>
    <w:rsid w:val="003502A5"/>
    <w:rsid w:val="0035216A"/>
    <w:rsid w:val="003655A2"/>
    <w:rsid w:val="003733C8"/>
    <w:rsid w:val="00380FE5"/>
    <w:rsid w:val="00387020"/>
    <w:rsid w:val="003929D7"/>
    <w:rsid w:val="003B62D2"/>
    <w:rsid w:val="003D2D63"/>
    <w:rsid w:val="003E61E6"/>
    <w:rsid w:val="004003CF"/>
    <w:rsid w:val="00401A07"/>
    <w:rsid w:val="00415315"/>
    <w:rsid w:val="00421F52"/>
    <w:rsid w:val="004401CD"/>
    <w:rsid w:val="00481B30"/>
    <w:rsid w:val="004A03E5"/>
    <w:rsid w:val="004B0FFA"/>
    <w:rsid w:val="004B4528"/>
    <w:rsid w:val="004C4FC0"/>
    <w:rsid w:val="00510EAC"/>
    <w:rsid w:val="00533542"/>
    <w:rsid w:val="005439DC"/>
    <w:rsid w:val="00553239"/>
    <w:rsid w:val="00565ED6"/>
    <w:rsid w:val="00574476"/>
    <w:rsid w:val="00596D3E"/>
    <w:rsid w:val="005A1BA1"/>
    <w:rsid w:val="005A58E7"/>
    <w:rsid w:val="005A6415"/>
    <w:rsid w:val="005A7F93"/>
    <w:rsid w:val="005B3328"/>
    <w:rsid w:val="005B4CBD"/>
    <w:rsid w:val="005C1F43"/>
    <w:rsid w:val="005D7C73"/>
    <w:rsid w:val="006052A5"/>
    <w:rsid w:val="00611582"/>
    <w:rsid w:val="00625714"/>
    <w:rsid w:val="0064217A"/>
    <w:rsid w:val="006460B5"/>
    <w:rsid w:val="00675565"/>
    <w:rsid w:val="006812DA"/>
    <w:rsid w:val="00685B9E"/>
    <w:rsid w:val="00690AA3"/>
    <w:rsid w:val="006C1717"/>
    <w:rsid w:val="006C6DDF"/>
    <w:rsid w:val="006F1591"/>
    <w:rsid w:val="006F612D"/>
    <w:rsid w:val="007134BF"/>
    <w:rsid w:val="007378A5"/>
    <w:rsid w:val="0077223C"/>
    <w:rsid w:val="00775CA0"/>
    <w:rsid w:val="00783C3F"/>
    <w:rsid w:val="00796CD0"/>
    <w:rsid w:val="007A6298"/>
    <w:rsid w:val="007C447A"/>
    <w:rsid w:val="007D0A1F"/>
    <w:rsid w:val="007E48CF"/>
    <w:rsid w:val="00815D2F"/>
    <w:rsid w:val="0083019D"/>
    <w:rsid w:val="00846A75"/>
    <w:rsid w:val="00857C18"/>
    <w:rsid w:val="008635F0"/>
    <w:rsid w:val="008B7A69"/>
    <w:rsid w:val="008C7DF4"/>
    <w:rsid w:val="008E4A57"/>
    <w:rsid w:val="008E72EF"/>
    <w:rsid w:val="008F3C74"/>
    <w:rsid w:val="00903DA8"/>
    <w:rsid w:val="0092381A"/>
    <w:rsid w:val="00930213"/>
    <w:rsid w:val="00932761"/>
    <w:rsid w:val="009461BC"/>
    <w:rsid w:val="00946F17"/>
    <w:rsid w:val="0095490D"/>
    <w:rsid w:val="00964DB7"/>
    <w:rsid w:val="009909F6"/>
    <w:rsid w:val="00995130"/>
    <w:rsid w:val="009A2408"/>
    <w:rsid w:val="009A69E2"/>
    <w:rsid w:val="00A01961"/>
    <w:rsid w:val="00A130D5"/>
    <w:rsid w:val="00A3201D"/>
    <w:rsid w:val="00A35000"/>
    <w:rsid w:val="00A42681"/>
    <w:rsid w:val="00A60E84"/>
    <w:rsid w:val="00A63366"/>
    <w:rsid w:val="00A6366B"/>
    <w:rsid w:val="00A91835"/>
    <w:rsid w:val="00A92370"/>
    <w:rsid w:val="00A94F94"/>
    <w:rsid w:val="00AC1AFF"/>
    <w:rsid w:val="00AC27E4"/>
    <w:rsid w:val="00AF07FD"/>
    <w:rsid w:val="00B04F9F"/>
    <w:rsid w:val="00B12A7F"/>
    <w:rsid w:val="00B33C39"/>
    <w:rsid w:val="00B462D8"/>
    <w:rsid w:val="00B62CDF"/>
    <w:rsid w:val="00B96C96"/>
    <w:rsid w:val="00BC5911"/>
    <w:rsid w:val="00BC7651"/>
    <w:rsid w:val="00BE2FC4"/>
    <w:rsid w:val="00C44A88"/>
    <w:rsid w:val="00C45F95"/>
    <w:rsid w:val="00C6434A"/>
    <w:rsid w:val="00C73A2C"/>
    <w:rsid w:val="00C74B61"/>
    <w:rsid w:val="00C84C37"/>
    <w:rsid w:val="00CA2951"/>
    <w:rsid w:val="00CA3A84"/>
    <w:rsid w:val="00CA7C66"/>
    <w:rsid w:val="00CC7ED2"/>
    <w:rsid w:val="00CE250C"/>
    <w:rsid w:val="00D156C1"/>
    <w:rsid w:val="00D15D1B"/>
    <w:rsid w:val="00D213B7"/>
    <w:rsid w:val="00D54513"/>
    <w:rsid w:val="00D80337"/>
    <w:rsid w:val="00D84098"/>
    <w:rsid w:val="00D97855"/>
    <w:rsid w:val="00DC6BE9"/>
    <w:rsid w:val="00DE3DE9"/>
    <w:rsid w:val="00DF1E54"/>
    <w:rsid w:val="00E02BDA"/>
    <w:rsid w:val="00E068E6"/>
    <w:rsid w:val="00E17068"/>
    <w:rsid w:val="00E22E6F"/>
    <w:rsid w:val="00E40461"/>
    <w:rsid w:val="00E431B3"/>
    <w:rsid w:val="00E518A9"/>
    <w:rsid w:val="00E62673"/>
    <w:rsid w:val="00E63531"/>
    <w:rsid w:val="00E80441"/>
    <w:rsid w:val="00EB359C"/>
    <w:rsid w:val="00EC2FF9"/>
    <w:rsid w:val="00F215F6"/>
    <w:rsid w:val="00F36884"/>
    <w:rsid w:val="00F36A6B"/>
    <w:rsid w:val="00F5675B"/>
    <w:rsid w:val="00F74CF9"/>
    <w:rsid w:val="00F77140"/>
    <w:rsid w:val="00FB4005"/>
    <w:rsid w:val="00FB44CC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67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8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C27E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2B0FFF"/>
    <w:pPr>
      <w:keepNext/>
      <w:widowControl w:val="0"/>
      <w:spacing w:line="300" w:lineRule="auto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C27E4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30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05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07"/>
    <w:rPr>
      <w:sz w:val="0"/>
      <w:szCs w:val="0"/>
    </w:rPr>
  </w:style>
  <w:style w:type="paragraph" w:styleId="a5">
    <w:name w:val="Body Text"/>
    <w:aliases w:val="Основной текст таблиц,в таблице,таблицы,в таблицах,Письмо в Интернет"/>
    <w:basedOn w:val="a"/>
    <w:link w:val="a6"/>
    <w:uiPriority w:val="99"/>
    <w:rsid w:val="00E431B3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aliases w:val="Основной текст таблиц Знак,в таблице Знак,таблицы Знак,в таблицах Знак,Письмо в Интернет Знак"/>
    <w:basedOn w:val="a0"/>
    <w:link w:val="a5"/>
    <w:uiPriority w:val="99"/>
    <w:locked/>
    <w:rsid w:val="00E431B3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E431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431B3"/>
    <w:rPr>
      <w:rFonts w:cs="Times New Roman"/>
      <w:sz w:val="16"/>
      <w:szCs w:val="16"/>
    </w:rPr>
  </w:style>
  <w:style w:type="paragraph" w:styleId="a7">
    <w:name w:val="List Paragraph"/>
    <w:basedOn w:val="a"/>
    <w:uiPriority w:val="99"/>
    <w:qFormat/>
    <w:rsid w:val="001A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8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C27E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2B0FFF"/>
    <w:pPr>
      <w:keepNext/>
      <w:widowControl w:val="0"/>
      <w:spacing w:line="300" w:lineRule="auto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C27E4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30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05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07"/>
    <w:rPr>
      <w:sz w:val="0"/>
      <w:szCs w:val="0"/>
    </w:rPr>
  </w:style>
  <w:style w:type="paragraph" w:styleId="a5">
    <w:name w:val="Body Text"/>
    <w:aliases w:val="Основной текст таблиц,в таблице,таблицы,в таблицах,Письмо в Интернет"/>
    <w:basedOn w:val="a"/>
    <w:link w:val="a6"/>
    <w:uiPriority w:val="99"/>
    <w:rsid w:val="00E431B3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aliases w:val="Основной текст таблиц Знак,в таблице Знак,таблицы Знак,в таблицах Знак,Письмо в Интернет Знак"/>
    <w:basedOn w:val="a0"/>
    <w:link w:val="a5"/>
    <w:uiPriority w:val="99"/>
    <w:locked/>
    <w:rsid w:val="00E431B3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E431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431B3"/>
    <w:rPr>
      <w:rFonts w:cs="Times New Roman"/>
      <w:sz w:val="16"/>
      <w:szCs w:val="16"/>
    </w:rPr>
  </w:style>
  <w:style w:type="paragraph" w:styleId="a7">
    <w:name w:val="List Paragraph"/>
    <w:basedOn w:val="a"/>
    <w:uiPriority w:val="99"/>
    <w:qFormat/>
    <w:rsid w:val="001A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Вложение" ma:contentTypeID="0x010100355FBFFF1FCF49619411784FC9BE36EB002584A2AAB6D6DD48B2C1EF6CB26D543B" ma:contentTypeVersion="7" ma:contentTypeDescription="Файл вложения в РКК" ma:contentTypeScope="" ma:versionID="f9628a577feaab46555e6682e12c7a5d">
  <xsd:schema xmlns:xsd="http://www.w3.org/2001/XMLSchema" xmlns:xs="http://www.w3.org/2001/XMLSchema" xmlns:p="http://schemas.microsoft.com/office/2006/metadata/properties" xmlns:ns2="ac894885-9a97-4f60-9d8f-265904d7f808" xmlns:ns3="87D696D5-61EB-46C3-A090-F867056E698B" xmlns:ns4="87d696d5-61eb-46c3-a090-f867056e698b" targetNamespace="http://schemas.microsoft.com/office/2006/metadata/properties" ma:root="true" ma:fieldsID="a4faec50546f07c4efb04e46590aee07" ns2:_="" ns3:_="" ns4:_="">
    <xsd:import namespace="ac894885-9a97-4f60-9d8f-265904d7f808"/>
    <xsd:import namespace="87D696D5-61EB-46C3-A090-F867056E698B"/>
    <xsd:import namespace="87d696d5-61eb-46c3-a090-f867056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sAttachmentType" minOccurs="0"/>
                <xsd:element ref="ns4:CtDsParentPurchaseID" minOccurs="0"/>
                <xsd:element ref="ns4:CtDsParentPurchaseLookup" minOccurs="0"/>
                <xsd:element ref="ns3:dsDocType" minOccurs="0"/>
                <xsd:element ref="ns3:DocKind" minOccurs="0"/>
                <xsd:element ref="ns4:hexUID" minOccurs="0"/>
                <xsd:element ref="ns4:DsSaperionFileName" minOccurs="0"/>
                <xsd:element ref="ns2:len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94885-9a97-4f60-9d8f-265904d7f8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lenDocumentGroup" ma:index="19" nillable="true" ma:displayName="Группа документов" ma:default="03. Комплект документов на закупку" ma:format="Dropdown" ma:internalName="lenDocumentGroup">
      <xsd:simpleType>
        <xsd:restriction base="dms:Choice">
          <xsd:enumeration value="01. Распорядительные документы"/>
          <xsd:enumeration value="02. Расчеты"/>
          <xsd:enumeration value="03. Комплект документов на закупку"/>
          <xsd:enumeration value="04. Конкурсная документация"/>
          <xsd:enumeration value="05. Протоколы, составленные в ходе закупки"/>
          <xsd:enumeration value="06. Предложения"/>
          <xsd:enumeration value="07. Иные документы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96D5-61EB-46C3-A090-F867056E698B" elementFormDefault="qualified">
    <xsd:import namespace="http://schemas.microsoft.com/office/2006/documentManagement/types"/>
    <xsd:import namespace="http://schemas.microsoft.com/office/infopath/2007/PartnerControls"/>
    <xsd:element name="dsAttachmentType" ma:index="11" nillable="true" ma:displayName="Тип вложения" ma:default="Иные документы" ma:format="Dropdown" ma:internalName="dsAttachmentType" ma:readOnly="false">
      <xsd:simpleType>
        <xsd:restriction base="dms:Choice">
          <xsd:enumeration value="Иные документы"/>
          <xsd:enumeration value="Извещение о проведении закупки"/>
          <xsd:enumeration value="Итоговый протокол"/>
          <xsd:enumeration value="Конкурсная документация"/>
          <xsd:enumeration value="Обоснование стоимости"/>
          <xsd:enumeration value="Поручение на проведение закупочных процедур"/>
          <xsd:enumeration value="Протокол вскрытия конвертов"/>
          <xsd:enumeration value="Протокол переторжки"/>
          <xsd:enumeration value="Протокол переговоров с участниками"/>
          <xsd:enumeration value="Протокол результатов"/>
          <xsd:enumeration value="Распоряжение на проведение закупки"/>
          <xsd:enumeration value="Служебная записка"/>
          <xsd:enumeration value="Техническое задание"/>
          <xsd:enumeration value="Договор инициатора"/>
          <xsd:enumeration value="Типовая форма договора"/>
          <xsd:enumeration value="Уведомление"/>
          <xsd:enumeration value="Протокол дозапроса документов"/>
          <xsd:enumeration value="Предложения участника"/>
          <xsd:enumeration value="Конкурсная заявка участника"/>
          <xsd:enumeration value="Аукционная заявка"/>
          <xsd:enumeration value="Выписка из ГКПЗ"/>
          <xsd:enumeration value="Извещение о внесении изменений"/>
          <xsd:enumeration value="Протокол рассмотрения"/>
          <xsd:enumeration value="Журнал регистрации заявок"/>
          <xsd:enumeration value="Экспертное заключение"/>
          <xsd:enumeration value="Протокол о внесении изменений"/>
          <xsd:enumeration value="Письмо"/>
          <xsd:enumeration value="Протокол рабочего совещания комиссии"/>
          <xsd:enumeration value="Уведомление о принятом решении ЦЗО"/>
          <xsd:enumeration value="Протокол ЦЗО"/>
          <xsd:enumeration value="Поручение с визой ДИ"/>
        </xsd:restriction>
      </xsd:simpleType>
    </xsd:element>
    <xsd:element name="dsDocType" ma:index="15" nillable="true" ma:displayName="Тип документа" ma:internalName="dsDocType" ma:readOnly="true">
      <xsd:simpleType>
        <xsd:restriction base="dms:Text"/>
      </xsd:simpleType>
    </xsd:element>
    <xsd:element name="DocKind" ma:index="16" nillable="true" ma:displayName="Вид документа" ma:internalName="DocKin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96d5-61eb-46c3-a090-f867056e698b" elementFormDefault="qualified">
    <xsd:import namespace="http://schemas.microsoft.com/office/2006/documentManagement/types"/>
    <xsd:import namespace="http://schemas.microsoft.com/office/infopath/2007/PartnerControls"/>
    <xsd:element name="CtDsParentPurchaseID" ma:index="13" nillable="true" ma:displayName="CtDsParentPurchaseID" ma:hidden="true" ma:internalName="CtDsParentPurchaseID">
      <xsd:simpleType>
        <xsd:restriction base="dms:Text"/>
      </xsd:simpleType>
    </xsd:element>
    <xsd:element name="CtDsParentPurchaseLookup" ma:index="14" nillable="true" ma:displayName="CtDsParentPurchaseLookup" ma:hidden="true" ma:list="87d696d5-61eb-46c3-a090-f867056e698b" ma:internalName="CtDsParentPurchaseLookup" ma:showField="ID" ma:web="ac894885-9a97-4f60-9d8f-265904d7f808">
      <xsd:simpleType>
        <xsd:restriction base="dms:Lookup"/>
      </xsd:simpleType>
    </xsd:element>
    <xsd:element name="hexUID" ma:index="17" nillable="true" ma:displayName="Идентификатор документ Saperion" ma:internalName="hexUID">
      <xsd:simpleType>
        <xsd:restriction base="dms:Text"/>
      </xsd:simpleType>
    </xsd:element>
    <xsd:element name="DsSaperionFileName" ma:index="18" nillable="true" ma:displayName="Имя исходного файла" ma:internalName="DsSaperion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xUID xmlns="87d696d5-61eb-46c3-a090-f867056e698b" xsi:nil="true"/>
    <CtDsParentPurchaseID xmlns="87d696d5-61eb-46c3-a090-f867056e698b" xsi:nil="true"/>
    <CtDsParentPurchaseLookup xmlns="87d696d5-61eb-46c3-a090-f867056e698b" xsi:nil="true"/>
    <lenDocumentGroup xmlns="ac894885-9a97-4f60-9d8f-265904d7f808">03. Комплект документов на закупку</lenDocumentGroup>
    <dsAttachmentType xmlns="87D696D5-61EB-46C3-A090-F867056E698B">Иные документы</dsAttachmentType>
    <DsSaperionFileName xmlns="87d696d5-61eb-46c3-a090-f867056e698b" xsi:nil="true"/>
    <_dlc_DocId xmlns="ac894885-9a97-4f60-9d8f-265904d7f808">UFQHHMXK7F3H-8-187872</_dlc_DocId>
    <_dlc_DocIdUrl xmlns="ac894885-9a97-4f60-9d8f-265904d7f808">
      <Url>http://len-purchase/_layouts/DocIdRedir.aspx?ID=UFQHHMXK7F3H-8-187872</Url>
      <Description>UFQHHMXK7F3H-8-187872</Description>
    </_dlc_DocIdUrl>
    <DocKind xmlns="87D696D5-61EB-46C3-A090-F867056E698B">Лот 2015</DocKind>
    <dsDocType xmlns="87D696D5-61EB-46C3-A090-F867056E698B">Лот</dsDoc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56286-BA20-4914-9D86-130014EEB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94885-9a97-4f60-9d8f-265904d7f808"/>
    <ds:schemaRef ds:uri="87D696D5-61EB-46C3-A090-F867056E698B"/>
    <ds:schemaRef ds:uri="87d696d5-61eb-46c3-a090-f867056e6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A7153-CA69-42E1-B21B-E4C6BD0FAF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E5672C-64E2-4042-A7AB-42820F14FD3E}">
  <ds:schemaRefs>
    <ds:schemaRef ds:uri="http://schemas.microsoft.com/office/2006/metadata/properties"/>
    <ds:schemaRef ds:uri="http://schemas.microsoft.com/office/2006/documentManagement/types"/>
    <ds:schemaRef ds:uri="87D696D5-61EB-46C3-A090-F867056E698B"/>
    <ds:schemaRef ds:uri="http://purl.org/dc/elements/1.1/"/>
    <ds:schemaRef ds:uri="http://purl.org/dc/dcmitype/"/>
    <ds:schemaRef ds:uri="http://schemas.microsoft.com/office/infopath/2007/PartnerControls"/>
    <ds:schemaRef ds:uri="ac894885-9a97-4f60-9d8f-265904d7f808"/>
    <ds:schemaRef ds:uri="87d696d5-61eb-46c3-a090-f867056e698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81F176-641B-4FD6-A48B-8A0F85A67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EgorovaTV</dc:creator>
  <cp:lastModifiedBy>Мирошниченко Дарья Константиновна</cp:lastModifiedBy>
  <cp:revision>2</cp:revision>
  <cp:lastPrinted>2015-10-29T13:30:00Z</cp:lastPrinted>
  <dcterms:created xsi:type="dcterms:W3CDTF">2016-03-16T14:50:00Z</dcterms:created>
  <dcterms:modified xsi:type="dcterms:W3CDTF">2016-03-16T14:50:00Z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0x010100355FBFFF1FCF49619411784FC9BE36EB002584A2AAB6D6DD48B2C1EF6CB26D543B</vt:lpwstr>
  </property>
  <property fmtid="{D5CDD505-2E9C-101B-9397-08002B2CF9AE}" pid="3" name="_dlc_DocIdItemGuid">
    <vt:lpwstr>dc4eedf6-9c17-451e-b96f-5b441d1d3fc4</vt:lpwstr>
  </property>
</Properties>
</file>