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C" w:rsidRDefault="009076FC" w:rsidP="009076F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задание</w:t>
      </w:r>
    </w:p>
    <w:p w:rsidR="009076FC" w:rsidRDefault="009076FC" w:rsidP="009076F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выполнение работ по </w:t>
      </w:r>
      <w:r>
        <w:rPr>
          <w:sz w:val="24"/>
          <w:szCs w:val="24"/>
        </w:rPr>
        <w:t>разработке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проектно-сметной документации на проведение капитального ремонта сетей водоотведения здания литера «А» ГБУЗ РК «Симферопольская поликлиника № 5» по адресу: Республика Крым, г. Симферополь, ул. Мальченко, 3 а</w:t>
      </w:r>
    </w:p>
    <w:p w:rsidR="009076FC" w:rsidRDefault="009076FC" w:rsidP="009076FC">
      <w:pPr>
        <w:rPr>
          <w:b/>
          <w:bCs/>
          <w:sz w:val="24"/>
          <w:szCs w:val="24"/>
        </w:rPr>
      </w:pPr>
    </w:p>
    <w:tbl>
      <w:tblPr>
        <w:tblW w:w="10532" w:type="dxa"/>
        <w:jc w:val="right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50"/>
        <w:gridCol w:w="7670"/>
      </w:tblGrid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Крым «Симферопольская поликлиника № 5» (ГБУЗ РК «Симферопольская поликлиника № 5»)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ЛПУ по адресу: Республика Крым, г. Симферополь, ул. Мальченко, 3 а.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контракта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работ по разработке </w:t>
            </w:r>
            <w:r>
              <w:rPr>
                <w:sz w:val="24"/>
                <w:szCs w:val="24"/>
              </w:rPr>
              <w:t>проектно-сметной документации на проведение капитального ремонта сетей водоотведения здания литера «А» ГБУЗ РК «Симферопольская поликлиника № 5» по адресу: Республика Крым, г. Симферополь, ул. Мальченко, 3 а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 w:rsidP="00E877B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здания</w:t>
            </w:r>
          </w:p>
          <w:p w:rsidR="009076FC" w:rsidRDefault="009076FC" w:rsidP="00E877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комиссионного осмотра помещений.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Очерёдность строительства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начала и окончания строительства (сроки и этапы строительства)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Очерёдность строительства:</w:t>
            </w:r>
          </w:p>
          <w:p w:rsidR="009076FC" w:rsidRDefault="009076FC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этап</w:t>
            </w:r>
          </w:p>
          <w:p w:rsidR="009076FC" w:rsidRDefault="009076FC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начала и окончания строительства: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документация. Объём рабочей документации устанавливается Заданием на проектирование, финансированием и </w:t>
            </w:r>
            <w:proofErr w:type="spellStart"/>
            <w:r>
              <w:rPr>
                <w:sz w:val="24"/>
                <w:szCs w:val="24"/>
              </w:rPr>
              <w:t>этапностью</w:t>
            </w:r>
            <w:proofErr w:type="spellEnd"/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ответственности зданий и сооружений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объекте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пожарной части:</w:t>
            </w:r>
          </w:p>
          <w:p w:rsidR="009076FC" w:rsidRDefault="009076FC" w:rsidP="00E877BA">
            <w:pPr>
              <w:numPr>
                <w:ilvl w:val="0"/>
                <w:numId w:val="2"/>
              </w:numPr>
              <w:tabs>
                <w:tab w:val="num" w:pos="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 – 2;</w:t>
            </w:r>
          </w:p>
          <w:p w:rsidR="009076FC" w:rsidRDefault="009076FC" w:rsidP="00E877BA">
            <w:pPr>
              <w:numPr>
                <w:ilvl w:val="0"/>
                <w:numId w:val="2"/>
              </w:numPr>
              <w:tabs>
                <w:tab w:val="num" w:pos="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– 1971;</w:t>
            </w:r>
          </w:p>
          <w:p w:rsidR="009076FC" w:rsidRDefault="009076FC" w:rsidP="00E877BA">
            <w:pPr>
              <w:numPr>
                <w:ilvl w:val="0"/>
                <w:numId w:val="2"/>
              </w:numPr>
              <w:tabs>
                <w:tab w:val="num" w:pos="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1979;</w:t>
            </w:r>
          </w:p>
          <w:p w:rsidR="009076FC" w:rsidRDefault="009076FC" w:rsidP="00E877BA">
            <w:pPr>
              <w:numPr>
                <w:ilvl w:val="0"/>
                <w:numId w:val="2"/>
              </w:numPr>
              <w:tabs>
                <w:tab w:val="num" w:pos="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капитальных ремонтах – отсутствуют.</w:t>
            </w:r>
          </w:p>
          <w:p w:rsidR="009076FC" w:rsidRDefault="009076FC">
            <w:pPr>
              <w:ind w:left="560"/>
              <w:rPr>
                <w:sz w:val="24"/>
                <w:szCs w:val="24"/>
              </w:rPr>
            </w:pP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работ, выполняемых проектной организацией в счет цены контракта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системы инженерно-технического обеспечения зданий и сооружений, включающие сети и оборудование.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устройство следующих систем инженерно-технического обеспечения (включая сети и оборудование):</w:t>
            </w:r>
          </w:p>
          <w:p w:rsidR="009076FC" w:rsidRDefault="009076FC" w:rsidP="00E877BA">
            <w:pPr>
              <w:numPr>
                <w:ilvl w:val="0"/>
                <w:numId w:val="3"/>
              </w:numPr>
              <w:ind w:left="30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водоснабжения</w:t>
            </w:r>
          </w:p>
          <w:p w:rsidR="009076FC" w:rsidRDefault="009076FC" w:rsidP="00E877BA">
            <w:pPr>
              <w:numPr>
                <w:ilvl w:val="0"/>
                <w:numId w:val="3"/>
              </w:numPr>
              <w:ind w:left="30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</w:t>
            </w:r>
          </w:p>
          <w:p w:rsidR="009076FC" w:rsidRDefault="009076FC" w:rsidP="00E877BA">
            <w:pPr>
              <w:numPr>
                <w:ilvl w:val="0"/>
                <w:numId w:val="3"/>
              </w:numPr>
              <w:ind w:left="30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отопления, вентиляции и кондиционирования воздуха</w:t>
            </w:r>
          </w:p>
          <w:p w:rsidR="009076FC" w:rsidRDefault="009076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рабочей документации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должна быть выполнена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Федеральным законом от 30.12.2009 № 384-ФЗ «Технический регламент о безопасности зданий и сооружений», 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Постановлением Правительства Российской Федерации от 16.02.2008 № 87 «О составе разделов проектной документации и требованиях к их </w:t>
            </w:r>
            <w:r>
              <w:rPr>
                <w:sz w:val="24"/>
                <w:szCs w:val="24"/>
              </w:rPr>
              <w:lastRenderedPageBreak/>
              <w:t>содержанию»,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устройства и безопасной эксплуатации трубопроводов пара и горячей воды,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Правилами техники безопасности при эксплуатации </w:t>
            </w:r>
            <w:proofErr w:type="spellStart"/>
            <w:r>
              <w:rPr>
                <w:sz w:val="24"/>
                <w:szCs w:val="24"/>
              </w:rPr>
              <w:t>теплопотребляющих</w:t>
            </w:r>
            <w:proofErr w:type="spellEnd"/>
            <w:r>
              <w:rPr>
                <w:sz w:val="24"/>
                <w:szCs w:val="24"/>
              </w:rPr>
              <w:t xml:space="preserve"> установок и тепловых сетей,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СНиП 2.04.02-91 «Отопление, вентиляция и кондиционирование»,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 61.13330.2012 «Тепловая изоляция оборудования и трубопроводов» (актуализированная редакция СНиП 41-03-2003)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Правилами технической эксплуатации тепловых энергоустановок,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 41-101-95 «Проектирование тепловых пунктов»,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СНиП 2.04.07-86* «Тепловые сети»,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 «Внутренний водопровод и канализация зданий» (актуализированная редакция СНиП 2.04.01-85*),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иными действующими законодательными и нормативно-правовыми документами.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 должна быть подготовлена в соответствии с системой проектной документации для строительства (СПДС).</w:t>
            </w:r>
          </w:p>
          <w:p w:rsidR="009076FC" w:rsidRDefault="009076FC">
            <w:pPr>
              <w:rPr>
                <w:sz w:val="24"/>
                <w:szCs w:val="24"/>
              </w:rPr>
            </w:pP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передаче рабочей документации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 должна быть представлена Заказчику по адресу: Республика Крым, г. Симферополь, ул. Мальченко, 3 а, в четырех экземплярах на бумажном носителе в сброшюрованном виде и в одном экземпляре на электронном носителе в следующих форматах: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чертежи – в (.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>) и (</w:t>
            </w:r>
            <w:proofErr w:type="spellStart"/>
            <w:r>
              <w:rPr>
                <w:sz w:val="24"/>
                <w:szCs w:val="24"/>
              </w:rPr>
              <w:t>AutoCAD</w:t>
            </w:r>
            <w:proofErr w:type="spellEnd"/>
            <w:r>
              <w:rPr>
                <w:sz w:val="24"/>
                <w:szCs w:val="24"/>
              </w:rPr>
              <w:t xml:space="preserve"> (.</w:t>
            </w:r>
            <w:proofErr w:type="spellStart"/>
            <w:r>
              <w:rPr>
                <w:sz w:val="24"/>
                <w:szCs w:val="24"/>
              </w:rPr>
              <w:t>dwg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остальные разделы в форматах (.</w:t>
            </w:r>
            <w:proofErr w:type="spellStart"/>
            <w:r>
              <w:rPr>
                <w:sz w:val="24"/>
                <w:szCs w:val="24"/>
              </w:rPr>
              <w:t>doc</w:t>
            </w:r>
            <w:proofErr w:type="spellEnd"/>
            <w:r>
              <w:rPr>
                <w:sz w:val="24"/>
                <w:szCs w:val="24"/>
              </w:rPr>
              <w:t>), (.</w:t>
            </w:r>
            <w:proofErr w:type="spellStart"/>
            <w:r>
              <w:rPr>
                <w:sz w:val="24"/>
                <w:szCs w:val="24"/>
              </w:rPr>
              <w:t>xls</w:t>
            </w:r>
            <w:proofErr w:type="spellEnd"/>
            <w:r>
              <w:rPr>
                <w:sz w:val="24"/>
                <w:szCs w:val="24"/>
              </w:rPr>
              <w:t>) и т.п.</w:t>
            </w:r>
          </w:p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 передается с отчуждением в пользу Заказчика исключительного авторского права на нее в полном объеме и возможностью её повторного использования Заказчику.</w:t>
            </w:r>
          </w:p>
        </w:tc>
      </w:tr>
      <w:tr w:rsidR="009076FC" w:rsidTr="009076FC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согласованиям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C" w:rsidRDefault="009076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Определение стоимости строительной продукции в разрабатываемой сметной документации по объекту проектирования осуществляется по постановлению Государственного Совета Республики Крым № 394-1/14 от 24 декабря 2014 года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5 марта 2004 года № 15/1, и с учетом</w:t>
            </w:r>
            <w:proofErr w:type="gramEnd"/>
            <w:r>
              <w:rPr>
                <w:sz w:val="24"/>
                <w:szCs w:val="24"/>
              </w:rPr>
              <w:t xml:space="preserve"> территориальных сметных нормативов, предусмотренных для применения на территории Республики Крым. </w:t>
            </w:r>
            <w:proofErr w:type="gramStart"/>
            <w:r>
              <w:rPr>
                <w:sz w:val="24"/>
                <w:szCs w:val="24"/>
              </w:rPr>
              <w:t>Подрядчик в соответствии с заданием на проектирование и действующими нормативами по определению стоимости строительной продукции разрабатывает сметную документацию в следующем составе: - сводный сметный расчет (ССР) стоимости строительства в базисном уровне цен и в текущем уровне цен, рассчитанный по индексам фактической инфляции, на дату предоставления сметной документации в государственную экспертизу; - объектные сметы;</w:t>
            </w:r>
            <w:proofErr w:type="gramEnd"/>
            <w:r>
              <w:rPr>
                <w:sz w:val="24"/>
                <w:szCs w:val="24"/>
              </w:rPr>
              <w:t xml:space="preserve"> - локальные сметы, разработанные базисно-индексным методом. Стоимость оборудования выделять в отдельные локальные и объектные сметы. В ССР включать отдельной строкой. При отсутствии в базисном уровне цен отдельных позиций оборудования, мебели и инвентаря, стоимость определять от текущих цен с пересчетом в базисный уровень с индексами цен на оборудование по видам строительства.</w:t>
            </w:r>
          </w:p>
        </w:tc>
      </w:tr>
    </w:tbl>
    <w:p w:rsidR="00B202DD" w:rsidRDefault="00B202DD">
      <w:bookmarkStart w:id="0" w:name="_GoBack"/>
      <w:bookmarkEnd w:id="0"/>
    </w:p>
    <w:sectPr w:rsidR="00B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A5B"/>
    <w:multiLevelType w:val="hybridMultilevel"/>
    <w:tmpl w:val="D6A4F6DE"/>
    <w:lvl w:ilvl="0" w:tplc="7F80BDF0">
      <w:start w:val="1"/>
      <w:numFmt w:val="bullet"/>
      <w:lvlText w:val="-"/>
      <w:lvlJc w:val="left"/>
      <w:pPr>
        <w:ind w:left="720" w:hanging="360"/>
      </w:pPr>
      <w:rPr>
        <w:rFonts w:ascii="ISOCPEUR" w:hAnsi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A03"/>
    <w:multiLevelType w:val="hybridMultilevel"/>
    <w:tmpl w:val="1E282606"/>
    <w:lvl w:ilvl="0" w:tplc="AE961C12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5AA6538D"/>
    <w:multiLevelType w:val="hybridMultilevel"/>
    <w:tmpl w:val="3FE25542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C"/>
    <w:rsid w:val="009076FC"/>
    <w:rsid w:val="00B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2016-11-25T12:55:00Z</dcterms:created>
  <dcterms:modified xsi:type="dcterms:W3CDTF">2016-11-25T12:56:00Z</dcterms:modified>
</cp:coreProperties>
</file>